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val="0"/>
        <w:spacing w:line="240" w:lineRule="auto"/>
        <w:ind w:left="0" w:leftChars="0" w:right="0" w:firstLine="0" w:firstLineChars="0"/>
        <w:jc w:val="center"/>
        <w:textAlignment w:val="auto"/>
        <w:rPr>
          <w:rFonts w:hint="default" w:ascii="Times New Roman" w:hAnsi="Times New Roman" w:eastAsia="方正小标宋_GBK" w:cs="Times New Roman"/>
          <w:b w:val="0"/>
          <w:bCs w:val="0"/>
          <w:sz w:val="44"/>
          <w:szCs w:val="44"/>
          <w:highlight w:val="none"/>
          <w:lang w:eastAsia="zh-CN"/>
        </w:rPr>
      </w:pPr>
    </w:p>
    <w:p>
      <w:pPr>
        <w:widowControl/>
        <w:wordWrap/>
        <w:adjustRightInd/>
        <w:snapToGrid w:val="0"/>
        <w:spacing w:line="240" w:lineRule="auto"/>
        <w:ind w:left="0" w:leftChars="0" w:right="0" w:firstLine="0" w:firstLineChars="0"/>
        <w:jc w:val="center"/>
        <w:textAlignment w:val="auto"/>
        <w:rPr>
          <w:rFonts w:hint="default" w:ascii="Times New Roman" w:hAnsi="Times New Roman" w:eastAsia="方正小标宋_GBK" w:cs="Times New Roman"/>
          <w:b w:val="0"/>
          <w:bCs w:val="0"/>
          <w:sz w:val="44"/>
          <w:szCs w:val="44"/>
          <w:highlight w:val="none"/>
          <w:lang w:eastAsia="zh-CN"/>
        </w:rPr>
      </w:pPr>
    </w:p>
    <w:p>
      <w:pPr>
        <w:widowControl/>
        <w:wordWrap/>
        <w:adjustRightInd/>
        <w:snapToGrid w:val="0"/>
        <w:spacing w:line="240" w:lineRule="auto"/>
        <w:ind w:left="0" w:leftChars="0" w:right="0" w:firstLine="0" w:firstLineChars="0"/>
        <w:jc w:val="center"/>
        <w:textAlignment w:val="auto"/>
        <w:rPr>
          <w:rFonts w:hint="eastAsia" w:ascii="仿宋" w:hAnsi="仿宋" w:eastAsia="仿宋" w:cs="仿宋"/>
          <w:b w:val="0"/>
          <w:bCs w:val="0"/>
          <w:sz w:val="44"/>
          <w:szCs w:val="44"/>
          <w:highlight w:val="none"/>
          <w:lang w:eastAsia="zh-CN"/>
        </w:rPr>
      </w:pPr>
      <w:r>
        <w:rPr>
          <w:rFonts w:hint="eastAsia" w:ascii="仿宋" w:hAnsi="仿宋" w:eastAsia="仿宋" w:cs="仿宋"/>
          <w:b w:val="0"/>
          <w:bCs w:val="0"/>
          <w:sz w:val="44"/>
          <w:szCs w:val="44"/>
          <w:highlight w:val="none"/>
          <w:lang w:eastAsia="zh-CN"/>
        </w:rPr>
        <w:t>关于《关于修改</w:t>
      </w:r>
      <w:r>
        <w:rPr>
          <w:rFonts w:hint="eastAsia" w:ascii="仿宋" w:hAnsi="仿宋" w:eastAsia="仿宋" w:cs="仿宋"/>
          <w:b w:val="0"/>
          <w:bCs w:val="0"/>
          <w:sz w:val="44"/>
          <w:szCs w:val="44"/>
          <w:highlight w:val="none"/>
          <w:lang w:val="en-US" w:eastAsia="zh-CN"/>
        </w:rPr>
        <w:t>1</w:t>
      </w:r>
      <w:r>
        <w:rPr>
          <w:rFonts w:hint="eastAsia" w:ascii="仿宋" w:hAnsi="仿宋" w:eastAsia="仿宋" w:cs="仿宋"/>
          <w:b w:val="0"/>
          <w:bCs w:val="0"/>
          <w:sz w:val="44"/>
          <w:szCs w:val="44"/>
          <w:highlight w:val="none"/>
          <w:lang w:eastAsia="zh-CN"/>
        </w:rPr>
        <w:t>1</w:t>
      </w:r>
      <w:r>
        <w:rPr>
          <w:rFonts w:hint="eastAsia" w:ascii="仿宋" w:hAnsi="仿宋" w:eastAsia="仿宋" w:cs="仿宋"/>
          <w:b w:val="0"/>
          <w:bCs w:val="0"/>
          <w:sz w:val="44"/>
          <w:szCs w:val="44"/>
          <w:highlight w:val="none"/>
          <w:lang w:val="en-US" w:eastAsia="zh-CN"/>
        </w:rPr>
        <w:t>件规章及</w:t>
      </w:r>
      <w:r>
        <w:rPr>
          <w:rFonts w:hint="eastAsia" w:ascii="仿宋" w:hAnsi="仿宋" w:eastAsia="仿宋" w:cs="仿宋"/>
          <w:b w:val="0"/>
          <w:bCs w:val="0"/>
          <w:sz w:val="44"/>
          <w:szCs w:val="44"/>
          <w:highlight w:val="none"/>
          <w:lang w:eastAsia="zh-CN"/>
        </w:rPr>
        <w:t>废止</w:t>
      </w:r>
      <w:r>
        <w:rPr>
          <w:rFonts w:hint="eastAsia" w:ascii="仿宋" w:hAnsi="仿宋" w:eastAsia="仿宋" w:cs="仿宋"/>
          <w:b w:val="0"/>
          <w:bCs w:val="0"/>
          <w:sz w:val="44"/>
          <w:szCs w:val="44"/>
          <w:highlight w:val="none"/>
          <w:lang w:val="en-US" w:eastAsia="zh-CN"/>
        </w:rPr>
        <w:t>3</w:t>
      </w:r>
      <w:r>
        <w:rPr>
          <w:rFonts w:hint="eastAsia" w:ascii="仿宋" w:hAnsi="仿宋" w:eastAsia="仿宋" w:cs="仿宋"/>
          <w:b w:val="0"/>
          <w:bCs w:val="0"/>
          <w:sz w:val="44"/>
          <w:szCs w:val="44"/>
          <w:highlight w:val="none"/>
          <w:lang w:eastAsia="zh-CN"/>
        </w:rPr>
        <w:t>件规章的决定（征求意见稿）》的起草说明</w:t>
      </w:r>
    </w:p>
    <w:p>
      <w:pPr>
        <w:widowControl w:val="0"/>
        <w:wordWrap/>
        <w:adjustRightInd/>
        <w:snapToGrid w:val="0"/>
        <w:spacing w:line="240" w:lineRule="auto"/>
        <w:textAlignment w:val="auto"/>
        <w:rPr>
          <w:rFonts w:hint="default" w:ascii="Times New Roman" w:hAnsi="Times New Roman" w:eastAsia="仿宋_GB2312" w:cs="Times New Roman"/>
          <w:b w:val="0"/>
          <w:bCs w:val="0"/>
          <w:sz w:val="40"/>
          <w:szCs w:val="40"/>
          <w:highlight w:val="none"/>
          <w:lang w:eastAsia="zh-CN"/>
        </w:rPr>
      </w:pPr>
    </w:p>
    <w:p>
      <w:pPr>
        <w:widowControl w:val="0"/>
        <w:numPr>
          <w:numId w:val="0"/>
        </w:numPr>
        <w:wordWrap/>
        <w:adjustRightInd/>
        <w:snapToGrid w:val="0"/>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一、修改、废止的必要性</w:t>
      </w:r>
    </w:p>
    <w:p>
      <w:pPr>
        <w:widowControl w:val="0"/>
        <w:wordWrap/>
        <w:adjustRightInd/>
        <w:snapToGrid w:val="0"/>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根据国办有关通知要求，结合当前交通运输执法领域突出问题专项整治行动工作需要，我部组织开展了“与行政处罚法不相符清理”和“不合理罚款规定清理”工作。根据清理工作安排，第一批次拟修改11件规章，废止3件规章。</w:t>
      </w:r>
    </w:p>
    <w:p>
      <w:pPr>
        <w:widowControl w:val="0"/>
        <w:numPr>
          <w:numId w:val="0"/>
        </w:numPr>
        <w:wordWrap/>
        <w:adjustRightInd/>
        <w:snapToGrid w:val="0"/>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二、修改、废止的主要情况</w:t>
      </w:r>
    </w:p>
    <w:p>
      <w:pPr>
        <w:pStyle w:val="2"/>
        <w:widowControl w:val="0"/>
        <w:wordWrap/>
        <w:adjustRightInd/>
        <w:snapToGrid w:val="0"/>
        <w:spacing w:before="0" w:after="0" w:line="240" w:lineRule="auto"/>
        <w:ind w:left="0" w:leftChars="0" w:right="0"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一是，对安全风险较小、危害后果不严重的违法情形的罚款予以适当降低。涉及《巡游出租汽车经营服务管理规定》《出租汽车驾驶员从业资格管理规定》《小微型客车租赁经营服务管理办法》。</w:t>
      </w:r>
    </w:p>
    <w:p>
      <w:pPr>
        <w:widowControl w:val="0"/>
        <w:wordWrap/>
        <w:adjustRightInd/>
        <w:snapToGrid w:val="0"/>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二是，随着科技进步和信息化监管手段的运用可以通过优化政府管理与服务职能解决的事项，不再设置罚款。涉及《巡游出租汽车经营服务管理规定》《出租汽车驾驶员从业资格管理规定》《老旧运输船舶管理规定》。</w:t>
      </w:r>
    </w:p>
    <w:p>
      <w:pPr>
        <w:widowControl w:val="0"/>
        <w:numPr>
          <w:numId w:val="0"/>
        </w:numPr>
        <w:wordWrap/>
        <w:adjustRightInd/>
        <w:snapToGrid w:val="0"/>
        <w:spacing w:before="0" w:after="0" w:line="240" w:lineRule="auto"/>
        <w:ind w:left="0" w:leftChars="0" w:right="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三是，取消与国家相关政策调整不符的罚款。根据《关于取消港口建设费和调整民航发展基金有关政策的公告》（财政部公告2021年第8号）的规定，自2021年1月1日起取消港口建设费。涉及《内河海事行政处罚规定》。同时，对《内河海事行政处罚规定》中有关船员服务簿、船舶污染内河水域等上位法已调整的处罚事项一并予以了删除或者修改。</w:t>
      </w:r>
    </w:p>
    <w:p>
      <w:pPr>
        <w:pStyle w:val="4"/>
        <w:wordWrap/>
        <w:adjustRightInd/>
        <w:snapToGrid w:val="0"/>
        <w:spacing w:before="0" w:after="0" w:line="240" w:lineRule="auto"/>
        <w:ind w:left="0" w:leftChars="0" w:right="0"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cs="仿宋"/>
          <w:b w:val="0"/>
          <w:bCs w:val="0"/>
          <w:kern w:val="2"/>
          <w:sz w:val="32"/>
          <w:szCs w:val="32"/>
          <w:highlight w:val="none"/>
          <w:lang w:val="en-US" w:eastAsia="zh-CN" w:bidi="ar-SA"/>
        </w:rPr>
        <w:t>四</w:t>
      </w:r>
      <w:r>
        <w:rPr>
          <w:rFonts w:hint="eastAsia" w:ascii="仿宋" w:hAnsi="仿宋" w:eastAsia="仿宋" w:cs="仿宋"/>
          <w:b w:val="0"/>
          <w:bCs w:val="0"/>
          <w:kern w:val="2"/>
          <w:sz w:val="32"/>
          <w:szCs w:val="32"/>
          <w:highlight w:val="none"/>
          <w:lang w:val="en-US" w:eastAsia="zh-CN" w:bidi="ar-SA"/>
        </w:rPr>
        <w:t>是，通报批评原来不属于行政处罚，在一些规章和部文件中作为行政管理手段作了规定，</w:t>
      </w:r>
      <w:r>
        <w:rPr>
          <w:rFonts w:hint="eastAsia" w:ascii="仿宋" w:hAnsi="仿宋" w:eastAsia="仿宋" w:cs="仿宋"/>
          <w:b w:val="0"/>
          <w:bCs w:val="0"/>
          <w:sz w:val="32"/>
          <w:szCs w:val="32"/>
          <w:highlight w:val="none"/>
          <w:lang w:val="en-US" w:eastAsia="zh-CN"/>
        </w:rPr>
        <w:t>新修订的《行政处罚法》</w:t>
      </w:r>
      <w:r>
        <w:rPr>
          <w:rFonts w:hint="eastAsia" w:ascii="仿宋" w:hAnsi="仿宋" w:eastAsia="仿宋" w:cs="仿宋"/>
          <w:b w:val="0"/>
          <w:bCs w:val="0"/>
          <w:kern w:val="2"/>
          <w:sz w:val="32"/>
          <w:szCs w:val="32"/>
          <w:highlight w:val="none"/>
          <w:lang w:val="en-US" w:eastAsia="zh-CN" w:bidi="ar-SA"/>
        </w:rPr>
        <w:t>将其明确为行政处罚后，此前规定的通报批评因缺少上位法依据需相应删除。涉及《机动车维修管理规定》和《公路、水路交通实施</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kern w:val="2"/>
          <w:sz w:val="32"/>
          <w:szCs w:val="32"/>
          <w:highlight w:val="none"/>
          <w:lang w:val="en-US" w:eastAsia="zh-CN" w:bidi="ar-SA"/>
        </w:rPr>
        <w:t>中华人民共和国节约能源法</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kern w:val="2"/>
          <w:sz w:val="32"/>
          <w:szCs w:val="32"/>
          <w:highlight w:val="none"/>
          <w:lang w:val="en-US" w:eastAsia="zh-CN" w:bidi="ar-SA"/>
        </w:rPr>
        <w:t>办法》。</w:t>
      </w:r>
    </w:p>
    <w:p>
      <w:pPr>
        <w:widowControl/>
        <w:numPr>
          <w:numId w:val="0"/>
        </w:numPr>
        <w:pBdr>
          <w:top w:val="none" w:color="auto" w:sz="0" w:space="0"/>
          <w:left w:val="none" w:color="auto" w:sz="0" w:space="0"/>
          <w:bottom w:val="none" w:color="auto" w:sz="0" w:space="0"/>
          <w:right w:val="none" w:color="auto" w:sz="0" w:space="0"/>
        </w:pBdr>
        <w:wordWrap/>
        <w:adjustRightInd/>
        <w:snapToGrid w:val="0"/>
        <w:spacing w:before="0" w:after="0" w:line="240" w:lineRule="auto"/>
        <w:ind w:left="0" w:leftChars="0" w:right="0" w:firstLine="640" w:firstLineChars="200"/>
        <w:jc w:val="left"/>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五是，新修订的《行政处罚法》明确了行政机关利用电子技术监控设备收集、固定违法事实的，要依照法律、行政法规的规定，规章中关于技术监控设备记录资料作为处罚证据但没有法律、行政法规依据的规定需相应调整。涉及《超限运输车辆行驶公路管理规定》。</w:t>
      </w:r>
    </w:p>
    <w:p>
      <w:pPr>
        <w:pStyle w:val="2"/>
        <w:widowControl w:val="0"/>
        <w:wordWrap/>
        <w:adjustRightInd w:val="0"/>
        <w:snapToGrid w:val="0"/>
        <w:spacing w:before="0" w:after="0" w:line="240" w:lineRule="auto"/>
        <w:ind w:left="0" w:leftChars="0" w:right="0"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六是，因规章制定时间较早、近些年又未经修订，需要根据上位法相应调整或者删除有关处罚规定。涉及《公路建设监督管理办法》《水运工程建设项目招标投</w:t>
      </w:r>
      <w:bookmarkStart w:id="0" w:name="_GoBack"/>
      <w:bookmarkEnd w:id="0"/>
      <w:r>
        <w:rPr>
          <w:rFonts w:hint="eastAsia" w:ascii="仿宋" w:hAnsi="仿宋" w:eastAsia="仿宋" w:cs="仿宋"/>
          <w:b w:val="0"/>
          <w:bCs w:val="0"/>
          <w:sz w:val="32"/>
          <w:szCs w:val="32"/>
          <w:highlight w:val="none"/>
          <w:lang w:val="en-US" w:eastAsia="zh-CN"/>
        </w:rPr>
        <w:t>标管理办法》《海员外派管理规定》。同时，根据放管服改革要求，对《海员外派管理规定》中相关许可事项的规定进行了调整。</w:t>
      </w:r>
    </w:p>
    <w:p>
      <w:pPr>
        <w:pStyle w:val="2"/>
        <w:widowControl w:val="0"/>
        <w:wordWrap/>
        <w:adjustRightInd w:val="0"/>
        <w:snapToGrid w:val="0"/>
        <w:spacing w:before="0" w:after="0" w:line="240" w:lineRule="auto"/>
        <w:ind w:left="0" w:leftChars="0" w:right="0" w:firstLine="640" w:firstLineChars="200"/>
        <w:textAlignment w:val="auto"/>
        <w:outlineLvl w:val="9"/>
        <w:rPr>
          <w:b w:val="0"/>
          <w:bCs w:val="0"/>
        </w:rPr>
      </w:pPr>
      <w:r>
        <w:rPr>
          <w:rFonts w:hint="eastAsia" w:ascii="仿宋" w:hAnsi="仿宋" w:eastAsia="仿宋" w:cs="仿宋"/>
          <w:b w:val="0"/>
          <w:bCs w:val="0"/>
          <w:sz w:val="32"/>
          <w:szCs w:val="32"/>
          <w:highlight w:val="none"/>
          <w:lang w:val="en-US" w:eastAsia="zh-CN"/>
        </w:rPr>
        <w:t>七是，《水运工程施工监理规定（试行）》《公路工程施工监理办法》《海上移动通信业务标识管理办法》3件规章因制定年代较早，大部分内容已不适应交通运输改革形势发展需要，拟予以废止。</w:t>
      </w:r>
    </w:p>
    <w:sectPr>
      <w:headerReference r:id="rId5" w:type="first"/>
      <w:footerReference r:id="rId7" w:type="first"/>
      <w:headerReference r:id="rId4" w:type="default"/>
      <w:footerReference r:id="rId6" w:type="default"/>
      <w:pgSz w:w="11906" w:h="16838"/>
      <w:pgMar w:top="1440" w:right="1800" w:bottom="1440" w:left="1800" w:header="851" w:footer="992" w:gutter="0"/>
      <w:pgNumType w:fmt="numberInDash"/>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287" w:usb1="080F0000" w:usb2="00000000" w:usb3="00000000" w:csb0="0004009F" w:csb1="DFD70000"/>
  </w:font>
  <w:font w:name="Calibri Light">
    <w:altName w:val="Calibri"/>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lang w:val="en-US" w:eastAsia="zh-CN" w:bidi="ar-SA"/>
      </w:rPr>
      <w:pict>
        <v:shape id="文本框 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- 47 -</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lang w:val="en-US" w:eastAsia="zh-CN" w:bidi="ar-SA"/>
      </w:rPr>
      <w:pict>
        <v:shape id="文本框 10"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- 46 -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2">
    <w:name w:val="Body Text First Indent 2"/>
    <w:basedOn w:val="3"/>
    <w:next w:val="4"/>
    <w:semiHidden/>
    <w:unhideWhenUsed/>
    <w:uiPriority w:val="99"/>
    <w:pPr>
      <w:ind w:firstLine="420" w:firstLineChars="200"/>
    </w:pPr>
  </w:style>
  <w:style w:type="paragraph" w:styleId="3">
    <w:name w:val="Body Text Indent"/>
    <w:basedOn w:val="1"/>
    <w:semiHidden/>
    <w:unhideWhenUsed/>
    <w:uiPriority w:val="99"/>
    <w:pPr>
      <w:spacing w:after="120"/>
      <w:ind w:left="420" w:leftChars="200"/>
    </w:pPr>
  </w:style>
  <w:style w:type="paragraph" w:styleId="4">
    <w:name w:val="Body Text"/>
    <w:basedOn w:val="1"/>
    <w:semiHidden/>
    <w:unhideWhenUsed/>
    <w:uiPriority w:val="99"/>
    <w:pPr>
      <w:widowControl w:val="0"/>
      <w:spacing w:before="0" w:beforeAutospacing="0" w:after="120" w:afterAutospacing="0"/>
      <w:ind w:left="0" w:right="0"/>
      <w:jc w:val="both"/>
    </w:pPr>
    <w:rPr>
      <w:rFonts w:hint="eastAsia" w:ascii="仿宋" w:hAnsi="仿宋" w:eastAsia="仿宋" w:cs="仿宋"/>
      <w:kern w:val="0"/>
      <w:sz w:val="20"/>
      <w:szCs w:val="20"/>
      <w:lang w:val="en-US" w:eastAsia="zh-CN"/>
    </w:rPr>
  </w:style>
  <w:style w:type="paragraph" w:styleId="5">
    <w:name w:val="footer"/>
    <w:basedOn w:val="1"/>
    <w:semiHidden/>
    <w:unhideWhenUsed/>
    <w:uiPriority w:val="0"/>
    <w:pPr>
      <w:tabs>
        <w:tab w:val="center" w:pos="4153"/>
        <w:tab w:val="right" w:pos="8306"/>
      </w:tabs>
      <w:snapToGrid w:val="0"/>
      <w:jc w:val="left"/>
    </w:pPr>
    <w:rPr>
      <w:sz w:val="18"/>
    </w:rPr>
  </w:style>
  <w:style w:type="paragraph" w:styleId="6">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2021-06-25T06:15:00Z</dcterms:created>
  <cp:lastModifiedBy>LY</cp:lastModifiedBy>
  <dcterms:modified xsi:type="dcterms:W3CDTF">2021-06-28T11:20:23Z</dcterms:modified>
  <dc:title>关于《修改11件规章及废止3件规章的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