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C8E" w:rsidRDefault="00E86049">
      <w:pPr>
        <w:spacing w:line="700" w:lineRule="exact"/>
        <w:jc w:val="center"/>
        <w:rPr>
          <w:rFonts w:eastAsia="方正小标宋_GBK"/>
          <w:sz w:val="44"/>
          <w:szCs w:val="44"/>
        </w:rPr>
      </w:pPr>
      <w:bookmarkStart w:id="0" w:name="_GoBack"/>
      <w:bookmarkEnd w:id="0"/>
      <w:r>
        <w:rPr>
          <w:rFonts w:eastAsia="方正小标宋_GBK" w:hint="eastAsia"/>
          <w:sz w:val="44"/>
          <w:szCs w:val="44"/>
        </w:rPr>
        <w:t>关于公布道路</w:t>
      </w:r>
      <w:r>
        <w:rPr>
          <w:rFonts w:eastAsia="方正小标宋_GBK"/>
          <w:sz w:val="44"/>
          <w:szCs w:val="44"/>
        </w:rPr>
        <w:t>客运车辆旅客禁止</w:t>
      </w:r>
      <w:r>
        <w:rPr>
          <w:rFonts w:eastAsia="方正小标宋_GBK" w:hint="eastAsia"/>
          <w:sz w:val="44"/>
          <w:szCs w:val="44"/>
        </w:rPr>
        <w:t>、</w:t>
      </w:r>
      <w:r>
        <w:rPr>
          <w:rFonts w:eastAsia="方正小标宋_GBK"/>
          <w:sz w:val="44"/>
          <w:szCs w:val="44"/>
        </w:rPr>
        <w:t>限制携带</w:t>
      </w:r>
    </w:p>
    <w:p w:rsidR="00442C8E" w:rsidRDefault="00E86049">
      <w:pPr>
        <w:spacing w:line="700" w:lineRule="exact"/>
        <w:jc w:val="center"/>
        <w:rPr>
          <w:rFonts w:eastAsia="方正小标宋_GBK"/>
          <w:sz w:val="44"/>
          <w:szCs w:val="44"/>
        </w:rPr>
      </w:pPr>
      <w:r>
        <w:rPr>
          <w:rFonts w:eastAsia="方正小标宋_GBK" w:hint="eastAsia"/>
          <w:sz w:val="44"/>
          <w:szCs w:val="44"/>
        </w:rPr>
        <w:t>和托运</w:t>
      </w:r>
      <w:r>
        <w:rPr>
          <w:rFonts w:eastAsia="方正小标宋_GBK"/>
          <w:sz w:val="44"/>
          <w:szCs w:val="44"/>
        </w:rPr>
        <w:t>物品目录</w:t>
      </w:r>
      <w:r>
        <w:rPr>
          <w:rFonts w:eastAsia="方正小标宋_GBK" w:hint="eastAsia"/>
          <w:sz w:val="44"/>
          <w:szCs w:val="44"/>
        </w:rPr>
        <w:t>的</w:t>
      </w:r>
      <w:r>
        <w:rPr>
          <w:rFonts w:eastAsia="方正小标宋_GBK"/>
          <w:sz w:val="44"/>
          <w:szCs w:val="44"/>
        </w:rPr>
        <w:t>公告</w:t>
      </w:r>
    </w:p>
    <w:p w:rsidR="00442C8E" w:rsidRDefault="00E86049">
      <w:pPr>
        <w:adjustRightInd w:val="0"/>
        <w:snapToGrid w:val="0"/>
        <w:spacing w:beforeLines="50" w:before="156" w:line="360" w:lineRule="auto"/>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（公开征求意见稿）</w:t>
      </w:r>
    </w:p>
    <w:p w:rsidR="00442C8E" w:rsidRDefault="00442C8E">
      <w:pPr>
        <w:adjustRightInd w:val="0"/>
        <w:snapToGrid w:val="0"/>
        <w:spacing w:line="360" w:lineRule="auto"/>
        <w:ind w:firstLineChars="200" w:firstLine="640"/>
        <w:rPr>
          <w:rFonts w:eastAsia="仿宋_GB2312"/>
          <w:sz w:val="32"/>
          <w:szCs w:val="32"/>
        </w:rPr>
      </w:pPr>
    </w:p>
    <w:p w:rsidR="00442C8E" w:rsidRDefault="00E86049">
      <w:pPr>
        <w:widowControl/>
        <w:adjustRightInd w:val="0"/>
        <w:snapToGrid w:val="0"/>
        <w:spacing w:line="360" w:lineRule="auto"/>
        <w:ind w:firstLineChars="200" w:firstLine="640"/>
        <w:jc w:val="left"/>
        <w:rPr>
          <w:rFonts w:eastAsia="仿宋_GB2312"/>
          <w:sz w:val="32"/>
          <w:szCs w:val="32"/>
        </w:rPr>
      </w:pPr>
      <w:r>
        <w:rPr>
          <w:rFonts w:eastAsia="仿宋_GB2312" w:hint="eastAsia"/>
          <w:sz w:val="32"/>
          <w:szCs w:val="32"/>
        </w:rPr>
        <w:t>为落实《中华人民共和国反恐怖主义法》《中华人民共和国道路运输条例》等有关法律、行政法规规定，保障旅客人身财产安全和道路旅客运输安全</w:t>
      </w:r>
      <w:r>
        <w:rPr>
          <w:rFonts w:eastAsia="仿宋_GB2312"/>
          <w:sz w:val="32"/>
          <w:szCs w:val="32"/>
        </w:rPr>
        <w:t>，</w:t>
      </w:r>
      <w:r>
        <w:rPr>
          <w:rFonts w:eastAsia="仿宋_GB2312" w:hint="eastAsia"/>
          <w:sz w:val="32"/>
          <w:szCs w:val="32"/>
        </w:rPr>
        <w:t>现将</w:t>
      </w:r>
      <w:r>
        <w:rPr>
          <w:rFonts w:eastAsia="仿宋_GB2312"/>
          <w:sz w:val="32"/>
          <w:szCs w:val="32"/>
        </w:rPr>
        <w:t>《道路客运车辆旅客禁止、限制携带和托运物品目录》</w:t>
      </w:r>
      <w:r>
        <w:rPr>
          <w:rFonts w:eastAsia="仿宋_GB2312" w:hint="eastAsia"/>
          <w:sz w:val="32"/>
          <w:szCs w:val="32"/>
        </w:rPr>
        <w:t>（附后）予以公布，</w:t>
      </w:r>
      <w:r>
        <w:rPr>
          <w:rFonts w:eastAsia="仿宋_GB2312"/>
          <w:sz w:val="32"/>
          <w:szCs w:val="32"/>
        </w:rPr>
        <w:t>自</w:t>
      </w:r>
      <w:r>
        <w:rPr>
          <w:rFonts w:eastAsia="仿宋_GB2312" w:hint="eastAsia"/>
          <w:sz w:val="32"/>
          <w:szCs w:val="32"/>
        </w:rPr>
        <w:t>2021</w:t>
      </w:r>
      <w:r>
        <w:rPr>
          <w:rFonts w:eastAsia="仿宋_GB2312"/>
          <w:sz w:val="32"/>
          <w:szCs w:val="32"/>
        </w:rPr>
        <w:t>年</w:t>
      </w:r>
      <w:r>
        <w:rPr>
          <w:rFonts w:eastAsia="仿宋_GB2312" w:hint="eastAsia"/>
          <w:sz w:val="32"/>
          <w:szCs w:val="32"/>
        </w:rPr>
        <w:t xml:space="preserve">  </w:t>
      </w:r>
      <w:r>
        <w:rPr>
          <w:rFonts w:eastAsia="仿宋_GB2312"/>
          <w:sz w:val="32"/>
          <w:szCs w:val="32"/>
        </w:rPr>
        <w:t>月</w:t>
      </w:r>
      <w:r>
        <w:rPr>
          <w:rFonts w:eastAsia="仿宋_GB2312" w:hint="eastAsia"/>
          <w:sz w:val="32"/>
          <w:szCs w:val="32"/>
        </w:rPr>
        <w:t xml:space="preserve">  </w:t>
      </w:r>
      <w:r>
        <w:rPr>
          <w:rFonts w:eastAsia="仿宋_GB2312"/>
          <w:sz w:val="32"/>
          <w:szCs w:val="32"/>
        </w:rPr>
        <w:t>日起施行。</w:t>
      </w:r>
    </w:p>
    <w:p w:rsidR="00442C8E" w:rsidRDefault="00E86049">
      <w:pPr>
        <w:widowControl/>
        <w:adjustRightInd w:val="0"/>
        <w:snapToGrid w:val="0"/>
        <w:spacing w:line="360" w:lineRule="auto"/>
        <w:ind w:firstLineChars="200" w:firstLine="640"/>
        <w:jc w:val="left"/>
        <w:rPr>
          <w:rFonts w:eastAsia="仿宋_GB2312"/>
          <w:sz w:val="32"/>
          <w:szCs w:val="32"/>
        </w:rPr>
      </w:pPr>
      <w:r>
        <w:rPr>
          <w:rFonts w:eastAsia="仿宋_GB2312" w:hint="eastAsia"/>
          <w:sz w:val="32"/>
          <w:szCs w:val="32"/>
        </w:rPr>
        <w:t>道路旅客运输站经营者</w:t>
      </w:r>
      <w:r>
        <w:rPr>
          <w:rFonts w:eastAsia="仿宋_GB2312"/>
          <w:sz w:val="32"/>
          <w:szCs w:val="32"/>
        </w:rPr>
        <w:t>、</w:t>
      </w:r>
      <w:r>
        <w:rPr>
          <w:rFonts w:eastAsia="仿宋_GB2312" w:hint="eastAsia"/>
          <w:sz w:val="32"/>
          <w:szCs w:val="32"/>
        </w:rPr>
        <w:t>道路客运经营者</w:t>
      </w:r>
      <w:r>
        <w:rPr>
          <w:rFonts w:eastAsia="仿宋_GB2312"/>
          <w:sz w:val="32"/>
          <w:szCs w:val="32"/>
        </w:rPr>
        <w:t>应当</w:t>
      </w:r>
      <w:r>
        <w:rPr>
          <w:rFonts w:eastAsia="仿宋_GB2312" w:hint="eastAsia"/>
          <w:sz w:val="32"/>
          <w:szCs w:val="32"/>
        </w:rPr>
        <w:t>在经营场所及售票渠道</w:t>
      </w:r>
      <w:r>
        <w:rPr>
          <w:rFonts w:eastAsia="仿宋_GB2312"/>
          <w:sz w:val="32"/>
          <w:szCs w:val="32"/>
        </w:rPr>
        <w:t>公示《道路客运车辆旅客禁止、限制携带和托运物品目录》，履行告知义务。</w:t>
      </w:r>
      <w:r>
        <w:rPr>
          <w:rFonts w:eastAsia="仿宋_GB2312" w:hint="eastAsia"/>
          <w:sz w:val="32"/>
          <w:szCs w:val="32"/>
        </w:rPr>
        <w:t>道路旅客运输站经营者和开展定制客运服务的班车客运经营者应当依法依规落实安全检查责任。</w:t>
      </w:r>
      <w:r>
        <w:rPr>
          <w:rFonts w:eastAsia="仿宋_GB2312"/>
          <w:sz w:val="32"/>
          <w:szCs w:val="32"/>
        </w:rPr>
        <w:t>旅客应当</w:t>
      </w:r>
      <w:r>
        <w:rPr>
          <w:rFonts w:eastAsia="仿宋_GB2312" w:hint="eastAsia"/>
          <w:sz w:val="32"/>
          <w:szCs w:val="32"/>
        </w:rPr>
        <w:t>自觉遵守相关规定，</w:t>
      </w:r>
      <w:r>
        <w:rPr>
          <w:rFonts w:eastAsia="仿宋_GB2312"/>
          <w:sz w:val="32"/>
          <w:szCs w:val="32"/>
        </w:rPr>
        <w:t>配合做好安全检查。</w:t>
      </w:r>
    </w:p>
    <w:p w:rsidR="00442C8E" w:rsidRDefault="00E86049">
      <w:pPr>
        <w:widowControl/>
        <w:adjustRightInd w:val="0"/>
        <w:snapToGrid w:val="0"/>
        <w:spacing w:line="360" w:lineRule="auto"/>
        <w:ind w:firstLineChars="200" w:firstLine="640"/>
        <w:jc w:val="left"/>
        <w:rPr>
          <w:rFonts w:eastAsia="仿宋_GB2312"/>
          <w:sz w:val="32"/>
          <w:szCs w:val="32"/>
        </w:rPr>
      </w:pPr>
      <w:r>
        <w:rPr>
          <w:rFonts w:eastAsia="仿宋_GB2312"/>
          <w:sz w:val="32"/>
          <w:szCs w:val="32"/>
        </w:rPr>
        <w:t>《道路客运车辆旅客禁止、限制携带和托运物品目录》中禁止携带但可以托运的物品，旅客可将其作为行李托运或自行处置，具备条件的</w:t>
      </w:r>
      <w:r>
        <w:rPr>
          <w:rFonts w:eastAsia="仿宋_GB2312" w:hint="eastAsia"/>
          <w:sz w:val="32"/>
          <w:szCs w:val="32"/>
        </w:rPr>
        <w:t>道路旅客运输站</w:t>
      </w:r>
      <w:r>
        <w:rPr>
          <w:rFonts w:eastAsia="仿宋_GB2312"/>
          <w:sz w:val="32"/>
          <w:szCs w:val="32"/>
        </w:rPr>
        <w:t>也可</w:t>
      </w:r>
      <w:r>
        <w:rPr>
          <w:rFonts w:eastAsia="仿宋_GB2312" w:hint="eastAsia"/>
          <w:sz w:val="32"/>
          <w:szCs w:val="32"/>
        </w:rPr>
        <w:t>提供寄存服务，寄存期限及逾期处置方式等事项应当与旅客协商一致。</w:t>
      </w:r>
      <w:r>
        <w:rPr>
          <w:rFonts w:eastAsia="仿宋_GB2312"/>
          <w:sz w:val="32"/>
          <w:szCs w:val="32"/>
        </w:rPr>
        <w:t>旅客</w:t>
      </w:r>
      <w:r>
        <w:rPr>
          <w:rFonts w:eastAsia="仿宋_GB2312" w:hint="eastAsia"/>
          <w:sz w:val="32"/>
          <w:szCs w:val="32"/>
        </w:rPr>
        <w:t>拒绝配合安全检查或</w:t>
      </w:r>
      <w:r>
        <w:rPr>
          <w:rFonts w:eastAsia="仿宋_GB2312"/>
          <w:sz w:val="32"/>
          <w:szCs w:val="32"/>
        </w:rPr>
        <w:t>违反相关规定携带</w:t>
      </w:r>
      <w:r>
        <w:rPr>
          <w:rFonts w:eastAsia="仿宋_GB2312" w:hint="eastAsia"/>
          <w:sz w:val="32"/>
          <w:szCs w:val="32"/>
        </w:rPr>
        <w:t>、</w:t>
      </w:r>
      <w:r>
        <w:rPr>
          <w:rFonts w:eastAsia="仿宋_GB2312"/>
          <w:sz w:val="32"/>
          <w:szCs w:val="32"/>
        </w:rPr>
        <w:t>托</w:t>
      </w:r>
      <w:r>
        <w:rPr>
          <w:rFonts w:eastAsia="仿宋_GB2312" w:hint="eastAsia"/>
          <w:sz w:val="32"/>
          <w:szCs w:val="32"/>
        </w:rPr>
        <w:t>运违禁物品的</w:t>
      </w:r>
      <w:r>
        <w:rPr>
          <w:rFonts w:eastAsia="仿宋_GB2312"/>
          <w:sz w:val="32"/>
          <w:szCs w:val="32"/>
        </w:rPr>
        <w:t>，</w:t>
      </w:r>
      <w:r>
        <w:rPr>
          <w:rFonts w:eastAsia="仿宋_GB2312" w:hint="eastAsia"/>
          <w:sz w:val="32"/>
          <w:szCs w:val="32"/>
        </w:rPr>
        <w:t>相关经营者应当拒绝提供服务；</w:t>
      </w:r>
      <w:r>
        <w:rPr>
          <w:rFonts w:eastAsia="仿宋_GB2312"/>
          <w:sz w:val="32"/>
          <w:szCs w:val="32"/>
        </w:rPr>
        <w:t>构成违反治安管理行为的，移交公安机关依法处理</w:t>
      </w:r>
      <w:r>
        <w:rPr>
          <w:rFonts w:eastAsia="仿宋_GB2312" w:hint="eastAsia"/>
          <w:sz w:val="32"/>
          <w:szCs w:val="32"/>
        </w:rPr>
        <w:t>；构成犯罪的，依法追究刑事责任。</w:t>
      </w:r>
    </w:p>
    <w:p w:rsidR="00442C8E" w:rsidRDefault="00E86049">
      <w:pPr>
        <w:widowControl/>
        <w:adjustRightInd w:val="0"/>
        <w:snapToGrid w:val="0"/>
        <w:spacing w:line="360" w:lineRule="auto"/>
        <w:ind w:firstLineChars="200" w:firstLine="640"/>
        <w:jc w:val="left"/>
        <w:rPr>
          <w:rFonts w:eastAsia="仿宋_GB2312"/>
          <w:sz w:val="32"/>
          <w:szCs w:val="32"/>
        </w:rPr>
      </w:pPr>
      <w:r>
        <w:rPr>
          <w:rFonts w:eastAsia="仿宋_GB2312"/>
          <w:sz w:val="32"/>
          <w:szCs w:val="32"/>
        </w:rPr>
        <w:lastRenderedPageBreak/>
        <w:t>军人、武警、公安</w:t>
      </w:r>
      <w:r>
        <w:rPr>
          <w:rFonts w:eastAsia="仿宋_GB2312" w:hint="eastAsia"/>
          <w:sz w:val="32"/>
          <w:szCs w:val="32"/>
        </w:rPr>
        <w:t>民警</w:t>
      </w:r>
      <w:r>
        <w:rPr>
          <w:rFonts w:eastAsia="仿宋_GB2312"/>
          <w:sz w:val="32"/>
          <w:szCs w:val="32"/>
        </w:rPr>
        <w:t>、民兵、射击运动员等人员依法可以携带</w:t>
      </w:r>
      <w:r>
        <w:rPr>
          <w:rFonts w:eastAsia="仿宋_GB2312" w:hint="eastAsia"/>
          <w:sz w:val="32"/>
          <w:szCs w:val="32"/>
        </w:rPr>
        <w:t>、托运</w:t>
      </w:r>
      <w:r>
        <w:rPr>
          <w:rFonts w:eastAsia="仿宋_GB2312"/>
          <w:sz w:val="32"/>
          <w:szCs w:val="32"/>
        </w:rPr>
        <w:t>枪支</w:t>
      </w:r>
      <w:r>
        <w:rPr>
          <w:rFonts w:eastAsia="仿宋_GB2312" w:hint="eastAsia"/>
          <w:sz w:val="32"/>
          <w:szCs w:val="32"/>
        </w:rPr>
        <w:t>弹药</w:t>
      </w:r>
      <w:r>
        <w:rPr>
          <w:rFonts w:eastAsia="仿宋_GB2312"/>
          <w:sz w:val="32"/>
          <w:szCs w:val="32"/>
        </w:rPr>
        <w:t>或管制器具的，按照国家有关规定办理。</w:t>
      </w:r>
    </w:p>
    <w:p w:rsidR="00442C8E" w:rsidRDefault="00E86049" w:rsidP="000E43DA">
      <w:pPr>
        <w:widowControl/>
        <w:adjustRightInd w:val="0"/>
        <w:snapToGrid w:val="0"/>
        <w:spacing w:line="360" w:lineRule="auto"/>
        <w:ind w:firstLineChars="200" w:firstLine="640"/>
        <w:jc w:val="left"/>
        <w:rPr>
          <w:rFonts w:eastAsia="仿宋_GB2312"/>
          <w:sz w:val="32"/>
          <w:szCs w:val="32"/>
        </w:rPr>
      </w:pPr>
      <w:r>
        <w:rPr>
          <w:rFonts w:eastAsia="仿宋_GB2312" w:hint="eastAsia"/>
          <w:sz w:val="32"/>
          <w:szCs w:val="32"/>
        </w:rPr>
        <w:t>在特定区域、特定时间，国务院有关主管部门或者省级人民政府根据需要依法决定提升道路客运车辆旅客违禁物品查控标准的，从其规定。</w:t>
      </w:r>
    </w:p>
    <w:sectPr w:rsidR="00442C8E">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7AD2" w:rsidRDefault="00F27AD2">
      <w:r>
        <w:separator/>
      </w:r>
    </w:p>
  </w:endnote>
  <w:endnote w:type="continuationSeparator" w:id="0">
    <w:p w:rsidR="00F27AD2" w:rsidRDefault="00F27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楷体_GB2312">
    <w:altName w:val="楷体"/>
    <w:charset w:val="86"/>
    <w:family w:val="auto"/>
    <w:pitch w:val="default"/>
    <w:sig w:usb0="00000000" w:usb1="00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C8E" w:rsidRDefault="00E86049">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442C8E" w:rsidRDefault="00E86049">
                          <w:pPr>
                            <w:pStyle w:val="a3"/>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0E43DA">
                            <w:rPr>
                              <w:rFonts w:ascii="宋体" w:hAnsi="宋体" w:cs="宋体"/>
                              <w:noProof/>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" filled="f" stroked="f">
              <v:textbox style="mso-fit-shape-to-text:t" inset="0,0,0,0">
                <w:txbxContent>
                  <w:p w:rsidR="00442C8E" w:rsidRDefault="00E86049">
                    <w:pPr>
                      <w:pStyle w:val="a3"/>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0E43DA">
                      <w:rPr>
                        <w:rFonts w:ascii="宋体" w:hAnsi="宋体" w:cs="宋体"/>
                        <w:noProof/>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mc:Fallback>
      </mc:AlternateContent>
    </w: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7AD2" w:rsidRDefault="00F27AD2">
      <w:r>
        <w:separator/>
      </w:r>
    </w:p>
  </w:footnote>
  <w:footnote w:type="continuationSeparator" w:id="0">
    <w:p w:rsidR="00F27AD2" w:rsidRDefault="00F27A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C8E" w:rsidRDefault="00442C8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C8E"/>
    <w:rsid w:val="000E43DA"/>
    <w:rsid w:val="00442C8E"/>
    <w:rsid w:val="007E3AA2"/>
    <w:rsid w:val="009C1FC2"/>
    <w:rsid w:val="00E86049"/>
    <w:rsid w:val="00F27AD2"/>
    <w:rsid w:val="03561DEE"/>
    <w:rsid w:val="03D62722"/>
    <w:rsid w:val="07705111"/>
    <w:rsid w:val="07AB0854"/>
    <w:rsid w:val="09DB3343"/>
    <w:rsid w:val="0E306F76"/>
    <w:rsid w:val="0EDB026C"/>
    <w:rsid w:val="1F5F65F0"/>
    <w:rsid w:val="22885A8F"/>
    <w:rsid w:val="23E913BA"/>
    <w:rsid w:val="2F764A0E"/>
    <w:rsid w:val="31C03AE8"/>
    <w:rsid w:val="40152582"/>
    <w:rsid w:val="4FE8440B"/>
    <w:rsid w:val="50EE35F1"/>
    <w:rsid w:val="54F75B9B"/>
    <w:rsid w:val="555E26C3"/>
    <w:rsid w:val="5BD05A73"/>
    <w:rsid w:val="60DF0060"/>
    <w:rsid w:val="672E2DE7"/>
    <w:rsid w:val="67AB3F06"/>
    <w:rsid w:val="67FF5E89"/>
    <w:rsid w:val="6A7C4E7B"/>
    <w:rsid w:val="6D9A5EE6"/>
    <w:rsid w:val="70F6077C"/>
    <w:rsid w:val="73E079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9B334E4-5B92-4379-ABE4-61BD79D84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87</Words>
  <Characters>499</Characters>
  <Application>Microsoft Office Word</Application>
  <DocSecurity>0</DocSecurity>
  <Lines>4</Lines>
  <Paragraphs>1</Paragraphs>
  <ScaleCrop>false</ScaleCrop>
  <Company>CHINA</Company>
  <LinksUpToDate>false</LinksUpToDate>
  <CharactersWithSpaces>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MOT</dc:creator>
  <cp:lastModifiedBy>USER</cp:lastModifiedBy>
  <cp:revision>2</cp:revision>
  <cp:lastPrinted>2021-04-23T03:16:00Z</cp:lastPrinted>
  <dcterms:created xsi:type="dcterms:W3CDTF">2021-04-16T06:30:00Z</dcterms:created>
  <dcterms:modified xsi:type="dcterms:W3CDTF">2021-04-23T08:06:00Z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