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right="482"/>
        <w:jc w:val="left"/>
        <w:rPr>
          <w:rFonts w:ascii="Times New Roman" w:hAnsi="Times New Roman" w:cs="Times New Roman"/>
          <w:b/>
          <w:kern w:val="2"/>
          <w:position w:val="-4"/>
          <w:sz w:val="28"/>
          <w:szCs w:val="28"/>
        </w:rPr>
      </w:pPr>
      <w:r>
        <w:rPr>
          <w:rFonts w:ascii="Times New Roman" w:hAnsi="Times New Roman" w:cs="Times New Roman"/>
          <w:b/>
          <w:kern w:val="2"/>
          <w:position w:val="-4"/>
          <w:sz w:val="28"/>
          <w:szCs w:val="28"/>
        </w:rPr>
        <w:t xml:space="preserve">ICS </w:t>
      </w:r>
      <w:r>
        <w:rPr>
          <w:rFonts w:hint="eastAsia" w:ascii="Times New Roman" w:hAnsi="Times New Roman" w:cs="Times New Roman"/>
          <w:b/>
          <w:kern w:val="2"/>
          <w:position w:val="-4"/>
          <w:sz w:val="28"/>
          <w:szCs w:val="28"/>
        </w:rPr>
        <w:t xml:space="preserve"> </w:t>
      </w:r>
    </w:p>
    <w:p>
      <w:pPr>
        <w:spacing w:line="360" w:lineRule="auto"/>
        <w:ind w:right="482"/>
        <w:jc w:val="left"/>
        <w:rPr>
          <w:rFonts w:ascii="Times New Roman" w:hAnsi="Times New Roman" w:cs="Times New Roman"/>
          <w:b/>
          <w:kern w:val="2"/>
          <w:sz w:val="24"/>
          <w:szCs w:val="24"/>
        </w:rPr>
      </w:pPr>
      <w:r>
        <w:rPr>
          <w:rFonts w:ascii="Times New Roman" w:hAnsi="Times New Roman" w:cs="Times New Roman"/>
          <w:b/>
          <w:kern w:val="2"/>
          <w:position w:val="-4"/>
          <w:sz w:val="28"/>
          <w:szCs w:val="28"/>
        </w:rPr>
        <w:t>P</w:t>
      </w:r>
      <w:r>
        <w:rPr>
          <w:rFonts w:hint="eastAsia" w:ascii="Times New Roman" w:hAnsi="Times New Roman" w:cs="Times New Roman"/>
          <w:b/>
          <w:kern w:val="2"/>
          <w:position w:val="-4"/>
          <w:sz w:val="28"/>
          <w:szCs w:val="28"/>
        </w:rPr>
        <w:t xml:space="preserve"> </w:t>
      </w:r>
      <w:r>
        <w:rPr>
          <w:rFonts w:ascii="Times New Roman" w:hAnsi="Times New Roman" w:cs="Times New Roman"/>
          <w:b/>
          <w:kern w:val="2"/>
          <w:position w:val="-4"/>
          <w:sz w:val="28"/>
          <w:szCs w:val="28"/>
        </w:rPr>
        <w:t xml:space="preserve">      </w:t>
      </w:r>
      <w:r>
        <w:rPr>
          <w:rFonts w:ascii="Times New Roman" w:hAnsi="Times New Roman" w:cs="Times New Roman"/>
          <w:b/>
          <w:kern w:val="2"/>
          <w:position w:val="-4"/>
          <w:sz w:val="24"/>
          <w:szCs w:val="24"/>
        </w:rPr>
        <w:t xml:space="preserve">   </w:t>
      </w:r>
      <w:r>
        <w:rPr>
          <w:rFonts w:ascii="Times New Roman" w:hAnsi="Times New Roman" w:cs="Times New Roman"/>
          <w:b/>
          <w:kern w:val="2"/>
          <w:position w:val="-4"/>
          <w:sz w:val="44"/>
          <w:szCs w:val="44"/>
        </w:rPr>
        <w:t xml:space="preserve">                      </w:t>
      </w:r>
      <w:r>
        <w:rPr>
          <w:rFonts w:ascii="Times New Roman" w:hAnsi="Times New Roman" w:cs="Times New Roman"/>
          <w:b/>
          <w:kern w:val="2"/>
          <w:position w:val="-4"/>
          <w:sz w:val="48"/>
          <w:szCs w:val="48"/>
        </w:rPr>
        <w:t xml:space="preserve"> JTS</w:t>
      </w:r>
    </w:p>
    <w:p>
      <w:pPr>
        <w:spacing w:line="360" w:lineRule="auto"/>
        <w:jc w:val="center"/>
        <w:rPr>
          <w:rFonts w:ascii="Times New Roman" w:hAnsi="Times New Roman" w:cs="Times New Roman"/>
          <w:kern w:val="2"/>
          <w:sz w:val="24"/>
          <w:szCs w:val="24"/>
        </w:rPr>
      </w:pPr>
    </w:p>
    <w:p>
      <w:pPr>
        <w:spacing w:line="360" w:lineRule="auto"/>
        <w:jc w:val="center"/>
        <w:rPr>
          <w:rFonts w:ascii="Times New Roman" w:hAnsi="Times New Roman" w:cs="Times New Roman"/>
          <w:kern w:val="2"/>
          <w:sz w:val="32"/>
          <w:szCs w:val="32"/>
        </w:rPr>
      </w:pPr>
      <w:r>
        <w:rPr>
          <w:rFonts w:ascii="Times New Roman" w:hAnsi="Times New Roman" w:cs="Times New Roman"/>
          <w:kern w:val="2"/>
          <w:sz w:val="32"/>
          <w:szCs w:val="32"/>
        </w:rPr>
        <w:t>中华人民共和国行业标准              JTS/T  —20</w:t>
      </w:r>
      <w:r>
        <w:rPr>
          <w:rFonts w:hint="eastAsia" w:ascii="Times New Roman" w:hAnsi="Times New Roman" w:cs="Times New Roman"/>
          <w:kern w:val="2"/>
          <w:sz w:val="32"/>
          <w:szCs w:val="32"/>
        </w:rPr>
        <w:t>21</w:t>
      </w:r>
    </w:p>
    <w:p>
      <w:pPr>
        <w:spacing w:line="360" w:lineRule="auto"/>
        <w:ind w:left="-1785" w:leftChars="-850"/>
        <w:jc w:val="center"/>
        <w:rPr>
          <w:rFonts w:ascii="Times New Roman" w:hAnsi="Times New Roman" w:cs="Times New Roman"/>
          <w:kern w:val="2"/>
          <w:sz w:val="24"/>
          <w:szCs w:val="24"/>
        </w:rPr>
      </w:pPr>
      <w:r>
        <w:rPr>
          <w:rFonts w:ascii="Times New Roman" w:hAnsi="Times New Roman" w:cs="Times New Roman"/>
          <w:kern w:val="2"/>
          <w:sz w:val="24"/>
          <w:szCs w:val="24"/>
        </w:rPr>
        <mc:AlternateContent>
          <mc:Choice Requires="wps">
            <w:drawing>
              <wp:anchor distT="0" distB="0" distL="114300" distR="114300" simplePos="0" relativeHeight="251659264" behindDoc="0" locked="0" layoutInCell="1" allowOverlap="1">
                <wp:simplePos x="0" y="0"/>
                <wp:positionH relativeFrom="column">
                  <wp:posOffset>-1200150</wp:posOffset>
                </wp:positionH>
                <wp:positionV relativeFrom="paragraph">
                  <wp:posOffset>198120</wp:posOffset>
                </wp:positionV>
                <wp:extent cx="7919720" cy="0"/>
                <wp:effectExtent l="13335" t="15240" r="10795" b="13335"/>
                <wp:wrapNone/>
                <wp:docPr id="18" name="直接连接符 18"/>
                <wp:cNvGraphicFramePr/>
                <a:graphic xmlns:a="http://schemas.openxmlformats.org/drawingml/2006/main">
                  <a:graphicData uri="http://schemas.microsoft.com/office/word/2010/wordprocessingShape">
                    <wps:wsp>
                      <wps:cNvCnPr>
                        <a:cxnSpLocks noChangeShapeType="1"/>
                      </wps:cNvCnPr>
                      <wps:spPr bwMode="auto">
                        <a:xfrm flipV="1">
                          <a:off x="0" y="0"/>
                          <a:ext cx="7919720" cy="0"/>
                        </a:xfrm>
                        <a:prstGeom prst="line">
                          <a:avLst/>
                        </a:prstGeom>
                        <a:noFill/>
                        <a:ln w="19050">
                          <a:solidFill>
                            <a:srgbClr val="000000"/>
                          </a:solidFill>
                          <a:round/>
                        </a:ln>
                      </wps:spPr>
                      <wps:bodyPr/>
                    </wps:wsp>
                  </a:graphicData>
                </a:graphic>
              </wp:anchor>
            </w:drawing>
          </mc:Choice>
          <mc:Fallback>
            <w:pict>
              <v:line id="_x0000_s1026" o:spid="_x0000_s1026" o:spt="20" style="position:absolute;left:0pt;flip:y;margin-left:-94.5pt;margin-top:15.6pt;height:0pt;width:623.6pt;z-index:251659264;mso-width-relative:page;mso-height-relative:page;" filled="f" stroked="t" coordsize="21600,21600" o:gfxdata="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yKM9X9cAAAALAQAADwAAAAAAAAABACAAAAAiAAAA&#10;ZHJzL2Rvd25yZXYueG1sUEsBAhQAFAAAAAgAh07iQKYhuU7PAQAAaQMAAA4AAAAAAAAAAQAgAAAA&#10;JgEAAGRycy9lMm9Eb2MueG1sUEsFBgAAAAAGAAYAWQEAAGcFAAAAAA==&#10;">
                <v:fill on="f" focussize="0,0"/>
                <v:stroke weight="1.5pt" color="#000000" joinstyle="round"/>
                <v:imagedata o:title=""/>
                <o:lock v:ext="edit" aspectratio="f"/>
              </v:line>
            </w:pict>
          </mc:Fallback>
        </mc:AlternateContent>
      </w:r>
    </w:p>
    <w:p>
      <w:pPr>
        <w:spacing w:line="360" w:lineRule="auto"/>
        <w:jc w:val="center"/>
        <w:rPr>
          <w:rFonts w:ascii="Times New Roman" w:hAnsi="Times New Roman" w:cs="Times New Roman"/>
          <w:kern w:val="2"/>
          <w:sz w:val="48"/>
          <w:szCs w:val="48"/>
        </w:rPr>
      </w:pPr>
    </w:p>
    <w:p>
      <w:pPr>
        <w:keepNext/>
        <w:keepLines/>
        <w:widowControl w:val="0"/>
        <w:spacing w:after="156" w:afterLines="50" w:line="360" w:lineRule="auto"/>
        <w:ind w:right="25" w:rightChars="12"/>
        <w:jc w:val="center"/>
        <w:rPr>
          <w:rFonts w:ascii="Times New Roman" w:hAnsi="Times New Roman" w:cs="Times New Roman"/>
          <w:b/>
          <w:bCs/>
          <w:kern w:val="2"/>
          <w:sz w:val="48"/>
          <w:szCs w:val="30"/>
        </w:rPr>
      </w:pPr>
      <w:r>
        <w:rPr>
          <w:rFonts w:ascii="Times New Roman" w:hAnsi="Times New Roman" w:cs="Times New Roman"/>
          <w:b/>
          <w:bCs/>
          <w:kern w:val="2"/>
          <w:sz w:val="48"/>
          <w:szCs w:val="30"/>
        </w:rPr>
        <w:t>自动化集装箱码头</w:t>
      </w:r>
      <w:r>
        <w:rPr>
          <w:rFonts w:hint="eastAsia" w:ascii="Times New Roman" w:hAnsi="Times New Roman" w:cs="Times New Roman"/>
          <w:b/>
          <w:bCs/>
          <w:kern w:val="2"/>
          <w:sz w:val="48"/>
          <w:szCs w:val="30"/>
        </w:rPr>
        <w:t>建设指南</w:t>
      </w:r>
    </w:p>
    <w:p>
      <w:pPr>
        <w:spacing w:line="360" w:lineRule="auto"/>
        <w:jc w:val="center"/>
        <w:rPr>
          <w:rFonts w:ascii="Times New Roman" w:hAnsi="Times New Roman" w:cs="Times New Roman"/>
          <w:bCs/>
          <w:kern w:val="2"/>
          <w:sz w:val="32"/>
          <w:szCs w:val="32"/>
        </w:rPr>
      </w:pPr>
      <w:r>
        <w:rPr>
          <w:rFonts w:ascii="Times New Roman" w:hAnsi="Times New Roman" w:cs="Times New Roman"/>
          <w:bCs/>
          <w:kern w:val="2"/>
          <w:sz w:val="32"/>
          <w:szCs w:val="32"/>
        </w:rPr>
        <w:t>Construction Guideline of Automated Container Terminal</w:t>
      </w:r>
    </w:p>
    <w:p>
      <w:pPr>
        <w:widowControl w:val="0"/>
        <w:adjustRightInd w:val="0"/>
        <w:spacing w:before="156" w:beforeLines="50" w:after="312" w:afterLines="100" w:line="320" w:lineRule="atLeast"/>
        <w:jc w:val="center"/>
        <w:rPr>
          <w:rFonts w:ascii="Times New Roman" w:hAnsi="Times New Roman" w:cs="Times New Roman"/>
          <w:bCs/>
          <w:kern w:val="2"/>
          <w:sz w:val="32"/>
          <w:szCs w:val="32"/>
        </w:rPr>
      </w:pPr>
      <w:r>
        <w:rPr>
          <w:rFonts w:ascii="Times New Roman" w:hAnsi="Times New Roman" w:cs="Times New Roman"/>
          <w:bCs/>
          <w:kern w:val="2"/>
          <w:sz w:val="32"/>
          <w:szCs w:val="32"/>
        </w:rPr>
        <w:t>（</w:t>
      </w:r>
      <w:r>
        <w:rPr>
          <w:rFonts w:hint="eastAsia" w:ascii="Times New Roman" w:hAnsi="Times New Roman" w:cs="Times New Roman"/>
          <w:bCs/>
          <w:kern w:val="2"/>
          <w:sz w:val="32"/>
          <w:szCs w:val="32"/>
        </w:rPr>
        <w:t>征求意见</w:t>
      </w:r>
      <w:r>
        <w:rPr>
          <w:rFonts w:ascii="Times New Roman" w:hAnsi="Times New Roman" w:cs="Times New Roman"/>
          <w:bCs/>
          <w:kern w:val="2"/>
          <w:sz w:val="32"/>
          <w:szCs w:val="32"/>
        </w:rPr>
        <w:t>稿）</w:t>
      </w:r>
    </w:p>
    <w:p>
      <w:pPr>
        <w:spacing w:line="360" w:lineRule="auto"/>
        <w:jc w:val="center"/>
        <w:rPr>
          <w:rFonts w:ascii="Times New Roman" w:hAnsi="Times New Roman" w:cs="Times New Roman"/>
          <w:b/>
          <w:kern w:val="2"/>
          <w:sz w:val="24"/>
          <w:szCs w:val="24"/>
        </w:rPr>
      </w:pPr>
    </w:p>
    <w:p>
      <w:pPr>
        <w:spacing w:line="360" w:lineRule="auto"/>
        <w:jc w:val="center"/>
        <w:rPr>
          <w:rFonts w:ascii="Times New Roman" w:hAnsi="Times New Roman" w:cs="Times New Roman"/>
          <w:b/>
          <w:kern w:val="2"/>
          <w:sz w:val="24"/>
          <w:szCs w:val="24"/>
        </w:rPr>
      </w:pPr>
    </w:p>
    <w:p>
      <w:pPr>
        <w:spacing w:line="360" w:lineRule="auto"/>
        <w:jc w:val="center"/>
        <w:rPr>
          <w:rFonts w:ascii="Times New Roman" w:hAnsi="Times New Roman" w:cs="Times New Roman"/>
          <w:b/>
          <w:kern w:val="2"/>
          <w:sz w:val="24"/>
          <w:szCs w:val="24"/>
        </w:rPr>
      </w:pPr>
    </w:p>
    <w:p>
      <w:pPr>
        <w:spacing w:line="360" w:lineRule="auto"/>
        <w:jc w:val="center"/>
        <w:rPr>
          <w:rFonts w:ascii="Times New Roman" w:hAnsi="Times New Roman" w:cs="Times New Roman"/>
          <w:b/>
          <w:kern w:val="2"/>
          <w:sz w:val="24"/>
          <w:szCs w:val="24"/>
        </w:rPr>
      </w:pPr>
    </w:p>
    <w:p>
      <w:pPr>
        <w:spacing w:line="360" w:lineRule="auto"/>
        <w:jc w:val="center"/>
        <w:rPr>
          <w:rFonts w:ascii="Times New Roman" w:hAnsi="Times New Roman" w:cs="Times New Roman"/>
          <w:b/>
          <w:kern w:val="2"/>
          <w:sz w:val="24"/>
          <w:szCs w:val="24"/>
        </w:rPr>
      </w:pPr>
    </w:p>
    <w:p>
      <w:pPr>
        <w:spacing w:line="360" w:lineRule="auto"/>
        <w:jc w:val="center"/>
        <w:rPr>
          <w:rFonts w:ascii="Times New Roman" w:hAnsi="Times New Roman" w:cs="Times New Roman"/>
          <w:b/>
          <w:kern w:val="2"/>
          <w:sz w:val="24"/>
          <w:szCs w:val="24"/>
        </w:rPr>
      </w:pPr>
    </w:p>
    <w:p>
      <w:pPr>
        <w:spacing w:line="360" w:lineRule="auto"/>
        <w:jc w:val="center"/>
        <w:rPr>
          <w:rFonts w:ascii="Times New Roman" w:hAnsi="Times New Roman" w:cs="Times New Roman"/>
          <w:b/>
          <w:kern w:val="2"/>
          <w:sz w:val="24"/>
          <w:szCs w:val="24"/>
        </w:rPr>
      </w:pPr>
    </w:p>
    <w:p>
      <w:pPr>
        <w:spacing w:line="360" w:lineRule="auto"/>
        <w:jc w:val="center"/>
        <w:rPr>
          <w:rFonts w:ascii="Times New Roman" w:hAnsi="Times New Roman" w:cs="Times New Roman"/>
          <w:b/>
          <w:kern w:val="2"/>
          <w:sz w:val="24"/>
          <w:szCs w:val="24"/>
        </w:rPr>
      </w:pPr>
    </w:p>
    <w:p>
      <w:pPr>
        <w:spacing w:line="360" w:lineRule="auto"/>
        <w:jc w:val="center"/>
        <w:rPr>
          <w:rFonts w:ascii="Times New Roman" w:hAnsi="Times New Roman" w:cs="Times New Roman"/>
          <w:b/>
          <w:kern w:val="2"/>
          <w:sz w:val="24"/>
          <w:szCs w:val="24"/>
        </w:rPr>
      </w:pPr>
    </w:p>
    <w:p>
      <w:pPr>
        <w:spacing w:line="360" w:lineRule="auto"/>
        <w:jc w:val="center"/>
        <w:rPr>
          <w:rFonts w:ascii="Times New Roman" w:hAnsi="Times New Roman" w:cs="Times New Roman"/>
          <w:b/>
          <w:kern w:val="2"/>
          <w:sz w:val="24"/>
          <w:szCs w:val="24"/>
        </w:rPr>
      </w:pPr>
    </w:p>
    <w:p>
      <w:pPr>
        <w:widowControl w:val="0"/>
        <w:tabs>
          <w:tab w:val="left" w:pos="426"/>
        </w:tabs>
        <w:spacing w:after="156" w:afterLines="50" w:line="320" w:lineRule="atLeast"/>
        <w:jc w:val="left"/>
        <w:rPr>
          <w:rFonts w:ascii="Times New Roman" w:hAnsi="Times New Roman" w:eastAsia="黑体" w:cs="Times New Roman"/>
          <w:kern w:val="2"/>
          <w:sz w:val="28"/>
          <w:szCs w:val="24"/>
        </w:rPr>
      </w:pPr>
      <w:r>
        <w:rPr>
          <w:rFonts w:ascii="Times New Roman" w:hAnsi="Times New Roman" w:eastAsia="黑体" w:cs="Times New Roman"/>
          <w:b/>
          <w:kern w:val="2"/>
          <w:sz w:val="24"/>
          <w:szCs w:val="24"/>
        </w:rPr>
        <w:t>20</w:t>
      </w:r>
      <w:r>
        <w:rPr>
          <w:rFonts w:hint="eastAsia" w:ascii="Times New Roman" w:hAnsi="Times New Roman" w:eastAsia="黑体" w:cs="Times New Roman"/>
          <w:b/>
          <w:kern w:val="2"/>
          <w:sz w:val="24"/>
          <w:szCs w:val="24"/>
        </w:rPr>
        <w:t>21</w:t>
      </w:r>
      <w:r>
        <w:rPr>
          <w:rFonts w:ascii="Times New Roman" w:hAnsi="Times New Roman" w:eastAsia="黑体" w:cs="Times New Roman"/>
          <w:b/>
          <w:kern w:val="2"/>
          <w:sz w:val="24"/>
          <w:szCs w:val="24"/>
        </w:rPr>
        <w:t xml:space="preserve"> —    —    </w:t>
      </w:r>
      <w:r>
        <w:rPr>
          <w:rFonts w:ascii="Times New Roman" w:hAnsi="Times New Roman" w:eastAsia="黑体" w:cs="Times New Roman"/>
          <w:kern w:val="2"/>
          <w:sz w:val="28"/>
          <w:szCs w:val="24"/>
        </w:rPr>
        <w:t xml:space="preserve">发布                    </w:t>
      </w:r>
      <w:r>
        <w:rPr>
          <w:rFonts w:ascii="Times New Roman" w:hAnsi="Times New Roman" w:eastAsia="黑体" w:cs="Times New Roman"/>
          <w:b/>
          <w:kern w:val="2"/>
          <w:sz w:val="24"/>
          <w:szCs w:val="24"/>
        </w:rPr>
        <w:t xml:space="preserve"> 20</w:t>
      </w:r>
      <w:r>
        <w:rPr>
          <w:rFonts w:hint="eastAsia" w:ascii="Times New Roman" w:hAnsi="Times New Roman" w:eastAsia="黑体" w:cs="Times New Roman"/>
          <w:b/>
          <w:kern w:val="2"/>
          <w:sz w:val="24"/>
          <w:szCs w:val="24"/>
        </w:rPr>
        <w:t>21</w:t>
      </w:r>
      <w:r>
        <w:rPr>
          <w:rFonts w:ascii="Times New Roman" w:hAnsi="Times New Roman" w:eastAsia="黑体" w:cs="Times New Roman"/>
          <w:b/>
          <w:kern w:val="2"/>
          <w:sz w:val="24"/>
          <w:szCs w:val="24"/>
        </w:rPr>
        <w:t xml:space="preserve">  —    —    </w:t>
      </w:r>
      <w:r>
        <w:rPr>
          <w:rFonts w:ascii="Times New Roman" w:hAnsi="Times New Roman" w:eastAsia="黑体" w:cs="Times New Roman"/>
          <w:kern w:val="2"/>
          <w:sz w:val="28"/>
          <w:szCs w:val="24"/>
        </w:rPr>
        <w:t>施行</w:t>
      </w:r>
    </w:p>
    <w:tbl>
      <w:tblPr>
        <w:tblStyle w:val="26"/>
        <w:tblW w:w="8420" w:type="dxa"/>
        <w:tblInd w:w="108" w:type="dxa"/>
        <w:tblBorders>
          <w:top w:val="single" w:color="auto" w:sz="1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420"/>
      </w:tblGrid>
      <w:tr>
        <w:tblPrEx>
          <w:tblBorders>
            <w:top w:val="single" w:color="auto" w:sz="1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0" w:hRule="atLeast"/>
        </w:trPr>
        <w:tc>
          <w:tcPr>
            <w:tcW w:w="8420" w:type="dxa"/>
          </w:tcPr>
          <w:p>
            <w:pPr>
              <w:widowControl w:val="0"/>
              <w:spacing w:after="156" w:afterLines="50" w:line="320" w:lineRule="atLeast"/>
              <w:ind w:firstLine="360" w:firstLineChars="200"/>
              <w:rPr>
                <w:rFonts w:ascii="Times New Roman" w:hAnsi="Times New Roman" w:cs="Times New Roman"/>
                <w:kern w:val="2"/>
                <w:sz w:val="18"/>
                <w:szCs w:val="24"/>
                <w:u w:val="single"/>
              </w:rPr>
            </w:pPr>
          </w:p>
        </w:tc>
      </w:tr>
    </w:tbl>
    <w:p>
      <w:pPr>
        <w:widowControl w:val="0"/>
        <w:spacing w:before="156" w:beforeLines="50" w:after="312" w:afterLines="100" w:line="320" w:lineRule="atLeast"/>
        <w:ind w:firstLine="560" w:firstLineChars="200"/>
        <w:jc w:val="center"/>
        <w:rPr>
          <w:rFonts w:ascii="Times New Roman" w:hAnsi="Times New Roman" w:eastAsia="黑体" w:cs="Times New Roman"/>
          <w:kern w:val="2"/>
          <w:sz w:val="28"/>
          <w:szCs w:val="24"/>
        </w:rPr>
      </w:pPr>
      <w:r>
        <w:rPr>
          <w:rFonts w:ascii="Times New Roman" w:hAnsi="Times New Roman" w:eastAsia="黑体" w:cs="Times New Roman"/>
          <w:kern w:val="2"/>
          <w:sz w:val="28"/>
          <w:szCs w:val="24"/>
        </w:rPr>
        <w:t>中华人民共和国交通运输部发布</w:t>
      </w:r>
      <w:r>
        <w:rPr>
          <w:rFonts w:ascii="Times New Roman" w:hAnsi="Times New Roman" w:eastAsia="黑体" w:cs="Times New Roman"/>
          <w:kern w:val="2"/>
          <w:sz w:val="28"/>
          <w:szCs w:val="24"/>
        </w:rPr>
        <w:br w:type="page"/>
      </w:r>
    </w:p>
    <w:p>
      <w:pPr>
        <w:spacing w:line="360" w:lineRule="auto"/>
        <w:jc w:val="center"/>
        <w:rPr>
          <w:rFonts w:ascii="Times New Roman" w:hAnsi="Times New Roman" w:cs="Times New Roman"/>
          <w:b/>
          <w:kern w:val="2"/>
          <w:sz w:val="24"/>
          <w:szCs w:val="24"/>
        </w:rPr>
      </w:pPr>
    </w:p>
    <w:p>
      <w:pPr>
        <w:spacing w:line="360" w:lineRule="auto"/>
        <w:jc w:val="center"/>
        <w:rPr>
          <w:rFonts w:ascii="Times New Roman" w:hAnsi="Times New Roman" w:cs="Times New Roman"/>
          <w:kern w:val="2"/>
          <w:sz w:val="32"/>
          <w:szCs w:val="32"/>
        </w:rPr>
      </w:pPr>
    </w:p>
    <w:p>
      <w:pPr>
        <w:spacing w:line="360" w:lineRule="auto"/>
        <w:jc w:val="center"/>
        <w:rPr>
          <w:rFonts w:ascii="Times New Roman" w:hAnsi="Times New Roman" w:cs="Times New Roman"/>
          <w:kern w:val="2"/>
          <w:sz w:val="32"/>
          <w:szCs w:val="32"/>
        </w:rPr>
      </w:pPr>
      <w:r>
        <w:rPr>
          <w:rFonts w:ascii="Times New Roman" w:hAnsi="Times New Roman" w:cs="Times New Roman"/>
          <w:kern w:val="2"/>
          <w:sz w:val="32"/>
          <w:szCs w:val="32"/>
        </w:rPr>
        <w:t>中华人民共和国行业标准</w:t>
      </w:r>
    </w:p>
    <w:p>
      <w:pPr>
        <w:spacing w:line="360" w:lineRule="auto"/>
        <w:jc w:val="center"/>
        <w:rPr>
          <w:rFonts w:ascii="Times New Roman" w:hAnsi="Times New Roman" w:cs="Times New Roman"/>
          <w:kern w:val="2"/>
          <w:sz w:val="48"/>
          <w:szCs w:val="48"/>
        </w:rPr>
      </w:pPr>
    </w:p>
    <w:p>
      <w:pPr>
        <w:spacing w:line="360" w:lineRule="auto"/>
        <w:jc w:val="center"/>
        <w:rPr>
          <w:rFonts w:ascii="Times New Roman" w:hAnsi="Times New Roman" w:cs="Times New Roman"/>
          <w:kern w:val="2"/>
          <w:sz w:val="48"/>
          <w:szCs w:val="48"/>
        </w:rPr>
      </w:pPr>
      <w:r>
        <w:rPr>
          <w:rFonts w:ascii="Times New Roman" w:hAnsi="Times New Roman" w:cs="Times New Roman"/>
          <w:kern w:val="2"/>
          <w:sz w:val="48"/>
          <w:szCs w:val="48"/>
        </w:rPr>
        <w:t>自动化集装箱码头</w:t>
      </w:r>
      <w:r>
        <w:rPr>
          <w:rFonts w:hint="eastAsia" w:ascii="Times New Roman" w:hAnsi="Times New Roman" w:cs="Times New Roman"/>
          <w:kern w:val="2"/>
          <w:sz w:val="48"/>
          <w:szCs w:val="48"/>
        </w:rPr>
        <w:t>建设指南</w:t>
      </w:r>
    </w:p>
    <w:p>
      <w:pPr>
        <w:spacing w:line="360" w:lineRule="auto"/>
        <w:jc w:val="center"/>
        <w:rPr>
          <w:rFonts w:ascii="Times New Roman" w:hAnsi="Times New Roman" w:cs="Times New Roman"/>
          <w:kern w:val="2"/>
          <w:sz w:val="32"/>
          <w:szCs w:val="32"/>
        </w:rPr>
      </w:pPr>
      <w:r>
        <w:rPr>
          <w:rFonts w:ascii="Times New Roman" w:hAnsi="Times New Roman" w:cs="Times New Roman"/>
          <w:kern w:val="2"/>
          <w:sz w:val="32"/>
          <w:szCs w:val="32"/>
        </w:rPr>
        <w:t>JTS/T  -20</w:t>
      </w:r>
      <w:r>
        <w:rPr>
          <w:rFonts w:hint="eastAsia" w:ascii="Times New Roman" w:hAnsi="Times New Roman" w:cs="Times New Roman"/>
          <w:kern w:val="2"/>
          <w:sz w:val="32"/>
          <w:szCs w:val="32"/>
        </w:rPr>
        <w:t>21</w:t>
      </w:r>
    </w:p>
    <w:p>
      <w:pPr>
        <w:spacing w:line="360" w:lineRule="auto"/>
        <w:jc w:val="center"/>
        <w:rPr>
          <w:rFonts w:ascii="Times New Roman" w:hAnsi="Times New Roman" w:cs="Times New Roman"/>
          <w:kern w:val="2"/>
          <w:sz w:val="48"/>
          <w:szCs w:val="48"/>
        </w:rPr>
      </w:pPr>
    </w:p>
    <w:p>
      <w:pPr>
        <w:spacing w:line="360" w:lineRule="auto"/>
        <w:jc w:val="center"/>
        <w:rPr>
          <w:rFonts w:ascii="Times New Roman" w:hAnsi="Times New Roman" w:cs="Times New Roman"/>
          <w:kern w:val="2"/>
          <w:sz w:val="32"/>
          <w:szCs w:val="32"/>
        </w:rPr>
      </w:pPr>
    </w:p>
    <w:p>
      <w:pPr>
        <w:spacing w:line="360" w:lineRule="auto"/>
        <w:jc w:val="center"/>
        <w:rPr>
          <w:rFonts w:ascii="Times New Roman" w:hAnsi="Times New Roman" w:cs="Times New Roman"/>
          <w:kern w:val="2"/>
          <w:sz w:val="32"/>
          <w:szCs w:val="32"/>
        </w:rPr>
      </w:pPr>
    </w:p>
    <w:p>
      <w:pPr>
        <w:spacing w:line="360" w:lineRule="auto"/>
        <w:ind w:firstLine="960"/>
        <w:rPr>
          <w:rFonts w:ascii="Times New Roman" w:hAnsi="Times New Roman" w:cs="Times New Roman"/>
          <w:kern w:val="2"/>
          <w:sz w:val="32"/>
          <w:szCs w:val="32"/>
        </w:rPr>
      </w:pPr>
      <w:r>
        <w:rPr>
          <w:rFonts w:ascii="Times New Roman" w:hAnsi="Times New Roman" w:cs="Times New Roman"/>
          <w:kern w:val="2"/>
          <w:sz w:val="32"/>
          <w:szCs w:val="32"/>
        </w:rPr>
        <w:t>主编单位：中交第三航务工程勘察设计院有限公司</w:t>
      </w:r>
    </w:p>
    <w:p>
      <w:pPr>
        <w:spacing w:line="360" w:lineRule="auto"/>
        <w:ind w:firstLine="960"/>
        <w:rPr>
          <w:rFonts w:ascii="Times New Roman" w:hAnsi="Times New Roman" w:cs="Times New Roman"/>
          <w:kern w:val="2"/>
          <w:sz w:val="32"/>
          <w:szCs w:val="32"/>
        </w:rPr>
      </w:pPr>
      <w:r>
        <w:rPr>
          <w:rFonts w:ascii="Times New Roman" w:hAnsi="Times New Roman" w:cs="Times New Roman"/>
          <w:kern w:val="2"/>
          <w:sz w:val="32"/>
          <w:szCs w:val="32"/>
        </w:rPr>
        <w:t>批准部门：中华人民共和国交通运输部</w:t>
      </w:r>
    </w:p>
    <w:p>
      <w:pPr>
        <w:spacing w:line="360" w:lineRule="auto"/>
        <w:ind w:firstLine="960"/>
        <w:rPr>
          <w:rFonts w:ascii="Times New Roman" w:hAnsi="Times New Roman" w:cs="Times New Roman"/>
          <w:kern w:val="2"/>
          <w:sz w:val="32"/>
          <w:szCs w:val="32"/>
        </w:rPr>
      </w:pPr>
      <w:r>
        <w:rPr>
          <w:rFonts w:ascii="Times New Roman" w:hAnsi="Times New Roman" w:cs="Times New Roman"/>
          <w:kern w:val="2"/>
          <w:sz w:val="32"/>
          <w:szCs w:val="32"/>
        </w:rPr>
        <w:t>施行日期：20</w:t>
      </w:r>
      <w:r>
        <w:rPr>
          <w:rFonts w:hint="eastAsia" w:ascii="Times New Roman" w:hAnsi="Times New Roman" w:cs="Times New Roman"/>
          <w:kern w:val="2"/>
          <w:sz w:val="32"/>
          <w:szCs w:val="32"/>
        </w:rPr>
        <w:t xml:space="preserve">21 </w:t>
      </w:r>
      <w:r>
        <w:rPr>
          <w:rFonts w:ascii="Times New Roman" w:hAnsi="Times New Roman" w:cs="Times New Roman"/>
          <w:kern w:val="2"/>
          <w:sz w:val="32"/>
          <w:szCs w:val="32"/>
        </w:rPr>
        <w:t>年  月  日</w:t>
      </w:r>
    </w:p>
    <w:p>
      <w:pPr>
        <w:spacing w:line="360" w:lineRule="auto"/>
        <w:jc w:val="center"/>
        <w:rPr>
          <w:rFonts w:ascii="Times New Roman" w:hAnsi="Times New Roman" w:cs="Times New Roman"/>
          <w:b/>
          <w:kern w:val="2"/>
          <w:sz w:val="24"/>
          <w:szCs w:val="24"/>
        </w:rPr>
      </w:pPr>
    </w:p>
    <w:p>
      <w:pPr>
        <w:spacing w:line="360" w:lineRule="auto"/>
        <w:jc w:val="center"/>
        <w:rPr>
          <w:rFonts w:ascii="Times New Roman" w:hAnsi="Times New Roman" w:cs="Times New Roman"/>
          <w:b/>
          <w:kern w:val="2"/>
          <w:sz w:val="24"/>
          <w:szCs w:val="24"/>
        </w:rPr>
      </w:pPr>
    </w:p>
    <w:p>
      <w:pPr>
        <w:spacing w:line="360" w:lineRule="auto"/>
        <w:jc w:val="center"/>
        <w:rPr>
          <w:rFonts w:ascii="Times New Roman" w:hAnsi="Times New Roman" w:cs="Times New Roman"/>
          <w:b/>
          <w:kern w:val="2"/>
          <w:sz w:val="24"/>
          <w:szCs w:val="24"/>
        </w:rPr>
      </w:pPr>
    </w:p>
    <w:p>
      <w:pPr>
        <w:spacing w:line="360" w:lineRule="auto"/>
        <w:jc w:val="center"/>
        <w:rPr>
          <w:rFonts w:ascii="Times New Roman" w:hAnsi="Times New Roman" w:cs="Times New Roman"/>
          <w:b/>
          <w:kern w:val="2"/>
          <w:sz w:val="24"/>
          <w:szCs w:val="24"/>
        </w:rPr>
      </w:pPr>
    </w:p>
    <w:p>
      <w:pPr>
        <w:spacing w:line="360" w:lineRule="auto"/>
        <w:jc w:val="center"/>
        <w:rPr>
          <w:rFonts w:ascii="Times New Roman" w:hAnsi="Times New Roman" w:cs="Times New Roman"/>
          <w:b/>
          <w:kern w:val="2"/>
          <w:sz w:val="24"/>
          <w:szCs w:val="24"/>
        </w:rPr>
      </w:pPr>
    </w:p>
    <w:p>
      <w:pPr>
        <w:spacing w:line="360" w:lineRule="auto"/>
        <w:jc w:val="center"/>
        <w:rPr>
          <w:rFonts w:ascii="Times New Roman" w:hAnsi="Times New Roman" w:cs="Times New Roman"/>
          <w:b/>
          <w:kern w:val="2"/>
          <w:sz w:val="24"/>
          <w:szCs w:val="24"/>
        </w:rPr>
      </w:pPr>
    </w:p>
    <w:p>
      <w:pPr>
        <w:spacing w:line="360" w:lineRule="auto"/>
        <w:jc w:val="center"/>
        <w:rPr>
          <w:rFonts w:ascii="Times New Roman" w:hAnsi="Times New Roman" w:cs="Times New Roman"/>
          <w:b/>
          <w:kern w:val="2"/>
          <w:sz w:val="24"/>
          <w:szCs w:val="24"/>
        </w:rPr>
      </w:pPr>
    </w:p>
    <w:p>
      <w:pPr>
        <w:spacing w:line="360" w:lineRule="auto"/>
        <w:jc w:val="center"/>
        <w:rPr>
          <w:rFonts w:ascii="Times New Roman" w:hAnsi="Times New Roman" w:cs="Times New Roman"/>
          <w:b/>
          <w:kern w:val="2"/>
          <w:sz w:val="24"/>
          <w:szCs w:val="24"/>
        </w:rPr>
      </w:pPr>
    </w:p>
    <w:p>
      <w:pPr>
        <w:spacing w:line="360" w:lineRule="auto"/>
        <w:jc w:val="center"/>
        <w:rPr>
          <w:rFonts w:ascii="Times New Roman" w:hAnsi="Times New Roman" w:cs="Times New Roman"/>
          <w:b/>
          <w:kern w:val="2"/>
          <w:sz w:val="24"/>
          <w:szCs w:val="24"/>
        </w:rPr>
      </w:pPr>
    </w:p>
    <w:p>
      <w:pPr>
        <w:spacing w:line="360" w:lineRule="auto"/>
        <w:jc w:val="center"/>
        <w:rPr>
          <w:rFonts w:ascii="Times New Roman" w:hAnsi="Times New Roman" w:cs="Times New Roman"/>
          <w:b/>
          <w:kern w:val="2"/>
          <w:sz w:val="24"/>
          <w:szCs w:val="24"/>
        </w:rPr>
      </w:pPr>
    </w:p>
    <w:p>
      <w:pPr>
        <w:widowControl w:val="0"/>
        <w:spacing w:before="156" w:beforeLines="50" w:after="312" w:afterLines="100" w:line="320" w:lineRule="atLeast"/>
        <w:jc w:val="center"/>
        <w:rPr>
          <w:rFonts w:ascii="Times New Roman" w:hAnsi="Times New Roman" w:cs="Times New Roman"/>
          <w:b/>
          <w:bCs/>
          <w:kern w:val="2"/>
          <w:sz w:val="48"/>
          <w:szCs w:val="30"/>
        </w:rPr>
      </w:pPr>
      <w:r>
        <w:rPr>
          <w:rFonts w:ascii="Times New Roman" w:hAnsi="Times New Roman" w:cs="Times New Roman"/>
          <w:b/>
          <w:bCs/>
          <w:kern w:val="2"/>
          <w:sz w:val="48"/>
          <w:szCs w:val="30"/>
        </w:rPr>
        <w:br w:type="page"/>
      </w:r>
    </w:p>
    <w:p>
      <w:pPr>
        <w:jc w:val="left"/>
        <w:rPr>
          <w:rFonts w:ascii="Times New Roman" w:hAnsi="Times New Roman" w:cs="Times New Roman"/>
          <w:b/>
          <w:kern w:val="2"/>
          <w:szCs w:val="28"/>
        </w:rPr>
      </w:pPr>
    </w:p>
    <w:p>
      <w:pPr>
        <w:spacing w:line="360" w:lineRule="exact"/>
        <w:jc w:val="center"/>
        <w:rPr>
          <w:rFonts w:ascii="Times New Roman" w:hAnsi="Times New Roman" w:cs="Times New Roman"/>
          <w:b/>
          <w:sz w:val="28"/>
          <w:szCs w:val="28"/>
        </w:rPr>
      </w:pPr>
      <w:r>
        <w:rPr>
          <w:rFonts w:ascii="Times New Roman" w:hAnsi="Times New Roman" w:cs="Times New Roman"/>
          <w:b/>
          <w:sz w:val="28"/>
          <w:szCs w:val="28"/>
        </w:rPr>
        <w:t>制定说明</w:t>
      </w:r>
    </w:p>
    <w:p>
      <w:pPr>
        <w:spacing w:line="440" w:lineRule="exact"/>
        <w:jc w:val="left"/>
        <w:rPr>
          <w:rFonts w:ascii="Times New Roman" w:hAnsi="Times New Roman" w:cs="Times New Roman"/>
          <w:sz w:val="24"/>
          <w:szCs w:val="24"/>
        </w:rPr>
      </w:pPr>
    </w:p>
    <w:p>
      <w:pPr>
        <w:spacing w:line="440" w:lineRule="exact"/>
        <w:ind w:firstLine="480" w:firstLineChars="200"/>
        <w:rPr>
          <w:rFonts w:ascii="Times New Roman" w:hAnsi="Times New Roman" w:cs="Times New Roman"/>
          <w:sz w:val="24"/>
        </w:rPr>
      </w:pPr>
      <w:r>
        <w:rPr>
          <w:rFonts w:ascii="Times New Roman" w:hAnsi="Times New Roman" w:cs="Times New Roman"/>
          <w:sz w:val="24"/>
          <w:szCs w:val="24"/>
        </w:rPr>
        <w:t>本</w:t>
      </w:r>
      <w:r>
        <w:rPr>
          <w:rFonts w:hint="eastAsia" w:ascii="Times New Roman" w:hAnsi="Times New Roman" w:cs="Times New Roman"/>
          <w:sz w:val="24"/>
          <w:szCs w:val="24"/>
        </w:rPr>
        <w:t>指南</w:t>
      </w:r>
      <w:r>
        <w:rPr>
          <w:rFonts w:ascii="Times New Roman" w:hAnsi="Times New Roman" w:cs="Times New Roman"/>
          <w:sz w:val="24"/>
          <w:szCs w:val="24"/>
        </w:rPr>
        <w:t>是根据《交通运输部办公厅关于下达20</w:t>
      </w:r>
      <w:r>
        <w:rPr>
          <w:rFonts w:hint="eastAsia" w:ascii="Times New Roman" w:hAnsi="Times New Roman" w:cs="Times New Roman"/>
          <w:sz w:val="24"/>
          <w:szCs w:val="24"/>
        </w:rPr>
        <w:t>21</w:t>
      </w:r>
      <w:r>
        <w:rPr>
          <w:rFonts w:ascii="Times New Roman" w:hAnsi="Times New Roman" w:cs="Times New Roman"/>
          <w:sz w:val="24"/>
          <w:szCs w:val="24"/>
        </w:rPr>
        <w:t>年度水运工程标准编制计划的通知》（交办水函〔20</w:t>
      </w:r>
      <w:r>
        <w:rPr>
          <w:rFonts w:hint="eastAsia" w:ascii="Times New Roman" w:hAnsi="Times New Roman" w:cs="Times New Roman"/>
          <w:sz w:val="24"/>
          <w:szCs w:val="24"/>
        </w:rPr>
        <w:t>21</w:t>
      </w:r>
      <w:r>
        <w:rPr>
          <w:rFonts w:ascii="Times New Roman" w:hAnsi="Times New Roman" w:cs="Times New Roman"/>
          <w:sz w:val="24"/>
          <w:szCs w:val="24"/>
        </w:rPr>
        <w:t>〕</w:t>
      </w:r>
      <w:r>
        <w:rPr>
          <w:rFonts w:hint="eastAsia" w:ascii="Times New Roman" w:hAnsi="Times New Roman" w:cs="Times New Roman"/>
          <w:sz w:val="24"/>
          <w:szCs w:val="24"/>
        </w:rPr>
        <w:t>xx</w:t>
      </w:r>
      <w:r>
        <w:rPr>
          <w:rFonts w:ascii="Times New Roman" w:hAnsi="Times New Roman" w:cs="Times New Roman"/>
          <w:sz w:val="24"/>
          <w:szCs w:val="24"/>
        </w:rPr>
        <w:t>号）的要求，由交通运输部水运局组织有关单位</w:t>
      </w:r>
      <w:r>
        <w:rPr>
          <w:rFonts w:hint="eastAsia" w:ascii="Times New Roman" w:hAnsi="Times New Roman" w:cs="Times New Roman"/>
          <w:sz w:val="24"/>
          <w:szCs w:val="24"/>
        </w:rPr>
        <w:t>，结合我国自动化集装箱码头建设现状和发展要求，通过</w:t>
      </w:r>
      <w:r>
        <w:rPr>
          <w:rFonts w:ascii="Times New Roman" w:hAnsi="Times New Roman" w:cs="Times New Roman"/>
          <w:sz w:val="24"/>
        </w:rPr>
        <w:t>深入调查研究</w:t>
      </w:r>
      <w:r>
        <w:rPr>
          <w:rFonts w:hint="eastAsia" w:ascii="Times New Roman" w:hAnsi="Times New Roman" w:cs="Times New Roman"/>
          <w:sz w:val="24"/>
        </w:rPr>
        <w:t>、</w:t>
      </w:r>
      <w:r>
        <w:rPr>
          <w:rFonts w:ascii="Times New Roman" w:hAnsi="Times New Roman" w:cs="Times New Roman"/>
          <w:sz w:val="24"/>
        </w:rPr>
        <w:t>广泛征求相关单位和专家意见制定而成。</w:t>
      </w:r>
    </w:p>
    <w:p>
      <w:pPr>
        <w:spacing w:line="440" w:lineRule="exact"/>
        <w:ind w:firstLine="480" w:firstLineChars="200"/>
        <w:rPr>
          <w:rFonts w:ascii="Times New Roman" w:hAnsi="Times New Roman" w:cs="Times New Roman"/>
          <w:sz w:val="24"/>
        </w:rPr>
      </w:pPr>
      <w:r>
        <w:rPr>
          <w:rFonts w:hint="eastAsia" w:ascii="Times New Roman" w:hAnsi="Times New Roman" w:cs="Times New Roman"/>
          <w:sz w:val="24"/>
        </w:rPr>
        <w:t>近年来，随着5G、大数据、人工智能、工业物联网等信息技术与港口应用场景的深度融合，集装箱码头装卸自动化应用水平不断提高。</w:t>
      </w:r>
      <w:r>
        <w:rPr>
          <w:rFonts w:ascii="Times New Roman" w:hAnsi="Times New Roman" w:cs="Times New Roman"/>
          <w:sz w:val="24"/>
        </w:rPr>
        <w:t>为进一步贯彻落实</w:t>
      </w:r>
      <w:r>
        <w:rPr>
          <w:rFonts w:hint="eastAsia" w:ascii="Times New Roman" w:hAnsi="Times New Roman" w:cs="Times New Roman"/>
          <w:sz w:val="24"/>
          <w:szCs w:val="24"/>
        </w:rPr>
        <w:t>《交通强国建设纲要》</w:t>
      </w:r>
      <w:r>
        <w:rPr>
          <w:rFonts w:ascii="Times New Roman" w:hAnsi="Times New Roman" w:cs="Times New Roman"/>
          <w:sz w:val="24"/>
        </w:rPr>
        <w:t>，加快世界一流港口建设，适应我国自动化集装箱码头的建设发展，规范和统一自动化集装箱码头的</w:t>
      </w:r>
      <w:r>
        <w:rPr>
          <w:rFonts w:hint="eastAsia" w:ascii="Times New Roman" w:hAnsi="Times New Roman" w:cs="Times New Roman"/>
          <w:sz w:val="24"/>
        </w:rPr>
        <w:t>建设</w:t>
      </w:r>
      <w:r>
        <w:rPr>
          <w:rFonts w:ascii="Times New Roman" w:hAnsi="Times New Roman" w:cs="Times New Roman"/>
          <w:sz w:val="24"/>
        </w:rPr>
        <w:t>技术要求，制定本</w:t>
      </w:r>
      <w:r>
        <w:rPr>
          <w:rFonts w:hint="eastAsia" w:ascii="Times New Roman" w:hAnsi="Times New Roman" w:cs="Times New Roman"/>
          <w:sz w:val="24"/>
        </w:rPr>
        <w:t>指南</w:t>
      </w:r>
      <w:r>
        <w:rPr>
          <w:rFonts w:ascii="Times New Roman" w:hAnsi="Times New Roman" w:cs="Times New Roman"/>
          <w:sz w:val="24"/>
        </w:rPr>
        <w:t>。</w:t>
      </w:r>
    </w:p>
    <w:p>
      <w:pPr>
        <w:spacing w:line="440" w:lineRule="exact"/>
        <w:ind w:firstLine="480" w:firstLineChars="200"/>
        <w:rPr>
          <w:rFonts w:ascii="Times New Roman" w:hAnsi="Times New Roman" w:cs="Times New Roman"/>
          <w:sz w:val="24"/>
        </w:rPr>
      </w:pPr>
      <w:r>
        <w:rPr>
          <w:rFonts w:ascii="Times New Roman" w:hAnsi="Times New Roman" w:cs="Times New Roman"/>
          <w:sz w:val="24"/>
        </w:rPr>
        <w:t>本</w:t>
      </w:r>
      <w:r>
        <w:rPr>
          <w:rFonts w:hint="eastAsia" w:ascii="Times New Roman" w:hAnsi="Times New Roman" w:cs="Times New Roman"/>
          <w:sz w:val="24"/>
        </w:rPr>
        <w:t>指南</w:t>
      </w:r>
      <w:r>
        <w:rPr>
          <w:rFonts w:ascii="Times New Roman" w:hAnsi="Times New Roman" w:cs="Times New Roman"/>
          <w:sz w:val="24"/>
        </w:rPr>
        <w:t>共分</w:t>
      </w:r>
      <w:r>
        <w:rPr>
          <w:rFonts w:hint="eastAsia" w:ascii="Times New Roman" w:hAnsi="Times New Roman" w:cs="Times New Roman"/>
          <w:sz w:val="24"/>
        </w:rPr>
        <w:t>12</w:t>
      </w:r>
      <w:r>
        <w:rPr>
          <w:rFonts w:ascii="Times New Roman" w:hAnsi="Times New Roman" w:cs="Times New Roman"/>
          <w:sz w:val="24"/>
        </w:rPr>
        <w:t>章和</w:t>
      </w:r>
      <w:r>
        <w:rPr>
          <w:rFonts w:hint="eastAsia" w:ascii="Times New Roman" w:hAnsi="Times New Roman" w:cs="Times New Roman"/>
          <w:sz w:val="24"/>
        </w:rPr>
        <w:t>2</w:t>
      </w:r>
      <w:r>
        <w:rPr>
          <w:rFonts w:ascii="Times New Roman" w:hAnsi="Times New Roman" w:cs="Times New Roman"/>
          <w:sz w:val="24"/>
        </w:rPr>
        <w:t>个附录，并附条文说明，主要内容包括装卸工艺</w:t>
      </w:r>
      <w:r>
        <w:rPr>
          <w:rFonts w:hint="eastAsia" w:ascii="Times New Roman" w:hAnsi="Times New Roman" w:cs="Times New Roman"/>
          <w:sz w:val="24"/>
        </w:rPr>
        <w:t>与</w:t>
      </w:r>
      <w:r>
        <w:rPr>
          <w:rFonts w:ascii="Times New Roman" w:hAnsi="Times New Roman" w:cs="Times New Roman"/>
          <w:sz w:val="24"/>
        </w:rPr>
        <w:t>平面布置、道路与堆场、</w:t>
      </w:r>
      <w:r>
        <w:rPr>
          <w:rFonts w:hint="eastAsia" w:ascii="Times New Roman" w:hAnsi="Times New Roman" w:cs="Times New Roman"/>
          <w:sz w:val="24"/>
        </w:rPr>
        <w:t>通信与网络、</w:t>
      </w:r>
      <w:r>
        <w:rPr>
          <w:rFonts w:ascii="Times New Roman" w:hAnsi="Times New Roman" w:cs="Times New Roman"/>
          <w:sz w:val="24"/>
        </w:rPr>
        <w:t>配套设施、安全与港口保安</w:t>
      </w:r>
      <w:r>
        <w:rPr>
          <w:rFonts w:hint="eastAsia" w:ascii="Times New Roman" w:hAnsi="Times New Roman" w:cs="Times New Roman"/>
          <w:sz w:val="24"/>
        </w:rPr>
        <w:t>设施、单机设备控制系统、管理系统、集成与调试、运行维护</w:t>
      </w:r>
      <w:r>
        <w:rPr>
          <w:rFonts w:ascii="Times New Roman" w:hAnsi="Times New Roman" w:cs="Times New Roman"/>
          <w:sz w:val="24"/>
        </w:rPr>
        <w:t>等。</w:t>
      </w:r>
    </w:p>
    <w:p>
      <w:pPr>
        <w:spacing w:line="440" w:lineRule="exact"/>
        <w:ind w:firstLine="480" w:firstLineChars="200"/>
        <w:rPr>
          <w:rFonts w:ascii="Times New Roman" w:hAnsi="Times New Roman" w:cs="Times New Roman"/>
          <w:sz w:val="24"/>
        </w:rPr>
      </w:pPr>
      <w:r>
        <w:rPr>
          <w:rFonts w:ascii="Times New Roman" w:hAnsi="Times New Roman" w:cs="Times New Roman"/>
          <w:sz w:val="24"/>
        </w:rPr>
        <w:t>本</w:t>
      </w:r>
      <w:r>
        <w:rPr>
          <w:rFonts w:hint="eastAsia" w:ascii="Times New Roman" w:hAnsi="Times New Roman" w:cs="Times New Roman"/>
          <w:sz w:val="24"/>
        </w:rPr>
        <w:t>指南</w:t>
      </w:r>
      <w:r>
        <w:rPr>
          <w:rFonts w:ascii="Times New Roman" w:hAnsi="Times New Roman" w:cs="Times New Roman"/>
          <w:sz w:val="24"/>
        </w:rPr>
        <w:t>主编单位为中交第三航务工程勘察设计院有限公司，参编单位为</w:t>
      </w:r>
      <w:r>
        <w:rPr>
          <w:rFonts w:hint="eastAsia" w:ascii="Times New Roman" w:hAnsi="Times New Roman" w:cs="Times New Roman"/>
          <w:sz w:val="24"/>
        </w:rPr>
        <w:t>招商局港口集团股份有限公司、</w:t>
      </w:r>
      <w:r>
        <w:rPr>
          <w:rFonts w:ascii="Times New Roman" w:hAnsi="Times New Roman" w:cs="Times New Roman"/>
          <w:sz w:val="24"/>
        </w:rPr>
        <w:t>上海振华重工（集团）股份有限公司、上海国际港务（集团）股份有限公司</w:t>
      </w:r>
      <w:r>
        <w:rPr>
          <w:rFonts w:hint="eastAsia" w:ascii="Times New Roman" w:hAnsi="Times New Roman" w:cs="Times New Roman"/>
          <w:sz w:val="24"/>
        </w:rPr>
        <w:t>、</w:t>
      </w:r>
      <w:r>
        <w:rPr>
          <w:rFonts w:ascii="Times New Roman" w:hAnsi="Times New Roman" w:cs="Times New Roman"/>
          <w:sz w:val="24"/>
        </w:rPr>
        <w:t>中远海运港口有限公司</w:t>
      </w:r>
      <w:r>
        <w:rPr>
          <w:rFonts w:hint="eastAsia" w:ascii="Times New Roman" w:hAnsi="Times New Roman" w:cs="Times New Roman"/>
          <w:sz w:val="24"/>
        </w:rPr>
        <w:t>、天津港</w:t>
      </w:r>
      <w:r>
        <w:rPr>
          <w:rFonts w:ascii="Times New Roman" w:hAnsi="Times New Roman" w:cs="Times New Roman"/>
          <w:sz w:val="24"/>
        </w:rPr>
        <w:t>（集团）有限公司</w:t>
      </w:r>
      <w:r>
        <w:rPr>
          <w:rFonts w:hint="eastAsia" w:ascii="Times New Roman" w:hAnsi="Times New Roman" w:cs="Times New Roman"/>
          <w:sz w:val="24"/>
        </w:rPr>
        <w:t>、</w:t>
      </w:r>
      <w:r>
        <w:rPr>
          <w:rFonts w:ascii="Times New Roman" w:hAnsi="Times New Roman" w:cs="Times New Roman"/>
          <w:sz w:val="24"/>
        </w:rPr>
        <w:t>中交第</w:t>
      </w:r>
      <w:r>
        <w:rPr>
          <w:rFonts w:hint="eastAsia" w:ascii="Times New Roman" w:hAnsi="Times New Roman" w:cs="Times New Roman"/>
          <w:sz w:val="24"/>
        </w:rPr>
        <w:t>四</w:t>
      </w:r>
      <w:r>
        <w:rPr>
          <w:rFonts w:ascii="Times New Roman" w:hAnsi="Times New Roman" w:cs="Times New Roman"/>
          <w:sz w:val="24"/>
        </w:rPr>
        <w:t>航务工程</w:t>
      </w:r>
      <w:r>
        <w:rPr>
          <w:rFonts w:hint="eastAsia" w:ascii="Times New Roman" w:hAnsi="Times New Roman" w:cs="Times New Roman"/>
          <w:sz w:val="24"/>
          <w:szCs w:val="24"/>
        </w:rPr>
        <w:t>勘察</w:t>
      </w:r>
      <w:r>
        <w:rPr>
          <w:rFonts w:ascii="Times New Roman" w:hAnsi="Times New Roman" w:cs="Times New Roman"/>
          <w:sz w:val="24"/>
        </w:rPr>
        <w:t>设计院有限公司</w:t>
      </w:r>
      <w:r>
        <w:rPr>
          <w:rFonts w:hint="eastAsia" w:ascii="Times New Roman" w:hAnsi="Times New Roman" w:cs="Times New Roman"/>
          <w:sz w:val="24"/>
        </w:rPr>
        <w:t>、</w:t>
      </w:r>
      <w:r>
        <w:rPr>
          <w:rFonts w:ascii="Times New Roman" w:hAnsi="Times New Roman" w:cs="Times New Roman"/>
          <w:sz w:val="24"/>
        </w:rPr>
        <w:t>上港集团尚东集装箱码头分公司</w:t>
      </w:r>
      <w:r>
        <w:rPr>
          <w:rFonts w:hint="eastAsia" w:ascii="Times New Roman" w:hAnsi="Times New Roman" w:cs="Times New Roman"/>
          <w:sz w:val="24"/>
        </w:rPr>
        <w:t>、厦门远海集装箱码头有限公司、交通运输部水运科学研究院</w:t>
      </w:r>
      <w:r>
        <w:rPr>
          <w:rFonts w:ascii="Times New Roman" w:hAnsi="Times New Roman" w:cs="Times New Roman"/>
          <w:sz w:val="24"/>
        </w:rPr>
        <w:t>。本</w:t>
      </w:r>
      <w:r>
        <w:rPr>
          <w:rFonts w:hint="eastAsia" w:ascii="Times New Roman" w:hAnsi="Times New Roman" w:cs="Times New Roman"/>
          <w:sz w:val="24"/>
        </w:rPr>
        <w:t>指南</w:t>
      </w:r>
      <w:r>
        <w:rPr>
          <w:rFonts w:ascii="Times New Roman" w:hAnsi="Times New Roman" w:cs="Times New Roman"/>
          <w:sz w:val="24"/>
        </w:rPr>
        <w:t>编写人员分工如下：</w:t>
      </w:r>
    </w:p>
    <w:p>
      <w:pPr>
        <w:spacing w:line="440" w:lineRule="exact"/>
        <w:ind w:firstLine="480" w:firstLineChars="200"/>
        <w:jc w:val="left"/>
        <w:rPr>
          <w:rFonts w:ascii="Times New Roman" w:hAnsi="Times New Roman" w:cs="Times New Roman"/>
          <w:sz w:val="24"/>
        </w:rPr>
      </w:pPr>
      <w:r>
        <w:rPr>
          <w:rFonts w:ascii="Times New Roman" w:hAnsi="Times New Roman" w:cs="Times New Roman"/>
          <w:sz w:val="24"/>
        </w:rPr>
        <w:t>1  总则：</w:t>
      </w:r>
      <w:r>
        <w:rPr>
          <w:rFonts w:hint="eastAsia" w:ascii="Times New Roman" w:hAnsi="Times New Roman" w:cs="Times New Roman"/>
          <w:sz w:val="24"/>
        </w:rPr>
        <w:t>何继红</w:t>
      </w:r>
    </w:p>
    <w:p>
      <w:pPr>
        <w:spacing w:line="440" w:lineRule="exact"/>
        <w:ind w:firstLine="480" w:firstLineChars="200"/>
        <w:jc w:val="left"/>
        <w:rPr>
          <w:rFonts w:ascii="Times New Roman" w:hAnsi="Times New Roman" w:cs="Times New Roman"/>
          <w:sz w:val="24"/>
        </w:rPr>
      </w:pPr>
      <w:r>
        <w:rPr>
          <w:rFonts w:hint="eastAsia" w:ascii="Times New Roman" w:hAnsi="Times New Roman" w:cs="Times New Roman"/>
          <w:sz w:val="24"/>
        </w:rPr>
        <w:t>2  术语与缩略语：何继红、王  超</w:t>
      </w:r>
    </w:p>
    <w:p>
      <w:pPr>
        <w:spacing w:line="440" w:lineRule="exact"/>
        <w:ind w:firstLine="480" w:firstLineChars="200"/>
        <w:jc w:val="left"/>
        <w:rPr>
          <w:rFonts w:ascii="Times New Roman" w:hAnsi="Times New Roman" w:cs="Times New Roman"/>
          <w:sz w:val="24"/>
        </w:rPr>
      </w:pPr>
      <w:r>
        <w:rPr>
          <w:rFonts w:hint="eastAsia" w:ascii="Times New Roman" w:hAnsi="Times New Roman" w:cs="Times New Roman"/>
          <w:sz w:val="24"/>
        </w:rPr>
        <w:t>3</w:t>
      </w:r>
      <w:r>
        <w:rPr>
          <w:rFonts w:ascii="Times New Roman" w:hAnsi="Times New Roman" w:cs="Times New Roman"/>
          <w:sz w:val="24"/>
        </w:rPr>
        <w:t xml:space="preserve">  基本规定：</w:t>
      </w:r>
      <w:r>
        <w:rPr>
          <w:rFonts w:hint="eastAsia" w:ascii="Times New Roman" w:hAnsi="Times New Roman" w:cs="Times New Roman"/>
          <w:sz w:val="24"/>
        </w:rPr>
        <w:t>何继红、王  超、刘广红、王沈元、那丹红</w:t>
      </w:r>
    </w:p>
    <w:p>
      <w:pPr>
        <w:spacing w:line="440" w:lineRule="exact"/>
        <w:ind w:firstLine="480" w:firstLineChars="200"/>
        <w:jc w:val="left"/>
        <w:rPr>
          <w:rFonts w:ascii="Times New Roman" w:hAnsi="Times New Roman" w:cs="Times New Roman"/>
          <w:sz w:val="24"/>
        </w:rPr>
      </w:pPr>
      <w:r>
        <w:rPr>
          <w:rFonts w:hint="eastAsia" w:ascii="Times New Roman" w:hAnsi="Times New Roman" w:cs="Times New Roman"/>
          <w:sz w:val="24"/>
        </w:rPr>
        <w:t xml:space="preserve">4  </w:t>
      </w:r>
      <w:r>
        <w:rPr>
          <w:rFonts w:ascii="Times New Roman" w:hAnsi="Times New Roman" w:cs="Times New Roman"/>
          <w:sz w:val="24"/>
        </w:rPr>
        <w:t>装卸工艺</w:t>
      </w:r>
      <w:r>
        <w:rPr>
          <w:rFonts w:hint="eastAsia" w:ascii="Times New Roman" w:hAnsi="Times New Roman" w:cs="Times New Roman"/>
          <w:sz w:val="24"/>
        </w:rPr>
        <w:t>与</w:t>
      </w:r>
      <w:r>
        <w:rPr>
          <w:rFonts w:ascii="Times New Roman" w:hAnsi="Times New Roman" w:cs="Times New Roman"/>
          <w:sz w:val="24"/>
        </w:rPr>
        <w:t>平面布置：</w:t>
      </w:r>
      <w:r>
        <w:rPr>
          <w:rFonts w:hint="eastAsia" w:ascii="Times New Roman" w:hAnsi="Times New Roman" w:cs="Times New Roman"/>
          <w:sz w:val="24"/>
        </w:rPr>
        <w:t xml:space="preserve">何继红、刘广红、梁  浩、林星铭 </w:t>
      </w:r>
    </w:p>
    <w:p>
      <w:pPr>
        <w:spacing w:line="440" w:lineRule="exact"/>
        <w:ind w:firstLine="480" w:firstLineChars="200"/>
        <w:jc w:val="left"/>
        <w:rPr>
          <w:rFonts w:ascii="Times New Roman" w:hAnsi="Times New Roman" w:cs="Times New Roman"/>
          <w:sz w:val="24"/>
        </w:rPr>
      </w:pPr>
      <w:r>
        <w:rPr>
          <w:rFonts w:ascii="Times New Roman" w:hAnsi="Times New Roman" w:cs="Times New Roman"/>
          <w:sz w:val="24"/>
        </w:rPr>
        <w:t xml:space="preserve">5  </w:t>
      </w:r>
      <w:r>
        <w:rPr>
          <w:rFonts w:hint="eastAsia" w:ascii="Times New Roman" w:hAnsi="Times New Roman" w:cs="Times New Roman"/>
          <w:sz w:val="24"/>
        </w:rPr>
        <w:t>道路与堆场</w:t>
      </w:r>
      <w:r>
        <w:rPr>
          <w:rFonts w:ascii="Times New Roman" w:hAnsi="Times New Roman" w:cs="Times New Roman"/>
          <w:sz w:val="24"/>
        </w:rPr>
        <w:t>：</w:t>
      </w:r>
      <w:r>
        <w:rPr>
          <w:rFonts w:hint="eastAsia" w:ascii="Times New Roman" w:hAnsi="Times New Roman" w:cs="Times New Roman"/>
          <w:sz w:val="24"/>
        </w:rPr>
        <w:t xml:space="preserve">韩时捷 </w:t>
      </w:r>
    </w:p>
    <w:p>
      <w:pPr>
        <w:spacing w:line="440" w:lineRule="exact"/>
        <w:ind w:firstLine="480" w:firstLineChars="200"/>
        <w:jc w:val="left"/>
        <w:rPr>
          <w:rFonts w:ascii="Times New Roman" w:hAnsi="Times New Roman" w:cs="Times New Roman"/>
          <w:sz w:val="24"/>
        </w:rPr>
      </w:pPr>
      <w:r>
        <w:rPr>
          <w:rFonts w:ascii="Times New Roman" w:hAnsi="Times New Roman" w:cs="Times New Roman"/>
          <w:sz w:val="24"/>
        </w:rPr>
        <w:t xml:space="preserve">6  </w:t>
      </w:r>
      <w:r>
        <w:rPr>
          <w:rFonts w:hint="eastAsia" w:ascii="Times New Roman" w:hAnsi="Times New Roman" w:cs="Times New Roman"/>
          <w:sz w:val="24"/>
        </w:rPr>
        <w:t>通信与网络：徐兆祥、杨育青、耿雄飞</w:t>
      </w:r>
    </w:p>
    <w:p>
      <w:pPr>
        <w:spacing w:line="440" w:lineRule="exact"/>
        <w:ind w:firstLine="480" w:firstLineChars="200"/>
        <w:jc w:val="left"/>
        <w:rPr>
          <w:rFonts w:ascii="Times New Roman" w:hAnsi="Times New Roman" w:cs="Times New Roman"/>
          <w:sz w:val="24"/>
        </w:rPr>
      </w:pPr>
      <w:r>
        <w:rPr>
          <w:rFonts w:ascii="Times New Roman" w:hAnsi="Times New Roman" w:cs="Times New Roman"/>
          <w:sz w:val="24"/>
        </w:rPr>
        <w:t xml:space="preserve">7  </w:t>
      </w:r>
      <w:r>
        <w:rPr>
          <w:rFonts w:hint="eastAsia" w:ascii="Times New Roman" w:hAnsi="Times New Roman" w:cs="Times New Roman"/>
          <w:sz w:val="24"/>
        </w:rPr>
        <w:t>配套设施</w:t>
      </w:r>
      <w:r>
        <w:rPr>
          <w:rFonts w:ascii="Times New Roman" w:hAnsi="Times New Roman" w:cs="Times New Roman"/>
          <w:sz w:val="24"/>
        </w:rPr>
        <w:t>：</w:t>
      </w:r>
      <w:r>
        <w:rPr>
          <w:rFonts w:hint="eastAsia" w:ascii="Times New Roman" w:hAnsi="Times New Roman" w:cs="Times New Roman"/>
          <w:sz w:val="24"/>
        </w:rPr>
        <w:t xml:space="preserve">姚  宇、蔡波妮、林星铭 </w:t>
      </w:r>
    </w:p>
    <w:p>
      <w:pPr>
        <w:spacing w:line="440" w:lineRule="exact"/>
        <w:ind w:firstLine="480" w:firstLineChars="200"/>
        <w:jc w:val="left"/>
        <w:rPr>
          <w:rFonts w:ascii="Times New Roman" w:hAnsi="Times New Roman" w:cs="Times New Roman"/>
          <w:sz w:val="24"/>
        </w:rPr>
      </w:pPr>
      <w:r>
        <w:rPr>
          <w:rFonts w:hint="eastAsia" w:ascii="Times New Roman" w:hAnsi="Times New Roman" w:cs="Times New Roman"/>
          <w:sz w:val="24"/>
        </w:rPr>
        <w:t>8  安全与港口保安设施：徐兆祥、耿雄飞、林星铭</w:t>
      </w:r>
    </w:p>
    <w:p>
      <w:pPr>
        <w:spacing w:line="440" w:lineRule="exact"/>
        <w:ind w:firstLine="480" w:firstLineChars="200"/>
        <w:jc w:val="left"/>
        <w:rPr>
          <w:rFonts w:ascii="Times New Roman" w:hAnsi="Times New Roman" w:cs="Times New Roman"/>
          <w:sz w:val="24"/>
        </w:rPr>
      </w:pPr>
      <w:r>
        <w:rPr>
          <w:rFonts w:hint="eastAsia" w:ascii="Times New Roman" w:hAnsi="Times New Roman" w:cs="Times New Roman"/>
          <w:sz w:val="24"/>
        </w:rPr>
        <w:t>9</w:t>
      </w:r>
      <w:r>
        <w:rPr>
          <w:rFonts w:ascii="Times New Roman" w:hAnsi="Times New Roman" w:cs="Times New Roman"/>
          <w:sz w:val="24"/>
        </w:rPr>
        <w:t xml:space="preserve">  </w:t>
      </w:r>
      <w:r>
        <w:rPr>
          <w:rFonts w:hint="eastAsia" w:ascii="Times New Roman" w:hAnsi="Times New Roman" w:cs="Times New Roman"/>
          <w:sz w:val="24"/>
        </w:rPr>
        <w:t>单机设备控制系统</w:t>
      </w:r>
      <w:r>
        <w:rPr>
          <w:rFonts w:ascii="Times New Roman" w:hAnsi="Times New Roman" w:cs="Times New Roman"/>
          <w:sz w:val="24"/>
        </w:rPr>
        <w:t>：</w:t>
      </w:r>
      <w:r>
        <w:rPr>
          <w:rFonts w:hint="eastAsia" w:ascii="Times New Roman" w:hAnsi="Times New Roman" w:cs="Times New Roman"/>
          <w:sz w:val="24"/>
        </w:rPr>
        <w:t xml:space="preserve">杨育青、赵  斌、杨杰敏、那丹红  </w:t>
      </w:r>
      <w:r>
        <w:rPr>
          <w:rFonts w:ascii="Times New Roman" w:hAnsi="Times New Roman" w:cs="Times New Roman"/>
          <w:sz w:val="24"/>
        </w:rPr>
        <w:t xml:space="preserve"> </w:t>
      </w:r>
    </w:p>
    <w:p>
      <w:pPr>
        <w:spacing w:line="440" w:lineRule="exact"/>
        <w:ind w:firstLine="480" w:firstLineChars="200"/>
        <w:jc w:val="left"/>
        <w:rPr>
          <w:rFonts w:ascii="Times New Roman" w:hAnsi="Times New Roman" w:cs="Times New Roman"/>
          <w:sz w:val="24"/>
        </w:rPr>
      </w:pPr>
      <w:r>
        <w:rPr>
          <w:rFonts w:hint="eastAsia" w:ascii="Times New Roman" w:hAnsi="Times New Roman" w:cs="Times New Roman"/>
          <w:sz w:val="24"/>
        </w:rPr>
        <w:t>10</w:t>
      </w:r>
      <w:r>
        <w:rPr>
          <w:rFonts w:ascii="Times New Roman" w:hAnsi="Times New Roman" w:cs="Times New Roman"/>
          <w:sz w:val="24"/>
        </w:rPr>
        <w:t xml:space="preserve">  </w:t>
      </w:r>
      <w:r>
        <w:rPr>
          <w:rFonts w:hint="eastAsia" w:ascii="Times New Roman" w:hAnsi="Times New Roman" w:cs="Times New Roman"/>
          <w:sz w:val="24"/>
        </w:rPr>
        <w:t>管理系统</w:t>
      </w:r>
      <w:r>
        <w:rPr>
          <w:rFonts w:ascii="Times New Roman" w:hAnsi="Times New Roman" w:cs="Times New Roman"/>
          <w:sz w:val="24"/>
        </w:rPr>
        <w:t>：</w:t>
      </w:r>
      <w:r>
        <w:rPr>
          <w:rFonts w:hint="eastAsia" w:ascii="Times New Roman" w:hAnsi="Times New Roman" w:cs="Times New Roman"/>
          <w:sz w:val="24"/>
        </w:rPr>
        <w:t xml:space="preserve">王  超、黄秀松、徐兆祥 </w:t>
      </w:r>
    </w:p>
    <w:p>
      <w:pPr>
        <w:spacing w:line="440" w:lineRule="exact"/>
        <w:ind w:firstLine="480" w:firstLineChars="200"/>
        <w:jc w:val="left"/>
        <w:rPr>
          <w:rFonts w:ascii="Times New Roman" w:hAnsi="Times New Roman" w:cs="Times New Roman"/>
          <w:sz w:val="24"/>
        </w:rPr>
      </w:pPr>
      <w:r>
        <w:rPr>
          <w:rFonts w:hint="eastAsia" w:ascii="Times New Roman" w:hAnsi="Times New Roman" w:cs="Times New Roman"/>
          <w:sz w:val="24"/>
        </w:rPr>
        <w:t>11  集成与调试：赵斌、杨杰敏、王沈元</w:t>
      </w:r>
    </w:p>
    <w:p>
      <w:pPr>
        <w:spacing w:line="440" w:lineRule="exact"/>
        <w:ind w:firstLine="480" w:firstLineChars="200"/>
        <w:rPr>
          <w:rFonts w:ascii="Times New Roman" w:hAnsi="Times New Roman" w:cs="Times New Roman"/>
          <w:sz w:val="24"/>
        </w:rPr>
      </w:pPr>
      <w:r>
        <w:rPr>
          <w:rFonts w:hint="eastAsia" w:ascii="Times New Roman" w:hAnsi="Times New Roman" w:cs="Times New Roman"/>
          <w:sz w:val="24"/>
        </w:rPr>
        <w:t>12  运行维护：孙金余、那丹红、张锦阳</w:t>
      </w:r>
    </w:p>
    <w:p>
      <w:pPr>
        <w:spacing w:line="440" w:lineRule="exact"/>
        <w:ind w:firstLine="480" w:firstLineChars="200"/>
        <w:jc w:val="left"/>
        <w:rPr>
          <w:rFonts w:ascii="Times New Roman" w:hAnsi="Times New Roman" w:cs="Times New Roman"/>
          <w:sz w:val="24"/>
        </w:rPr>
      </w:pPr>
      <w:r>
        <w:rPr>
          <w:rFonts w:ascii="Times New Roman" w:hAnsi="Times New Roman" w:cs="Times New Roman"/>
          <w:sz w:val="24"/>
        </w:rPr>
        <w:t>附录A：</w:t>
      </w:r>
      <w:r>
        <w:rPr>
          <w:rFonts w:hint="eastAsia" w:ascii="Times New Roman" w:hAnsi="Times New Roman" w:cs="Times New Roman"/>
          <w:sz w:val="24"/>
        </w:rPr>
        <w:t>何继红、王  超</w:t>
      </w:r>
    </w:p>
    <w:p>
      <w:pPr>
        <w:spacing w:line="440" w:lineRule="exact"/>
        <w:ind w:firstLine="480" w:firstLineChars="200"/>
        <w:rPr>
          <w:rFonts w:ascii="Times New Roman" w:hAnsi="Times New Roman" w:cs="Times New Roman"/>
          <w:sz w:val="24"/>
        </w:rPr>
      </w:pPr>
      <w:r>
        <w:rPr>
          <w:rFonts w:hint="eastAsia" w:ascii="Times New Roman" w:hAnsi="Times New Roman" w:cs="Times New Roman"/>
          <w:sz w:val="24"/>
        </w:rPr>
        <w:t xml:space="preserve">附录B：何继红 </w:t>
      </w:r>
    </w:p>
    <w:p>
      <w:pPr>
        <w:spacing w:line="440" w:lineRule="exact"/>
        <w:ind w:firstLine="480" w:firstLineChars="200"/>
        <w:rPr>
          <w:rFonts w:ascii="Times New Roman" w:hAnsi="Times New Roman" w:cs="Times New Roman"/>
          <w:sz w:val="24"/>
        </w:rPr>
      </w:pPr>
      <w:r>
        <w:rPr>
          <w:rFonts w:ascii="Times New Roman" w:hAnsi="Times New Roman" w:cs="Times New Roman"/>
          <w:sz w:val="24"/>
        </w:rPr>
        <w:t>本</w:t>
      </w:r>
      <w:r>
        <w:rPr>
          <w:rFonts w:hint="eastAsia" w:ascii="Times New Roman" w:hAnsi="Times New Roman" w:cs="Times New Roman"/>
          <w:sz w:val="24"/>
        </w:rPr>
        <w:t>指南</w:t>
      </w:r>
      <w:r>
        <w:rPr>
          <w:rFonts w:ascii="Times New Roman" w:hAnsi="Times New Roman" w:cs="Times New Roman"/>
          <w:sz w:val="24"/>
        </w:rPr>
        <w:t>于20</w:t>
      </w:r>
      <w:r>
        <w:rPr>
          <w:rFonts w:hint="eastAsia" w:ascii="Times New Roman" w:hAnsi="Times New Roman" w:cs="Times New Roman"/>
          <w:sz w:val="24"/>
        </w:rPr>
        <w:t>21</w:t>
      </w:r>
      <w:r>
        <w:rPr>
          <w:rFonts w:ascii="Times New Roman" w:hAnsi="Times New Roman" w:cs="Times New Roman"/>
          <w:sz w:val="24"/>
        </w:rPr>
        <w:t>年</w:t>
      </w:r>
      <w:r>
        <w:rPr>
          <w:rFonts w:hint="eastAsia" w:ascii="Times New Roman" w:hAnsi="Times New Roman" w:cs="Times New Roman"/>
          <w:sz w:val="24"/>
          <w:lang w:val="en-US" w:eastAsia="zh-CN"/>
        </w:rPr>
        <w:t xml:space="preserve">  </w:t>
      </w:r>
      <w:r>
        <w:rPr>
          <w:rFonts w:ascii="Times New Roman" w:hAnsi="Times New Roman" w:cs="Times New Roman"/>
          <w:sz w:val="24"/>
        </w:rPr>
        <w:t>月</w:t>
      </w:r>
      <w:r>
        <w:rPr>
          <w:rFonts w:hint="eastAsia" w:ascii="Times New Roman" w:hAnsi="Times New Roman" w:cs="Times New Roman"/>
          <w:sz w:val="24"/>
          <w:lang w:val="en-US" w:eastAsia="zh-CN"/>
        </w:rPr>
        <w:t xml:space="preserve">  </w:t>
      </w:r>
      <w:r>
        <w:rPr>
          <w:rFonts w:ascii="Times New Roman" w:hAnsi="Times New Roman" w:cs="Times New Roman"/>
          <w:sz w:val="24"/>
        </w:rPr>
        <w:t>日通过部审</w:t>
      </w:r>
      <w:r>
        <w:rPr>
          <w:rFonts w:hint="eastAsia" w:ascii="Times New Roman" w:hAnsi="Times New Roman" w:cs="Times New Roman"/>
          <w:sz w:val="24"/>
        </w:rPr>
        <w:t>，</w:t>
      </w:r>
      <w:r>
        <w:rPr>
          <w:rFonts w:ascii="Times New Roman" w:hAnsi="Times New Roman" w:cs="Times New Roman"/>
          <w:sz w:val="24"/>
        </w:rPr>
        <w:t>20</w:t>
      </w:r>
      <w:r>
        <w:rPr>
          <w:rFonts w:hint="eastAsia" w:ascii="Times New Roman" w:hAnsi="Times New Roman" w:cs="Times New Roman"/>
          <w:sz w:val="24"/>
        </w:rPr>
        <w:t>21</w:t>
      </w:r>
      <w:r>
        <w:rPr>
          <w:rFonts w:ascii="Times New Roman" w:hAnsi="Times New Roman" w:cs="Times New Roman"/>
          <w:sz w:val="24"/>
        </w:rPr>
        <w:t>年  月  日发布，自20</w:t>
      </w:r>
      <w:r>
        <w:rPr>
          <w:rFonts w:hint="eastAsia" w:ascii="Times New Roman" w:hAnsi="Times New Roman" w:cs="Times New Roman"/>
          <w:sz w:val="24"/>
        </w:rPr>
        <w:t>21</w:t>
      </w:r>
      <w:r>
        <w:rPr>
          <w:rFonts w:ascii="Times New Roman" w:hAnsi="Times New Roman" w:cs="Times New Roman"/>
          <w:sz w:val="24"/>
        </w:rPr>
        <w:t>年  月日起施行。</w:t>
      </w:r>
    </w:p>
    <w:p>
      <w:pPr>
        <w:spacing w:line="360" w:lineRule="auto"/>
        <w:ind w:firstLine="480" w:firstLineChars="200"/>
        <w:jc w:val="left"/>
        <w:rPr>
          <w:rFonts w:ascii="Times New Roman" w:hAnsi="Times New Roman" w:cs="Times New Roman"/>
          <w:sz w:val="24"/>
          <w:szCs w:val="24"/>
        </w:rPr>
      </w:pPr>
      <w:r>
        <w:rPr>
          <w:rFonts w:ascii="Times New Roman" w:hAnsi="Times New Roman" w:cs="Times New Roman"/>
          <w:sz w:val="24"/>
        </w:rPr>
        <w:t>本</w:t>
      </w:r>
      <w:r>
        <w:rPr>
          <w:rFonts w:hint="eastAsia" w:ascii="Times New Roman" w:hAnsi="Times New Roman" w:cs="Times New Roman"/>
          <w:sz w:val="24"/>
        </w:rPr>
        <w:t>指南</w:t>
      </w:r>
      <w:r>
        <w:rPr>
          <w:rFonts w:ascii="Times New Roman" w:hAnsi="Times New Roman" w:cs="Times New Roman"/>
          <w:sz w:val="24"/>
        </w:rPr>
        <w:t>由交通运输部水运局负责管理和解释。各单位在执行过程中发现的问题和意见，请及时函告交通运输部水运局（地址：北京市建国门内大街11号，交通运输部水运局技术管理处，邮政编码：100736）和本</w:t>
      </w:r>
      <w:r>
        <w:rPr>
          <w:rFonts w:hint="eastAsia" w:ascii="Times New Roman" w:hAnsi="Times New Roman" w:cs="Times New Roman"/>
          <w:sz w:val="24"/>
        </w:rPr>
        <w:t>指南</w:t>
      </w:r>
      <w:r>
        <w:rPr>
          <w:rFonts w:ascii="Times New Roman" w:hAnsi="Times New Roman" w:cs="Times New Roman"/>
          <w:sz w:val="24"/>
        </w:rPr>
        <w:t>管理组（地址：上海市徐汇区肇嘉浜路831号，中交第三航务工程勘察设计院有限公司，邮政编码：200032），以便修订时参考。</w:t>
      </w:r>
    </w:p>
    <w:p>
      <w:pPr>
        <w:spacing w:line="440" w:lineRule="exact"/>
        <w:ind w:firstLine="480" w:firstLineChars="200"/>
        <w:jc w:val="left"/>
        <w:rPr>
          <w:rFonts w:ascii="Times New Roman" w:hAnsi="Times New Roman" w:cs="Times New Roman"/>
          <w:sz w:val="24"/>
          <w:szCs w:val="24"/>
        </w:rPr>
        <w:sectPr>
          <w:footerReference r:id="rId3" w:type="default"/>
          <w:pgSz w:w="11906" w:h="16838"/>
          <w:pgMar w:top="1440" w:right="1797" w:bottom="1440" w:left="1797" w:header="851" w:footer="992" w:gutter="0"/>
          <w:pgNumType w:start="1"/>
          <w:cols w:space="425" w:num="1"/>
          <w:docGrid w:type="lines" w:linePitch="312" w:charSpace="0"/>
        </w:sectPr>
      </w:pPr>
    </w:p>
    <w:p>
      <w:pPr>
        <w:spacing w:line="540" w:lineRule="exact"/>
        <w:jc w:val="center"/>
        <w:rPr>
          <w:rFonts w:ascii="Times New Roman" w:hAnsi="Times New Roman" w:cs="Times New Roman"/>
          <w:b/>
          <w:sz w:val="28"/>
          <w:szCs w:val="28"/>
        </w:rPr>
      </w:pPr>
      <w:r>
        <w:rPr>
          <w:rFonts w:ascii="Times New Roman" w:hAnsi="Times New Roman" w:cs="Times New Roman"/>
          <w:b/>
          <w:sz w:val="28"/>
          <w:szCs w:val="28"/>
        </w:rPr>
        <w:t>目  次</w:t>
      </w:r>
    </w:p>
    <w:p>
      <w:pPr>
        <w:pStyle w:val="18"/>
        <w:rPr>
          <w:rFonts w:asciiTheme="minorHAnsi" w:hAnsiTheme="minorHAnsi" w:eastAsiaTheme="minorEastAsia" w:cstheme="minorBidi"/>
          <w:b w:val="0"/>
          <w:kern w:val="2"/>
          <w:sz w:val="21"/>
          <w:szCs w:val="22"/>
        </w:rPr>
      </w:pPr>
      <w:r>
        <w:rPr>
          <w:rFonts w:ascii="Times New Roman" w:hAnsi="Times New Roman"/>
          <w:b w:val="0"/>
        </w:rPr>
        <w:fldChar w:fldCharType="begin"/>
      </w:r>
      <w:r>
        <w:rPr>
          <w:rFonts w:ascii="Times New Roman" w:hAnsi="Times New Roman"/>
          <w:b w:val="0"/>
        </w:rPr>
        <w:instrText xml:space="preserve"> TOC \o "1-2" \h \z \u </w:instrText>
      </w:r>
      <w:r>
        <w:rPr>
          <w:rFonts w:ascii="Times New Roman" w:hAnsi="Times New Roman"/>
          <w:b w:val="0"/>
        </w:rPr>
        <w:fldChar w:fldCharType="separate"/>
      </w:r>
      <w:r>
        <w:fldChar w:fldCharType="begin"/>
      </w:r>
      <w:r>
        <w:instrText xml:space="preserve"> HYPERLINK \l "_Toc68542110" </w:instrText>
      </w:r>
      <w:r>
        <w:fldChar w:fldCharType="separate"/>
      </w:r>
      <w:r>
        <w:rPr>
          <w:rStyle w:val="24"/>
          <w:rFonts w:ascii="Times New Roman" w:hAnsi="Times New Roman"/>
        </w:rPr>
        <w:t xml:space="preserve">1 </w:t>
      </w:r>
      <w:r>
        <w:rPr>
          <w:rStyle w:val="24"/>
          <w:rFonts w:hint="eastAsia" w:ascii="Times New Roman" w:hAnsi="Times New Roman"/>
        </w:rPr>
        <w:t>总则</w:t>
      </w:r>
      <w:r>
        <w:tab/>
      </w:r>
      <w:r>
        <w:fldChar w:fldCharType="begin"/>
      </w:r>
      <w:r>
        <w:instrText xml:space="preserve"> PAGEREF _Toc68542110 \h </w:instrText>
      </w:r>
      <w:r>
        <w:fldChar w:fldCharType="separate"/>
      </w:r>
      <w:r>
        <w:t>1</w:t>
      </w:r>
      <w:r>
        <w:fldChar w:fldCharType="end"/>
      </w:r>
      <w:r>
        <w:fldChar w:fldCharType="end"/>
      </w:r>
    </w:p>
    <w:p>
      <w:pPr>
        <w:pStyle w:val="18"/>
        <w:rPr>
          <w:rFonts w:asciiTheme="minorHAnsi" w:hAnsiTheme="minorHAnsi" w:eastAsiaTheme="minorEastAsia" w:cstheme="minorBidi"/>
          <w:b w:val="0"/>
          <w:kern w:val="2"/>
          <w:sz w:val="21"/>
          <w:szCs w:val="22"/>
        </w:rPr>
      </w:pPr>
      <w:r>
        <w:fldChar w:fldCharType="begin"/>
      </w:r>
      <w:r>
        <w:instrText xml:space="preserve"> HYPERLINK \l "_Toc68542111" </w:instrText>
      </w:r>
      <w:r>
        <w:fldChar w:fldCharType="separate"/>
      </w:r>
      <w:r>
        <w:rPr>
          <w:rStyle w:val="24"/>
          <w:rFonts w:ascii="Times New Roman" w:hAnsi="Times New Roman"/>
        </w:rPr>
        <w:t xml:space="preserve">2 </w:t>
      </w:r>
      <w:r>
        <w:rPr>
          <w:rStyle w:val="24"/>
          <w:rFonts w:hint="eastAsia" w:ascii="Times New Roman" w:hAnsi="Times New Roman"/>
        </w:rPr>
        <w:t>术语与缩略语</w:t>
      </w:r>
      <w:r>
        <w:tab/>
      </w:r>
      <w:r>
        <w:fldChar w:fldCharType="begin"/>
      </w:r>
      <w:r>
        <w:instrText xml:space="preserve"> PAGEREF _Toc68542111 \h </w:instrText>
      </w:r>
      <w:r>
        <w:fldChar w:fldCharType="separate"/>
      </w:r>
      <w:r>
        <w:t>2</w:t>
      </w:r>
      <w:r>
        <w:fldChar w:fldCharType="end"/>
      </w:r>
      <w:r>
        <w:fldChar w:fldCharType="end"/>
      </w:r>
    </w:p>
    <w:p>
      <w:pPr>
        <w:pStyle w:val="19"/>
        <w:rPr>
          <w:rFonts w:asciiTheme="minorHAnsi" w:hAnsiTheme="minorHAnsi" w:eastAsiaTheme="minorEastAsia" w:cstheme="minorBidi"/>
          <w:bCs w:val="0"/>
          <w:kern w:val="2"/>
          <w:sz w:val="21"/>
        </w:rPr>
      </w:pPr>
      <w:r>
        <w:fldChar w:fldCharType="begin"/>
      </w:r>
      <w:r>
        <w:instrText xml:space="preserve"> HYPERLINK \l "_Toc68542112" </w:instrText>
      </w:r>
      <w:r>
        <w:fldChar w:fldCharType="separate"/>
      </w:r>
      <w:r>
        <w:rPr>
          <w:rStyle w:val="24"/>
        </w:rPr>
        <w:t xml:space="preserve">2.1 </w:t>
      </w:r>
      <w:r>
        <w:rPr>
          <w:rStyle w:val="24"/>
          <w:rFonts w:hint="eastAsia"/>
        </w:rPr>
        <w:t>术</w:t>
      </w:r>
      <w:r>
        <w:rPr>
          <w:rStyle w:val="24"/>
        </w:rPr>
        <w:t xml:space="preserve">  </w:t>
      </w:r>
      <w:r>
        <w:rPr>
          <w:rStyle w:val="24"/>
          <w:rFonts w:hint="eastAsia"/>
        </w:rPr>
        <w:t>语</w:t>
      </w:r>
      <w:r>
        <w:tab/>
      </w:r>
      <w:r>
        <w:fldChar w:fldCharType="begin"/>
      </w:r>
      <w:r>
        <w:instrText xml:space="preserve"> PAGEREF _Toc68542112 \h </w:instrText>
      </w:r>
      <w:r>
        <w:fldChar w:fldCharType="separate"/>
      </w:r>
      <w:r>
        <w:t>2</w:t>
      </w:r>
      <w:r>
        <w:fldChar w:fldCharType="end"/>
      </w:r>
      <w:r>
        <w:fldChar w:fldCharType="end"/>
      </w:r>
    </w:p>
    <w:p>
      <w:pPr>
        <w:pStyle w:val="19"/>
        <w:rPr>
          <w:rFonts w:asciiTheme="minorHAnsi" w:hAnsiTheme="minorHAnsi" w:eastAsiaTheme="minorEastAsia" w:cstheme="minorBidi"/>
          <w:bCs w:val="0"/>
          <w:kern w:val="2"/>
          <w:sz w:val="21"/>
        </w:rPr>
      </w:pPr>
      <w:r>
        <w:fldChar w:fldCharType="begin"/>
      </w:r>
      <w:r>
        <w:instrText xml:space="preserve"> HYPERLINK \l "_Toc68542116" </w:instrText>
      </w:r>
      <w:r>
        <w:fldChar w:fldCharType="separate"/>
      </w:r>
      <w:r>
        <w:rPr>
          <w:rStyle w:val="24"/>
        </w:rPr>
        <w:t xml:space="preserve">2.2 </w:t>
      </w:r>
      <w:r>
        <w:rPr>
          <w:rStyle w:val="24"/>
          <w:rFonts w:hint="eastAsia"/>
        </w:rPr>
        <w:t>缩略语</w:t>
      </w:r>
      <w:r>
        <w:tab/>
      </w:r>
      <w:r>
        <w:fldChar w:fldCharType="begin"/>
      </w:r>
      <w:r>
        <w:instrText xml:space="preserve"> PAGEREF _Toc68542116 \h </w:instrText>
      </w:r>
      <w:r>
        <w:fldChar w:fldCharType="separate"/>
      </w:r>
      <w:r>
        <w:t>2</w:t>
      </w:r>
      <w:r>
        <w:fldChar w:fldCharType="end"/>
      </w:r>
      <w:r>
        <w:fldChar w:fldCharType="end"/>
      </w:r>
    </w:p>
    <w:p>
      <w:pPr>
        <w:pStyle w:val="18"/>
        <w:rPr>
          <w:rFonts w:asciiTheme="minorHAnsi" w:hAnsiTheme="minorHAnsi" w:eastAsiaTheme="minorEastAsia" w:cstheme="minorBidi"/>
          <w:b w:val="0"/>
          <w:kern w:val="2"/>
          <w:sz w:val="21"/>
          <w:szCs w:val="22"/>
        </w:rPr>
      </w:pPr>
      <w:r>
        <w:fldChar w:fldCharType="begin"/>
      </w:r>
      <w:r>
        <w:instrText xml:space="preserve"> HYPERLINK \l "_Toc68542117" </w:instrText>
      </w:r>
      <w:r>
        <w:fldChar w:fldCharType="separate"/>
      </w:r>
      <w:r>
        <w:rPr>
          <w:rStyle w:val="24"/>
          <w:rFonts w:ascii="Times New Roman" w:hAnsi="Times New Roman"/>
        </w:rPr>
        <w:t xml:space="preserve">3 </w:t>
      </w:r>
      <w:r>
        <w:rPr>
          <w:rStyle w:val="24"/>
          <w:rFonts w:hint="eastAsia" w:ascii="Times New Roman" w:hAnsi="Times New Roman"/>
        </w:rPr>
        <w:t>基本规定</w:t>
      </w:r>
      <w:r>
        <w:tab/>
      </w:r>
      <w:r>
        <w:fldChar w:fldCharType="begin"/>
      </w:r>
      <w:r>
        <w:instrText xml:space="preserve"> PAGEREF _Toc68542117 \h </w:instrText>
      </w:r>
      <w:r>
        <w:fldChar w:fldCharType="separate"/>
      </w:r>
      <w:r>
        <w:t>4</w:t>
      </w:r>
      <w:r>
        <w:fldChar w:fldCharType="end"/>
      </w:r>
      <w:r>
        <w:fldChar w:fldCharType="end"/>
      </w:r>
    </w:p>
    <w:p>
      <w:pPr>
        <w:pStyle w:val="18"/>
        <w:rPr>
          <w:rFonts w:asciiTheme="minorHAnsi" w:hAnsiTheme="minorHAnsi" w:eastAsiaTheme="minorEastAsia" w:cstheme="minorBidi"/>
          <w:b w:val="0"/>
          <w:kern w:val="2"/>
          <w:sz w:val="21"/>
          <w:szCs w:val="22"/>
        </w:rPr>
      </w:pPr>
      <w:r>
        <w:fldChar w:fldCharType="begin"/>
      </w:r>
      <w:r>
        <w:instrText xml:space="preserve"> HYPERLINK \l "_Toc68542118" </w:instrText>
      </w:r>
      <w:r>
        <w:fldChar w:fldCharType="separate"/>
      </w:r>
      <w:r>
        <w:rPr>
          <w:rStyle w:val="24"/>
          <w:rFonts w:ascii="Times New Roman" w:hAnsi="Times New Roman"/>
        </w:rPr>
        <w:t xml:space="preserve">4 </w:t>
      </w:r>
      <w:r>
        <w:rPr>
          <w:rStyle w:val="24"/>
          <w:rFonts w:hint="eastAsia" w:ascii="Times New Roman" w:hAnsi="Times New Roman"/>
        </w:rPr>
        <w:t>装卸工艺与平面布置</w:t>
      </w:r>
      <w:r>
        <w:tab/>
      </w:r>
      <w:r>
        <w:fldChar w:fldCharType="begin"/>
      </w:r>
      <w:r>
        <w:instrText xml:space="preserve"> PAGEREF _Toc68542118 \h </w:instrText>
      </w:r>
      <w:r>
        <w:fldChar w:fldCharType="separate"/>
      </w:r>
      <w:r>
        <w:t>7</w:t>
      </w:r>
      <w:r>
        <w:fldChar w:fldCharType="end"/>
      </w:r>
      <w:r>
        <w:fldChar w:fldCharType="end"/>
      </w:r>
    </w:p>
    <w:p>
      <w:pPr>
        <w:pStyle w:val="19"/>
        <w:rPr>
          <w:rFonts w:asciiTheme="minorHAnsi" w:hAnsiTheme="minorHAnsi" w:eastAsiaTheme="minorEastAsia" w:cstheme="minorBidi"/>
          <w:bCs w:val="0"/>
          <w:kern w:val="2"/>
          <w:sz w:val="21"/>
        </w:rPr>
      </w:pPr>
      <w:r>
        <w:fldChar w:fldCharType="begin"/>
      </w:r>
      <w:r>
        <w:instrText xml:space="preserve"> HYPERLINK \l "_Toc68542119" </w:instrText>
      </w:r>
      <w:r>
        <w:fldChar w:fldCharType="separate"/>
      </w:r>
      <w:r>
        <w:rPr>
          <w:rStyle w:val="24"/>
        </w:rPr>
        <w:t xml:space="preserve">4.1 </w:t>
      </w:r>
      <w:r>
        <w:rPr>
          <w:rStyle w:val="24"/>
          <w:rFonts w:hint="eastAsia"/>
        </w:rPr>
        <w:t>一般规定</w:t>
      </w:r>
      <w:r>
        <w:tab/>
      </w:r>
      <w:r>
        <w:fldChar w:fldCharType="begin"/>
      </w:r>
      <w:r>
        <w:instrText xml:space="preserve"> PAGEREF _Toc68542119 \h </w:instrText>
      </w:r>
      <w:r>
        <w:fldChar w:fldCharType="separate"/>
      </w:r>
      <w:r>
        <w:t>7</w:t>
      </w:r>
      <w:r>
        <w:fldChar w:fldCharType="end"/>
      </w:r>
      <w:r>
        <w:fldChar w:fldCharType="end"/>
      </w:r>
    </w:p>
    <w:p>
      <w:pPr>
        <w:pStyle w:val="19"/>
        <w:rPr>
          <w:rFonts w:asciiTheme="minorHAnsi" w:hAnsiTheme="minorHAnsi" w:eastAsiaTheme="minorEastAsia" w:cstheme="minorBidi"/>
          <w:bCs w:val="0"/>
          <w:kern w:val="2"/>
          <w:sz w:val="21"/>
        </w:rPr>
      </w:pPr>
      <w:r>
        <w:fldChar w:fldCharType="begin"/>
      </w:r>
      <w:r>
        <w:instrText xml:space="preserve"> HYPERLINK \l "_Toc68542120" </w:instrText>
      </w:r>
      <w:r>
        <w:fldChar w:fldCharType="separate"/>
      </w:r>
      <w:r>
        <w:rPr>
          <w:rStyle w:val="24"/>
        </w:rPr>
        <w:t xml:space="preserve">4.2 </w:t>
      </w:r>
      <w:r>
        <w:rPr>
          <w:rStyle w:val="24"/>
          <w:rFonts w:hint="eastAsia"/>
        </w:rPr>
        <w:t>装卸工艺及设备选型</w:t>
      </w:r>
      <w:r>
        <w:tab/>
      </w:r>
      <w:r>
        <w:fldChar w:fldCharType="begin"/>
      </w:r>
      <w:r>
        <w:instrText xml:space="preserve"> PAGEREF _Toc68542120 \h </w:instrText>
      </w:r>
      <w:r>
        <w:fldChar w:fldCharType="separate"/>
      </w:r>
      <w:r>
        <w:t>8</w:t>
      </w:r>
      <w:r>
        <w:fldChar w:fldCharType="end"/>
      </w:r>
      <w:r>
        <w:fldChar w:fldCharType="end"/>
      </w:r>
    </w:p>
    <w:p>
      <w:pPr>
        <w:pStyle w:val="19"/>
        <w:rPr>
          <w:rFonts w:asciiTheme="minorHAnsi" w:hAnsiTheme="minorHAnsi" w:eastAsiaTheme="minorEastAsia" w:cstheme="minorBidi"/>
          <w:bCs w:val="0"/>
          <w:kern w:val="2"/>
          <w:sz w:val="21"/>
        </w:rPr>
      </w:pPr>
      <w:r>
        <w:fldChar w:fldCharType="begin"/>
      </w:r>
      <w:r>
        <w:instrText xml:space="preserve"> HYPERLINK \l "_Toc68542121" </w:instrText>
      </w:r>
      <w:r>
        <w:fldChar w:fldCharType="separate"/>
      </w:r>
      <w:r>
        <w:rPr>
          <w:rStyle w:val="24"/>
        </w:rPr>
        <w:t xml:space="preserve">4.3 </w:t>
      </w:r>
      <w:r>
        <w:rPr>
          <w:rStyle w:val="24"/>
          <w:rFonts w:hint="eastAsia"/>
        </w:rPr>
        <w:t>平面布置</w:t>
      </w:r>
      <w:r>
        <w:tab/>
      </w:r>
      <w:r>
        <w:fldChar w:fldCharType="begin"/>
      </w:r>
      <w:r>
        <w:instrText xml:space="preserve"> PAGEREF _Toc68542121 \h </w:instrText>
      </w:r>
      <w:r>
        <w:fldChar w:fldCharType="separate"/>
      </w:r>
      <w:r>
        <w:t>15</w:t>
      </w:r>
      <w:r>
        <w:fldChar w:fldCharType="end"/>
      </w:r>
      <w:r>
        <w:fldChar w:fldCharType="end"/>
      </w:r>
    </w:p>
    <w:p>
      <w:pPr>
        <w:pStyle w:val="19"/>
        <w:rPr>
          <w:rFonts w:asciiTheme="minorHAnsi" w:hAnsiTheme="minorHAnsi" w:eastAsiaTheme="minorEastAsia" w:cstheme="minorBidi"/>
          <w:bCs w:val="0"/>
          <w:kern w:val="2"/>
          <w:sz w:val="21"/>
        </w:rPr>
      </w:pPr>
      <w:r>
        <w:fldChar w:fldCharType="begin"/>
      </w:r>
      <w:r>
        <w:instrText xml:space="preserve"> HYPERLINK \l "_Toc68542122" </w:instrText>
      </w:r>
      <w:r>
        <w:fldChar w:fldCharType="separate"/>
      </w:r>
      <w:r>
        <w:rPr>
          <w:rStyle w:val="24"/>
        </w:rPr>
        <w:t xml:space="preserve">4.4 </w:t>
      </w:r>
      <w:r>
        <w:rPr>
          <w:rStyle w:val="24"/>
          <w:rFonts w:hint="eastAsia"/>
        </w:rPr>
        <w:t>工程案例</w:t>
      </w:r>
      <w:r>
        <w:tab/>
      </w:r>
      <w:r>
        <w:fldChar w:fldCharType="begin"/>
      </w:r>
      <w:r>
        <w:instrText xml:space="preserve"> PAGEREF _Toc68542122 \h </w:instrText>
      </w:r>
      <w:r>
        <w:fldChar w:fldCharType="separate"/>
      </w:r>
      <w:r>
        <w:t>23</w:t>
      </w:r>
      <w:r>
        <w:fldChar w:fldCharType="end"/>
      </w:r>
      <w:r>
        <w:fldChar w:fldCharType="end"/>
      </w:r>
    </w:p>
    <w:p>
      <w:pPr>
        <w:pStyle w:val="18"/>
        <w:rPr>
          <w:rFonts w:asciiTheme="minorHAnsi" w:hAnsiTheme="minorHAnsi" w:eastAsiaTheme="minorEastAsia" w:cstheme="minorBidi"/>
          <w:b w:val="0"/>
          <w:kern w:val="2"/>
          <w:sz w:val="21"/>
          <w:szCs w:val="22"/>
        </w:rPr>
      </w:pPr>
      <w:r>
        <w:fldChar w:fldCharType="begin"/>
      </w:r>
      <w:r>
        <w:instrText xml:space="preserve"> HYPERLINK \l "_Toc68542123" </w:instrText>
      </w:r>
      <w:r>
        <w:fldChar w:fldCharType="separate"/>
      </w:r>
      <w:r>
        <w:rPr>
          <w:rStyle w:val="24"/>
          <w:rFonts w:ascii="Times New Roman" w:hAnsi="Times New Roman"/>
        </w:rPr>
        <w:t xml:space="preserve">5 </w:t>
      </w:r>
      <w:r>
        <w:rPr>
          <w:rStyle w:val="24"/>
          <w:rFonts w:hint="eastAsia" w:ascii="Times New Roman" w:hAnsi="Times New Roman"/>
        </w:rPr>
        <w:t>道路与堆场</w:t>
      </w:r>
      <w:r>
        <w:tab/>
      </w:r>
      <w:r>
        <w:fldChar w:fldCharType="begin"/>
      </w:r>
      <w:r>
        <w:instrText xml:space="preserve"> PAGEREF _Toc68542123 \h </w:instrText>
      </w:r>
      <w:r>
        <w:fldChar w:fldCharType="separate"/>
      </w:r>
      <w:r>
        <w:t>31</w:t>
      </w:r>
      <w:r>
        <w:fldChar w:fldCharType="end"/>
      </w:r>
      <w:r>
        <w:fldChar w:fldCharType="end"/>
      </w:r>
    </w:p>
    <w:p>
      <w:pPr>
        <w:pStyle w:val="19"/>
        <w:rPr>
          <w:rFonts w:asciiTheme="minorHAnsi" w:hAnsiTheme="minorHAnsi" w:eastAsiaTheme="minorEastAsia" w:cstheme="minorBidi"/>
          <w:bCs w:val="0"/>
          <w:kern w:val="2"/>
          <w:sz w:val="21"/>
        </w:rPr>
      </w:pPr>
      <w:r>
        <w:fldChar w:fldCharType="begin"/>
      </w:r>
      <w:r>
        <w:instrText xml:space="preserve"> HYPERLINK \l "_Toc68542124" </w:instrText>
      </w:r>
      <w:r>
        <w:fldChar w:fldCharType="separate"/>
      </w:r>
      <w:r>
        <w:rPr>
          <w:rStyle w:val="24"/>
        </w:rPr>
        <w:t xml:space="preserve">5.1 </w:t>
      </w:r>
      <w:r>
        <w:rPr>
          <w:rStyle w:val="24"/>
          <w:rFonts w:hint="eastAsia"/>
        </w:rPr>
        <w:t>一般规定</w:t>
      </w:r>
      <w:r>
        <w:tab/>
      </w:r>
      <w:r>
        <w:fldChar w:fldCharType="begin"/>
      </w:r>
      <w:r>
        <w:instrText xml:space="preserve"> PAGEREF _Toc68542124 \h </w:instrText>
      </w:r>
      <w:r>
        <w:fldChar w:fldCharType="separate"/>
      </w:r>
      <w:r>
        <w:t>31</w:t>
      </w:r>
      <w:r>
        <w:fldChar w:fldCharType="end"/>
      </w:r>
      <w:r>
        <w:fldChar w:fldCharType="end"/>
      </w:r>
    </w:p>
    <w:p>
      <w:pPr>
        <w:pStyle w:val="19"/>
        <w:rPr>
          <w:rFonts w:asciiTheme="minorHAnsi" w:hAnsiTheme="minorHAnsi" w:eastAsiaTheme="minorEastAsia" w:cstheme="minorBidi"/>
          <w:bCs w:val="0"/>
          <w:kern w:val="2"/>
          <w:sz w:val="21"/>
        </w:rPr>
      </w:pPr>
      <w:r>
        <w:fldChar w:fldCharType="begin"/>
      </w:r>
      <w:r>
        <w:instrText xml:space="preserve"> HYPERLINK \l "_Toc68542125" </w:instrText>
      </w:r>
      <w:r>
        <w:fldChar w:fldCharType="separate"/>
      </w:r>
      <w:r>
        <w:rPr>
          <w:rStyle w:val="24"/>
        </w:rPr>
        <w:t xml:space="preserve">5.2 </w:t>
      </w:r>
      <w:r>
        <w:rPr>
          <w:rStyle w:val="24"/>
          <w:rFonts w:hint="eastAsia"/>
        </w:rPr>
        <w:t>地基要求</w:t>
      </w:r>
      <w:r>
        <w:tab/>
      </w:r>
      <w:r>
        <w:fldChar w:fldCharType="begin"/>
      </w:r>
      <w:r>
        <w:instrText xml:space="preserve"> PAGEREF _Toc68542125 \h </w:instrText>
      </w:r>
      <w:r>
        <w:fldChar w:fldCharType="separate"/>
      </w:r>
      <w:r>
        <w:t>31</w:t>
      </w:r>
      <w:r>
        <w:fldChar w:fldCharType="end"/>
      </w:r>
      <w:r>
        <w:fldChar w:fldCharType="end"/>
      </w:r>
    </w:p>
    <w:p>
      <w:pPr>
        <w:pStyle w:val="19"/>
        <w:rPr>
          <w:rFonts w:asciiTheme="minorHAnsi" w:hAnsiTheme="minorHAnsi" w:eastAsiaTheme="minorEastAsia" w:cstheme="minorBidi"/>
          <w:bCs w:val="0"/>
          <w:kern w:val="2"/>
          <w:sz w:val="21"/>
        </w:rPr>
      </w:pPr>
      <w:r>
        <w:fldChar w:fldCharType="begin"/>
      </w:r>
      <w:r>
        <w:instrText xml:space="preserve"> HYPERLINK \l "_Toc68542126" </w:instrText>
      </w:r>
      <w:r>
        <w:fldChar w:fldCharType="separate"/>
      </w:r>
      <w:r>
        <w:rPr>
          <w:rStyle w:val="24"/>
        </w:rPr>
        <w:t xml:space="preserve">5.3 </w:t>
      </w:r>
      <w:r>
        <w:rPr>
          <w:rStyle w:val="24"/>
          <w:rFonts w:hint="eastAsia"/>
        </w:rPr>
        <w:t>铺面结构</w:t>
      </w:r>
      <w:r>
        <w:tab/>
      </w:r>
      <w:r>
        <w:fldChar w:fldCharType="begin"/>
      </w:r>
      <w:r>
        <w:instrText xml:space="preserve"> PAGEREF _Toc68542126 \h </w:instrText>
      </w:r>
      <w:r>
        <w:fldChar w:fldCharType="separate"/>
      </w:r>
      <w:r>
        <w:t>32</w:t>
      </w:r>
      <w:r>
        <w:fldChar w:fldCharType="end"/>
      </w:r>
      <w:r>
        <w:fldChar w:fldCharType="end"/>
      </w:r>
    </w:p>
    <w:p>
      <w:pPr>
        <w:pStyle w:val="19"/>
        <w:rPr>
          <w:rFonts w:asciiTheme="minorHAnsi" w:hAnsiTheme="minorHAnsi" w:eastAsiaTheme="minorEastAsia" w:cstheme="minorBidi"/>
          <w:bCs w:val="0"/>
          <w:kern w:val="2"/>
          <w:sz w:val="21"/>
        </w:rPr>
      </w:pPr>
      <w:r>
        <w:fldChar w:fldCharType="begin"/>
      </w:r>
      <w:r>
        <w:instrText xml:space="preserve"> HYPERLINK \l "_Toc68542127" </w:instrText>
      </w:r>
      <w:r>
        <w:fldChar w:fldCharType="separate"/>
      </w:r>
      <w:r>
        <w:rPr>
          <w:rStyle w:val="24"/>
        </w:rPr>
        <w:t xml:space="preserve">5.4 </w:t>
      </w:r>
      <w:r>
        <w:rPr>
          <w:rStyle w:val="24"/>
          <w:rFonts w:hint="eastAsia"/>
        </w:rPr>
        <w:t>堆场装卸设备基础</w:t>
      </w:r>
      <w:r>
        <w:tab/>
      </w:r>
      <w:r>
        <w:fldChar w:fldCharType="begin"/>
      </w:r>
      <w:r>
        <w:instrText xml:space="preserve"> PAGEREF _Toc68542127 \h </w:instrText>
      </w:r>
      <w:r>
        <w:fldChar w:fldCharType="separate"/>
      </w:r>
      <w:r>
        <w:t>33</w:t>
      </w:r>
      <w:r>
        <w:fldChar w:fldCharType="end"/>
      </w:r>
      <w:r>
        <w:fldChar w:fldCharType="end"/>
      </w:r>
    </w:p>
    <w:p>
      <w:pPr>
        <w:pStyle w:val="18"/>
        <w:rPr>
          <w:rFonts w:asciiTheme="minorHAnsi" w:hAnsiTheme="minorHAnsi" w:eastAsiaTheme="minorEastAsia" w:cstheme="minorBidi"/>
          <w:b w:val="0"/>
          <w:kern w:val="2"/>
          <w:sz w:val="21"/>
          <w:szCs w:val="22"/>
        </w:rPr>
      </w:pPr>
      <w:r>
        <w:fldChar w:fldCharType="begin"/>
      </w:r>
      <w:r>
        <w:instrText xml:space="preserve"> HYPERLINK \l "_Toc68542128" </w:instrText>
      </w:r>
      <w:r>
        <w:fldChar w:fldCharType="separate"/>
      </w:r>
      <w:r>
        <w:rPr>
          <w:rStyle w:val="24"/>
          <w:rFonts w:ascii="Times New Roman" w:hAnsi="Times New Roman"/>
        </w:rPr>
        <w:t xml:space="preserve">6 </w:t>
      </w:r>
      <w:r>
        <w:rPr>
          <w:rStyle w:val="24"/>
          <w:rFonts w:hint="eastAsia" w:ascii="Times New Roman" w:hAnsi="Times New Roman"/>
        </w:rPr>
        <w:t>通信与网络</w:t>
      </w:r>
      <w:r>
        <w:tab/>
      </w:r>
      <w:r>
        <w:fldChar w:fldCharType="begin"/>
      </w:r>
      <w:r>
        <w:instrText xml:space="preserve"> PAGEREF _Toc68542128 \h </w:instrText>
      </w:r>
      <w:r>
        <w:fldChar w:fldCharType="separate"/>
      </w:r>
      <w:r>
        <w:t>35</w:t>
      </w:r>
      <w:r>
        <w:fldChar w:fldCharType="end"/>
      </w:r>
      <w:r>
        <w:fldChar w:fldCharType="end"/>
      </w:r>
    </w:p>
    <w:p>
      <w:pPr>
        <w:pStyle w:val="19"/>
        <w:rPr>
          <w:rFonts w:asciiTheme="minorHAnsi" w:hAnsiTheme="minorHAnsi" w:eastAsiaTheme="minorEastAsia" w:cstheme="minorBidi"/>
          <w:bCs w:val="0"/>
          <w:kern w:val="2"/>
          <w:sz w:val="21"/>
        </w:rPr>
      </w:pPr>
      <w:r>
        <w:fldChar w:fldCharType="begin"/>
      </w:r>
      <w:r>
        <w:instrText xml:space="preserve"> HYPERLINK \l "_Toc68542129" </w:instrText>
      </w:r>
      <w:r>
        <w:fldChar w:fldCharType="separate"/>
      </w:r>
      <w:r>
        <w:rPr>
          <w:rStyle w:val="24"/>
        </w:rPr>
        <w:t xml:space="preserve">6.1 </w:t>
      </w:r>
      <w:r>
        <w:rPr>
          <w:rStyle w:val="24"/>
          <w:rFonts w:hint="eastAsia"/>
        </w:rPr>
        <w:t>通信</w:t>
      </w:r>
      <w:r>
        <w:tab/>
      </w:r>
      <w:r>
        <w:fldChar w:fldCharType="begin"/>
      </w:r>
      <w:r>
        <w:instrText xml:space="preserve"> PAGEREF _Toc68542129 \h </w:instrText>
      </w:r>
      <w:r>
        <w:fldChar w:fldCharType="separate"/>
      </w:r>
      <w:r>
        <w:t>35</w:t>
      </w:r>
      <w:r>
        <w:fldChar w:fldCharType="end"/>
      </w:r>
      <w:r>
        <w:fldChar w:fldCharType="end"/>
      </w:r>
    </w:p>
    <w:p>
      <w:pPr>
        <w:pStyle w:val="19"/>
        <w:rPr>
          <w:rFonts w:asciiTheme="minorHAnsi" w:hAnsiTheme="minorHAnsi" w:eastAsiaTheme="minorEastAsia" w:cstheme="minorBidi"/>
          <w:bCs w:val="0"/>
          <w:kern w:val="2"/>
          <w:sz w:val="21"/>
        </w:rPr>
      </w:pPr>
      <w:r>
        <w:fldChar w:fldCharType="begin"/>
      </w:r>
      <w:r>
        <w:instrText xml:space="preserve"> HYPERLINK \l "_Toc68542130" </w:instrText>
      </w:r>
      <w:r>
        <w:fldChar w:fldCharType="separate"/>
      </w:r>
      <w:r>
        <w:rPr>
          <w:rStyle w:val="24"/>
        </w:rPr>
        <w:t xml:space="preserve">6.2 </w:t>
      </w:r>
      <w:r>
        <w:rPr>
          <w:rStyle w:val="24"/>
          <w:rFonts w:hint="eastAsia"/>
        </w:rPr>
        <w:t>网络</w:t>
      </w:r>
      <w:r>
        <w:tab/>
      </w:r>
      <w:r>
        <w:fldChar w:fldCharType="begin"/>
      </w:r>
      <w:r>
        <w:instrText xml:space="preserve"> PAGEREF _Toc68542130 \h </w:instrText>
      </w:r>
      <w:r>
        <w:fldChar w:fldCharType="separate"/>
      </w:r>
      <w:r>
        <w:t>37</w:t>
      </w:r>
      <w:r>
        <w:fldChar w:fldCharType="end"/>
      </w:r>
      <w:r>
        <w:fldChar w:fldCharType="end"/>
      </w:r>
    </w:p>
    <w:p>
      <w:pPr>
        <w:pStyle w:val="18"/>
        <w:rPr>
          <w:rFonts w:asciiTheme="minorHAnsi" w:hAnsiTheme="minorHAnsi" w:eastAsiaTheme="minorEastAsia" w:cstheme="minorBidi"/>
          <w:b w:val="0"/>
          <w:kern w:val="2"/>
          <w:sz w:val="21"/>
          <w:szCs w:val="22"/>
        </w:rPr>
      </w:pPr>
      <w:r>
        <w:fldChar w:fldCharType="begin"/>
      </w:r>
      <w:r>
        <w:instrText xml:space="preserve"> HYPERLINK \l "_Toc68542131" </w:instrText>
      </w:r>
      <w:r>
        <w:fldChar w:fldCharType="separate"/>
      </w:r>
      <w:r>
        <w:rPr>
          <w:rStyle w:val="24"/>
          <w:rFonts w:ascii="Times New Roman" w:hAnsi="Times New Roman"/>
        </w:rPr>
        <w:t xml:space="preserve">7 </w:t>
      </w:r>
      <w:r>
        <w:rPr>
          <w:rStyle w:val="24"/>
          <w:rFonts w:hint="eastAsia" w:ascii="Times New Roman" w:hAnsi="Times New Roman"/>
        </w:rPr>
        <w:t>配套设施</w:t>
      </w:r>
      <w:r>
        <w:tab/>
      </w:r>
      <w:r>
        <w:fldChar w:fldCharType="begin"/>
      </w:r>
      <w:r>
        <w:instrText xml:space="preserve"> PAGEREF _Toc68542131 \h </w:instrText>
      </w:r>
      <w:r>
        <w:fldChar w:fldCharType="separate"/>
      </w:r>
      <w:r>
        <w:t>40</w:t>
      </w:r>
      <w:r>
        <w:fldChar w:fldCharType="end"/>
      </w:r>
      <w:r>
        <w:fldChar w:fldCharType="end"/>
      </w:r>
    </w:p>
    <w:p>
      <w:pPr>
        <w:pStyle w:val="19"/>
        <w:rPr>
          <w:rFonts w:asciiTheme="minorHAnsi" w:hAnsiTheme="minorHAnsi" w:eastAsiaTheme="minorEastAsia" w:cstheme="minorBidi"/>
          <w:bCs w:val="0"/>
          <w:kern w:val="2"/>
          <w:sz w:val="21"/>
        </w:rPr>
      </w:pPr>
      <w:r>
        <w:fldChar w:fldCharType="begin"/>
      </w:r>
      <w:r>
        <w:instrText xml:space="preserve"> HYPERLINK \l "_Toc68542132" </w:instrText>
      </w:r>
      <w:r>
        <w:fldChar w:fldCharType="separate"/>
      </w:r>
      <w:r>
        <w:rPr>
          <w:rStyle w:val="24"/>
        </w:rPr>
        <w:t xml:space="preserve">7.1 </w:t>
      </w:r>
      <w:r>
        <w:rPr>
          <w:rStyle w:val="24"/>
          <w:rFonts w:hint="eastAsia"/>
        </w:rPr>
        <w:t>供电与照明</w:t>
      </w:r>
      <w:r>
        <w:tab/>
      </w:r>
      <w:r>
        <w:fldChar w:fldCharType="begin"/>
      </w:r>
      <w:r>
        <w:instrText xml:space="preserve"> PAGEREF _Toc68542132 \h </w:instrText>
      </w:r>
      <w:r>
        <w:fldChar w:fldCharType="separate"/>
      </w:r>
      <w:r>
        <w:t>40</w:t>
      </w:r>
      <w:r>
        <w:fldChar w:fldCharType="end"/>
      </w:r>
      <w:r>
        <w:fldChar w:fldCharType="end"/>
      </w:r>
    </w:p>
    <w:p>
      <w:pPr>
        <w:pStyle w:val="19"/>
        <w:rPr>
          <w:rFonts w:asciiTheme="minorHAnsi" w:hAnsiTheme="minorHAnsi" w:eastAsiaTheme="minorEastAsia" w:cstheme="minorBidi"/>
          <w:bCs w:val="0"/>
          <w:kern w:val="2"/>
          <w:sz w:val="21"/>
        </w:rPr>
      </w:pPr>
      <w:r>
        <w:fldChar w:fldCharType="begin"/>
      </w:r>
      <w:r>
        <w:instrText xml:space="preserve"> HYPERLINK \l "_Toc68542133" </w:instrText>
      </w:r>
      <w:r>
        <w:fldChar w:fldCharType="separate"/>
      </w:r>
      <w:r>
        <w:rPr>
          <w:rStyle w:val="24"/>
        </w:rPr>
        <w:t xml:space="preserve">7.2 </w:t>
      </w:r>
      <w:r>
        <w:rPr>
          <w:rStyle w:val="24"/>
          <w:rFonts w:hint="eastAsia"/>
        </w:rPr>
        <w:t>中央控制室、数据中心</w:t>
      </w:r>
      <w:r>
        <w:tab/>
      </w:r>
      <w:r>
        <w:fldChar w:fldCharType="begin"/>
      </w:r>
      <w:r>
        <w:instrText xml:space="preserve"> PAGEREF _Toc68542133 \h </w:instrText>
      </w:r>
      <w:r>
        <w:fldChar w:fldCharType="separate"/>
      </w:r>
      <w:r>
        <w:t>41</w:t>
      </w:r>
      <w:r>
        <w:fldChar w:fldCharType="end"/>
      </w:r>
      <w:r>
        <w:fldChar w:fldCharType="end"/>
      </w:r>
    </w:p>
    <w:p>
      <w:pPr>
        <w:pStyle w:val="19"/>
        <w:rPr>
          <w:rFonts w:asciiTheme="minorHAnsi" w:hAnsiTheme="minorHAnsi" w:eastAsiaTheme="minorEastAsia" w:cstheme="minorBidi"/>
          <w:bCs w:val="0"/>
          <w:kern w:val="2"/>
          <w:sz w:val="21"/>
        </w:rPr>
      </w:pPr>
      <w:r>
        <w:fldChar w:fldCharType="begin"/>
      </w:r>
      <w:r>
        <w:instrText xml:space="preserve"> HYPERLINK \l "_Toc68542134" </w:instrText>
      </w:r>
      <w:r>
        <w:fldChar w:fldCharType="separate"/>
      </w:r>
      <w:r>
        <w:rPr>
          <w:rStyle w:val="24"/>
        </w:rPr>
        <w:t xml:space="preserve">7.3 </w:t>
      </w:r>
      <w:r>
        <w:rPr>
          <w:rStyle w:val="24"/>
          <w:rFonts w:hint="eastAsia"/>
        </w:rPr>
        <w:t>给水、排水与消防</w:t>
      </w:r>
      <w:r>
        <w:tab/>
      </w:r>
      <w:r>
        <w:fldChar w:fldCharType="begin"/>
      </w:r>
      <w:r>
        <w:instrText xml:space="preserve"> PAGEREF _Toc68542134 \h </w:instrText>
      </w:r>
      <w:r>
        <w:fldChar w:fldCharType="separate"/>
      </w:r>
      <w:r>
        <w:t>42</w:t>
      </w:r>
      <w:r>
        <w:fldChar w:fldCharType="end"/>
      </w:r>
      <w:r>
        <w:fldChar w:fldCharType="end"/>
      </w:r>
    </w:p>
    <w:p>
      <w:pPr>
        <w:pStyle w:val="19"/>
        <w:rPr>
          <w:rFonts w:asciiTheme="minorHAnsi" w:hAnsiTheme="minorHAnsi" w:eastAsiaTheme="minorEastAsia" w:cstheme="minorBidi"/>
          <w:bCs w:val="0"/>
          <w:kern w:val="2"/>
          <w:sz w:val="21"/>
        </w:rPr>
      </w:pPr>
      <w:r>
        <w:fldChar w:fldCharType="begin"/>
      </w:r>
      <w:r>
        <w:instrText xml:space="preserve"> HYPERLINK \l "_Toc68542135" </w:instrText>
      </w:r>
      <w:r>
        <w:fldChar w:fldCharType="separate"/>
      </w:r>
      <w:r>
        <w:rPr>
          <w:rStyle w:val="24"/>
        </w:rPr>
        <w:t xml:space="preserve">7.4 </w:t>
      </w:r>
      <w:r>
        <w:rPr>
          <w:rStyle w:val="24"/>
          <w:rFonts w:hint="eastAsia"/>
        </w:rPr>
        <w:t>环境保护与节能</w:t>
      </w:r>
      <w:r>
        <w:tab/>
      </w:r>
      <w:r>
        <w:fldChar w:fldCharType="begin"/>
      </w:r>
      <w:r>
        <w:instrText xml:space="preserve"> PAGEREF _Toc68542135 \h </w:instrText>
      </w:r>
      <w:r>
        <w:fldChar w:fldCharType="separate"/>
      </w:r>
      <w:r>
        <w:t>43</w:t>
      </w:r>
      <w:r>
        <w:fldChar w:fldCharType="end"/>
      </w:r>
      <w:r>
        <w:fldChar w:fldCharType="end"/>
      </w:r>
    </w:p>
    <w:p>
      <w:pPr>
        <w:pStyle w:val="18"/>
        <w:rPr>
          <w:rFonts w:asciiTheme="minorHAnsi" w:hAnsiTheme="minorHAnsi" w:eastAsiaTheme="minorEastAsia" w:cstheme="minorBidi"/>
          <w:b w:val="0"/>
          <w:kern w:val="2"/>
          <w:sz w:val="21"/>
          <w:szCs w:val="22"/>
        </w:rPr>
      </w:pPr>
      <w:r>
        <w:fldChar w:fldCharType="begin"/>
      </w:r>
      <w:r>
        <w:instrText xml:space="preserve"> HYPERLINK \l "_Toc68542136" </w:instrText>
      </w:r>
      <w:r>
        <w:fldChar w:fldCharType="separate"/>
      </w:r>
      <w:r>
        <w:rPr>
          <w:rStyle w:val="24"/>
          <w:rFonts w:ascii="Times New Roman" w:hAnsi="Times New Roman"/>
        </w:rPr>
        <w:t xml:space="preserve">8 </w:t>
      </w:r>
      <w:r>
        <w:rPr>
          <w:rStyle w:val="24"/>
          <w:rFonts w:hint="eastAsia" w:ascii="Times New Roman" w:hAnsi="Times New Roman"/>
        </w:rPr>
        <w:t>安全与港口保安设施</w:t>
      </w:r>
      <w:r>
        <w:tab/>
      </w:r>
      <w:r>
        <w:fldChar w:fldCharType="begin"/>
      </w:r>
      <w:r>
        <w:instrText xml:space="preserve"> PAGEREF _Toc68542136 \h </w:instrText>
      </w:r>
      <w:r>
        <w:fldChar w:fldCharType="separate"/>
      </w:r>
      <w:r>
        <w:t>45</w:t>
      </w:r>
      <w:r>
        <w:fldChar w:fldCharType="end"/>
      </w:r>
      <w:r>
        <w:fldChar w:fldCharType="end"/>
      </w:r>
    </w:p>
    <w:p>
      <w:pPr>
        <w:pStyle w:val="19"/>
        <w:rPr>
          <w:rFonts w:asciiTheme="minorHAnsi" w:hAnsiTheme="minorHAnsi" w:eastAsiaTheme="minorEastAsia" w:cstheme="minorBidi"/>
          <w:bCs w:val="0"/>
          <w:kern w:val="2"/>
          <w:sz w:val="21"/>
        </w:rPr>
      </w:pPr>
      <w:r>
        <w:fldChar w:fldCharType="begin"/>
      </w:r>
      <w:r>
        <w:instrText xml:space="preserve"> HYPERLINK \l "_Toc68542137" </w:instrText>
      </w:r>
      <w:r>
        <w:fldChar w:fldCharType="separate"/>
      </w:r>
      <w:r>
        <w:rPr>
          <w:rStyle w:val="24"/>
        </w:rPr>
        <w:t xml:space="preserve">8.1 </w:t>
      </w:r>
      <w:r>
        <w:rPr>
          <w:rStyle w:val="24"/>
          <w:rFonts w:hint="eastAsia"/>
        </w:rPr>
        <w:t>安全</w:t>
      </w:r>
      <w:r>
        <w:tab/>
      </w:r>
      <w:r>
        <w:fldChar w:fldCharType="begin"/>
      </w:r>
      <w:r>
        <w:instrText xml:space="preserve"> PAGEREF _Toc68542137 \h </w:instrText>
      </w:r>
      <w:r>
        <w:fldChar w:fldCharType="separate"/>
      </w:r>
      <w:r>
        <w:t>45</w:t>
      </w:r>
      <w:r>
        <w:fldChar w:fldCharType="end"/>
      </w:r>
      <w:r>
        <w:fldChar w:fldCharType="end"/>
      </w:r>
    </w:p>
    <w:p>
      <w:pPr>
        <w:pStyle w:val="19"/>
        <w:rPr>
          <w:rFonts w:asciiTheme="minorHAnsi" w:hAnsiTheme="minorHAnsi" w:eastAsiaTheme="minorEastAsia" w:cstheme="minorBidi"/>
          <w:bCs w:val="0"/>
          <w:kern w:val="2"/>
          <w:sz w:val="21"/>
        </w:rPr>
      </w:pPr>
      <w:r>
        <w:fldChar w:fldCharType="begin"/>
      </w:r>
      <w:r>
        <w:instrText xml:space="preserve"> HYPERLINK \l "_Toc68542138" </w:instrText>
      </w:r>
      <w:r>
        <w:fldChar w:fldCharType="separate"/>
      </w:r>
      <w:r>
        <w:rPr>
          <w:rStyle w:val="24"/>
        </w:rPr>
        <w:t xml:space="preserve">8.2 </w:t>
      </w:r>
      <w:r>
        <w:rPr>
          <w:rStyle w:val="24"/>
          <w:rFonts w:hint="eastAsia"/>
        </w:rPr>
        <w:t>港口保安设施</w:t>
      </w:r>
      <w:r>
        <w:tab/>
      </w:r>
      <w:r>
        <w:fldChar w:fldCharType="begin"/>
      </w:r>
      <w:r>
        <w:instrText xml:space="preserve"> PAGEREF _Toc68542138 \h </w:instrText>
      </w:r>
      <w:r>
        <w:fldChar w:fldCharType="separate"/>
      </w:r>
      <w:r>
        <w:t>48</w:t>
      </w:r>
      <w:r>
        <w:fldChar w:fldCharType="end"/>
      </w:r>
      <w:r>
        <w:fldChar w:fldCharType="end"/>
      </w:r>
    </w:p>
    <w:p>
      <w:pPr>
        <w:pStyle w:val="18"/>
        <w:rPr>
          <w:rFonts w:asciiTheme="minorHAnsi" w:hAnsiTheme="minorHAnsi" w:eastAsiaTheme="minorEastAsia" w:cstheme="minorBidi"/>
          <w:b w:val="0"/>
          <w:kern w:val="2"/>
          <w:sz w:val="21"/>
          <w:szCs w:val="22"/>
        </w:rPr>
      </w:pPr>
      <w:r>
        <w:fldChar w:fldCharType="begin"/>
      </w:r>
      <w:r>
        <w:instrText xml:space="preserve"> HYPERLINK \l "_Toc68542139" </w:instrText>
      </w:r>
      <w:r>
        <w:fldChar w:fldCharType="separate"/>
      </w:r>
      <w:r>
        <w:rPr>
          <w:rStyle w:val="24"/>
          <w:rFonts w:ascii="Times New Roman" w:hAnsi="Times New Roman"/>
        </w:rPr>
        <w:t xml:space="preserve">9 </w:t>
      </w:r>
      <w:r>
        <w:rPr>
          <w:rStyle w:val="24"/>
          <w:rFonts w:hint="eastAsia" w:ascii="Times New Roman" w:hAnsi="Times New Roman"/>
        </w:rPr>
        <w:t>单机设备控制系统</w:t>
      </w:r>
      <w:r>
        <w:tab/>
      </w:r>
      <w:r>
        <w:fldChar w:fldCharType="begin"/>
      </w:r>
      <w:r>
        <w:instrText xml:space="preserve"> PAGEREF _Toc68542139 \h </w:instrText>
      </w:r>
      <w:r>
        <w:fldChar w:fldCharType="separate"/>
      </w:r>
      <w:r>
        <w:t>51</w:t>
      </w:r>
      <w:r>
        <w:fldChar w:fldCharType="end"/>
      </w:r>
      <w:r>
        <w:fldChar w:fldCharType="end"/>
      </w:r>
    </w:p>
    <w:p>
      <w:pPr>
        <w:pStyle w:val="19"/>
        <w:rPr>
          <w:rFonts w:asciiTheme="minorHAnsi" w:hAnsiTheme="minorHAnsi" w:eastAsiaTheme="minorEastAsia" w:cstheme="minorBidi"/>
          <w:bCs w:val="0"/>
          <w:kern w:val="2"/>
          <w:sz w:val="21"/>
        </w:rPr>
      </w:pPr>
      <w:r>
        <w:fldChar w:fldCharType="begin"/>
      </w:r>
      <w:r>
        <w:instrText xml:space="preserve"> HYPERLINK \l "_Toc68542140" </w:instrText>
      </w:r>
      <w:r>
        <w:fldChar w:fldCharType="separate"/>
      </w:r>
      <w:r>
        <w:rPr>
          <w:rStyle w:val="24"/>
        </w:rPr>
        <w:t xml:space="preserve">9.1 </w:t>
      </w:r>
      <w:r>
        <w:rPr>
          <w:rStyle w:val="24"/>
          <w:rFonts w:hint="eastAsia"/>
        </w:rPr>
        <w:t>一般规定</w:t>
      </w:r>
      <w:r>
        <w:tab/>
      </w:r>
      <w:r>
        <w:fldChar w:fldCharType="begin"/>
      </w:r>
      <w:r>
        <w:instrText xml:space="preserve"> PAGEREF _Toc68542140 \h </w:instrText>
      </w:r>
      <w:r>
        <w:fldChar w:fldCharType="separate"/>
      </w:r>
      <w:r>
        <w:t>51</w:t>
      </w:r>
      <w:r>
        <w:fldChar w:fldCharType="end"/>
      </w:r>
      <w:r>
        <w:fldChar w:fldCharType="end"/>
      </w:r>
    </w:p>
    <w:p>
      <w:pPr>
        <w:pStyle w:val="19"/>
        <w:rPr>
          <w:rFonts w:asciiTheme="minorHAnsi" w:hAnsiTheme="minorHAnsi" w:eastAsiaTheme="minorEastAsia" w:cstheme="minorBidi"/>
          <w:bCs w:val="0"/>
          <w:kern w:val="2"/>
          <w:sz w:val="21"/>
        </w:rPr>
      </w:pPr>
      <w:r>
        <w:fldChar w:fldCharType="begin"/>
      </w:r>
      <w:r>
        <w:instrText xml:space="preserve"> HYPERLINK \l "_Toc68542141" </w:instrText>
      </w:r>
      <w:r>
        <w:fldChar w:fldCharType="separate"/>
      </w:r>
      <w:r>
        <w:rPr>
          <w:rStyle w:val="24"/>
        </w:rPr>
        <w:t xml:space="preserve">9.2 </w:t>
      </w:r>
      <w:r>
        <w:rPr>
          <w:rStyle w:val="24"/>
          <w:rFonts w:hint="eastAsia"/>
        </w:rPr>
        <w:t>集装箱装卸桥</w:t>
      </w:r>
      <w:r>
        <w:tab/>
      </w:r>
      <w:r>
        <w:fldChar w:fldCharType="begin"/>
      </w:r>
      <w:r>
        <w:instrText xml:space="preserve"> PAGEREF _Toc68542141 \h </w:instrText>
      </w:r>
      <w:r>
        <w:fldChar w:fldCharType="separate"/>
      </w:r>
      <w:r>
        <w:t>51</w:t>
      </w:r>
      <w:r>
        <w:fldChar w:fldCharType="end"/>
      </w:r>
      <w:r>
        <w:fldChar w:fldCharType="end"/>
      </w:r>
    </w:p>
    <w:p>
      <w:pPr>
        <w:pStyle w:val="19"/>
        <w:rPr>
          <w:rFonts w:asciiTheme="minorHAnsi" w:hAnsiTheme="minorHAnsi" w:eastAsiaTheme="minorEastAsia" w:cstheme="minorBidi"/>
          <w:bCs w:val="0"/>
          <w:kern w:val="2"/>
          <w:sz w:val="21"/>
        </w:rPr>
      </w:pPr>
      <w:r>
        <w:fldChar w:fldCharType="begin"/>
      </w:r>
      <w:r>
        <w:instrText xml:space="preserve"> HYPERLINK \l "_Toc68542142" </w:instrText>
      </w:r>
      <w:r>
        <w:fldChar w:fldCharType="separate"/>
      </w:r>
      <w:r>
        <w:rPr>
          <w:rStyle w:val="24"/>
        </w:rPr>
        <w:t xml:space="preserve">9.3 </w:t>
      </w:r>
      <w:r>
        <w:rPr>
          <w:rStyle w:val="24"/>
          <w:rFonts w:hint="eastAsia"/>
        </w:rPr>
        <w:t>堆场场桥</w:t>
      </w:r>
      <w:r>
        <w:tab/>
      </w:r>
      <w:r>
        <w:fldChar w:fldCharType="begin"/>
      </w:r>
      <w:r>
        <w:instrText xml:space="preserve"> PAGEREF _Toc68542142 \h </w:instrText>
      </w:r>
      <w:r>
        <w:fldChar w:fldCharType="separate"/>
      </w:r>
      <w:r>
        <w:t>57</w:t>
      </w:r>
      <w:r>
        <w:fldChar w:fldCharType="end"/>
      </w:r>
      <w:r>
        <w:fldChar w:fldCharType="end"/>
      </w:r>
    </w:p>
    <w:p>
      <w:pPr>
        <w:pStyle w:val="19"/>
        <w:rPr>
          <w:rFonts w:asciiTheme="minorHAnsi" w:hAnsiTheme="minorHAnsi" w:eastAsiaTheme="minorEastAsia" w:cstheme="minorBidi"/>
          <w:bCs w:val="0"/>
          <w:kern w:val="2"/>
          <w:sz w:val="21"/>
        </w:rPr>
      </w:pPr>
      <w:r>
        <w:fldChar w:fldCharType="begin"/>
      </w:r>
      <w:r>
        <w:instrText xml:space="preserve"> HYPERLINK \l "_Toc68542143" </w:instrText>
      </w:r>
      <w:r>
        <w:fldChar w:fldCharType="separate"/>
      </w:r>
      <w:r>
        <w:rPr>
          <w:rStyle w:val="24"/>
        </w:rPr>
        <w:t xml:space="preserve">9.4 </w:t>
      </w:r>
      <w:r>
        <w:rPr>
          <w:rStyle w:val="24"/>
          <w:rFonts w:hint="eastAsia"/>
        </w:rPr>
        <w:t>水平运输设备</w:t>
      </w:r>
      <w:r>
        <w:tab/>
      </w:r>
      <w:r>
        <w:fldChar w:fldCharType="begin"/>
      </w:r>
      <w:r>
        <w:instrText xml:space="preserve"> PAGEREF _Toc68542143 \h </w:instrText>
      </w:r>
      <w:r>
        <w:fldChar w:fldCharType="separate"/>
      </w:r>
      <w:r>
        <w:t>61</w:t>
      </w:r>
      <w:r>
        <w:fldChar w:fldCharType="end"/>
      </w:r>
      <w:r>
        <w:fldChar w:fldCharType="end"/>
      </w:r>
    </w:p>
    <w:p>
      <w:pPr>
        <w:pStyle w:val="19"/>
        <w:rPr>
          <w:rFonts w:asciiTheme="minorHAnsi" w:hAnsiTheme="minorHAnsi" w:eastAsiaTheme="minorEastAsia" w:cstheme="minorBidi"/>
          <w:bCs w:val="0"/>
          <w:kern w:val="2"/>
          <w:sz w:val="21"/>
        </w:rPr>
      </w:pPr>
      <w:r>
        <w:fldChar w:fldCharType="begin"/>
      </w:r>
      <w:r>
        <w:instrText xml:space="preserve"> HYPERLINK \l "_Toc68542144" </w:instrText>
      </w:r>
      <w:r>
        <w:fldChar w:fldCharType="separate"/>
      </w:r>
      <w:r>
        <w:rPr>
          <w:rStyle w:val="24"/>
        </w:rPr>
        <w:t xml:space="preserve">9.5 </w:t>
      </w:r>
      <w:r>
        <w:rPr>
          <w:rStyle w:val="24"/>
          <w:rFonts w:hint="eastAsia"/>
        </w:rPr>
        <w:t>其它设备</w:t>
      </w:r>
      <w:r>
        <w:tab/>
      </w:r>
      <w:r>
        <w:fldChar w:fldCharType="begin"/>
      </w:r>
      <w:r>
        <w:instrText xml:space="preserve"> PAGEREF _Toc68542144 \h </w:instrText>
      </w:r>
      <w:r>
        <w:fldChar w:fldCharType="separate"/>
      </w:r>
      <w:r>
        <w:t>62</w:t>
      </w:r>
      <w:r>
        <w:fldChar w:fldCharType="end"/>
      </w:r>
      <w:r>
        <w:fldChar w:fldCharType="end"/>
      </w:r>
    </w:p>
    <w:p>
      <w:pPr>
        <w:pStyle w:val="19"/>
        <w:rPr>
          <w:rFonts w:asciiTheme="minorHAnsi" w:hAnsiTheme="minorHAnsi" w:eastAsiaTheme="minorEastAsia" w:cstheme="minorBidi"/>
          <w:bCs w:val="0"/>
          <w:kern w:val="2"/>
          <w:sz w:val="21"/>
        </w:rPr>
      </w:pPr>
      <w:r>
        <w:fldChar w:fldCharType="begin"/>
      </w:r>
      <w:r>
        <w:instrText xml:space="preserve"> HYPERLINK \l "_Toc68542145" </w:instrText>
      </w:r>
      <w:r>
        <w:fldChar w:fldCharType="separate"/>
      </w:r>
      <w:r>
        <w:rPr>
          <w:rStyle w:val="24"/>
        </w:rPr>
        <w:t xml:space="preserve">9.6 </w:t>
      </w:r>
      <w:r>
        <w:rPr>
          <w:rStyle w:val="24"/>
          <w:rFonts w:hint="eastAsia"/>
        </w:rPr>
        <w:t>工程案例</w:t>
      </w:r>
      <w:r>
        <w:tab/>
      </w:r>
      <w:r>
        <w:fldChar w:fldCharType="begin"/>
      </w:r>
      <w:r>
        <w:instrText xml:space="preserve"> PAGEREF _Toc68542145 \h </w:instrText>
      </w:r>
      <w:r>
        <w:fldChar w:fldCharType="separate"/>
      </w:r>
      <w:r>
        <w:t>62</w:t>
      </w:r>
      <w:r>
        <w:fldChar w:fldCharType="end"/>
      </w:r>
      <w:r>
        <w:fldChar w:fldCharType="end"/>
      </w:r>
    </w:p>
    <w:p>
      <w:pPr>
        <w:pStyle w:val="18"/>
        <w:rPr>
          <w:rFonts w:asciiTheme="minorHAnsi" w:hAnsiTheme="minorHAnsi" w:eastAsiaTheme="minorEastAsia" w:cstheme="minorBidi"/>
          <w:b w:val="0"/>
          <w:kern w:val="2"/>
          <w:sz w:val="21"/>
          <w:szCs w:val="22"/>
        </w:rPr>
      </w:pPr>
      <w:r>
        <w:fldChar w:fldCharType="begin"/>
      </w:r>
      <w:r>
        <w:instrText xml:space="preserve"> HYPERLINK \l "_Toc68542146" </w:instrText>
      </w:r>
      <w:r>
        <w:fldChar w:fldCharType="separate"/>
      </w:r>
      <w:r>
        <w:rPr>
          <w:rStyle w:val="24"/>
          <w:rFonts w:ascii="Times New Roman" w:hAnsi="Times New Roman"/>
        </w:rPr>
        <w:t xml:space="preserve">10 </w:t>
      </w:r>
      <w:r>
        <w:rPr>
          <w:rStyle w:val="24"/>
          <w:rFonts w:hint="eastAsia" w:ascii="Times New Roman" w:hAnsi="Times New Roman"/>
        </w:rPr>
        <w:t>管理系统</w:t>
      </w:r>
      <w:r>
        <w:tab/>
      </w:r>
      <w:r>
        <w:fldChar w:fldCharType="begin"/>
      </w:r>
      <w:r>
        <w:instrText xml:space="preserve"> PAGEREF _Toc68542146 \h </w:instrText>
      </w:r>
      <w:r>
        <w:fldChar w:fldCharType="separate"/>
      </w:r>
      <w:r>
        <w:t>67</w:t>
      </w:r>
      <w:r>
        <w:fldChar w:fldCharType="end"/>
      </w:r>
      <w:r>
        <w:fldChar w:fldCharType="end"/>
      </w:r>
    </w:p>
    <w:p>
      <w:pPr>
        <w:pStyle w:val="19"/>
        <w:rPr>
          <w:rFonts w:asciiTheme="minorHAnsi" w:hAnsiTheme="minorHAnsi" w:eastAsiaTheme="minorEastAsia" w:cstheme="minorBidi"/>
          <w:bCs w:val="0"/>
          <w:kern w:val="2"/>
          <w:sz w:val="21"/>
        </w:rPr>
      </w:pPr>
      <w:r>
        <w:fldChar w:fldCharType="begin"/>
      </w:r>
      <w:r>
        <w:instrText xml:space="preserve"> HYPERLINK \l "_Toc68542147" </w:instrText>
      </w:r>
      <w:r>
        <w:fldChar w:fldCharType="separate"/>
      </w:r>
      <w:r>
        <w:rPr>
          <w:rStyle w:val="24"/>
        </w:rPr>
        <w:t xml:space="preserve">10.1 </w:t>
      </w:r>
      <w:r>
        <w:rPr>
          <w:rStyle w:val="24"/>
          <w:rFonts w:hint="eastAsia"/>
        </w:rPr>
        <w:t>一般规定</w:t>
      </w:r>
      <w:r>
        <w:tab/>
      </w:r>
      <w:r>
        <w:fldChar w:fldCharType="begin"/>
      </w:r>
      <w:r>
        <w:instrText xml:space="preserve"> PAGEREF _Toc68542147 \h </w:instrText>
      </w:r>
      <w:r>
        <w:fldChar w:fldCharType="separate"/>
      </w:r>
      <w:r>
        <w:t>67</w:t>
      </w:r>
      <w:r>
        <w:fldChar w:fldCharType="end"/>
      </w:r>
      <w:r>
        <w:fldChar w:fldCharType="end"/>
      </w:r>
    </w:p>
    <w:p>
      <w:pPr>
        <w:pStyle w:val="19"/>
        <w:rPr>
          <w:rFonts w:asciiTheme="minorHAnsi" w:hAnsiTheme="minorHAnsi" w:eastAsiaTheme="minorEastAsia" w:cstheme="minorBidi"/>
          <w:bCs w:val="0"/>
          <w:kern w:val="2"/>
          <w:sz w:val="21"/>
        </w:rPr>
      </w:pPr>
      <w:r>
        <w:fldChar w:fldCharType="begin"/>
      </w:r>
      <w:r>
        <w:instrText xml:space="preserve"> HYPERLINK \l "_Toc68542148" </w:instrText>
      </w:r>
      <w:r>
        <w:fldChar w:fldCharType="separate"/>
      </w:r>
      <w:r>
        <w:rPr>
          <w:rStyle w:val="24"/>
        </w:rPr>
        <w:t xml:space="preserve">10.2 </w:t>
      </w:r>
      <w:r>
        <w:rPr>
          <w:rStyle w:val="24"/>
          <w:rFonts w:hint="eastAsia"/>
        </w:rPr>
        <w:t>管理系统基本架构</w:t>
      </w:r>
      <w:r>
        <w:tab/>
      </w:r>
      <w:r>
        <w:fldChar w:fldCharType="begin"/>
      </w:r>
      <w:r>
        <w:instrText xml:space="preserve"> PAGEREF _Toc68542148 \h </w:instrText>
      </w:r>
      <w:r>
        <w:fldChar w:fldCharType="separate"/>
      </w:r>
      <w:r>
        <w:t>68</w:t>
      </w:r>
      <w:r>
        <w:fldChar w:fldCharType="end"/>
      </w:r>
      <w:r>
        <w:fldChar w:fldCharType="end"/>
      </w:r>
    </w:p>
    <w:p>
      <w:pPr>
        <w:pStyle w:val="19"/>
        <w:rPr>
          <w:rFonts w:asciiTheme="minorHAnsi" w:hAnsiTheme="minorHAnsi" w:eastAsiaTheme="minorEastAsia" w:cstheme="minorBidi"/>
          <w:bCs w:val="0"/>
          <w:kern w:val="2"/>
          <w:sz w:val="21"/>
        </w:rPr>
      </w:pPr>
      <w:r>
        <w:fldChar w:fldCharType="begin"/>
      </w:r>
      <w:r>
        <w:instrText xml:space="preserve"> HYPERLINK \l "_Toc68542149" </w:instrText>
      </w:r>
      <w:r>
        <w:fldChar w:fldCharType="separate"/>
      </w:r>
      <w:r>
        <w:rPr>
          <w:rStyle w:val="24"/>
        </w:rPr>
        <w:t xml:space="preserve">10.3 </w:t>
      </w:r>
      <w:r>
        <w:rPr>
          <w:rStyle w:val="24"/>
          <w:rFonts w:hint="eastAsia"/>
        </w:rPr>
        <w:t>码头生产管理系统</w:t>
      </w:r>
      <w:r>
        <w:tab/>
      </w:r>
      <w:r>
        <w:fldChar w:fldCharType="begin"/>
      </w:r>
      <w:r>
        <w:instrText xml:space="preserve"> PAGEREF _Toc68542149 \h </w:instrText>
      </w:r>
      <w:r>
        <w:fldChar w:fldCharType="separate"/>
      </w:r>
      <w:r>
        <w:t>73</w:t>
      </w:r>
      <w:r>
        <w:fldChar w:fldCharType="end"/>
      </w:r>
      <w:r>
        <w:fldChar w:fldCharType="end"/>
      </w:r>
    </w:p>
    <w:p>
      <w:pPr>
        <w:pStyle w:val="19"/>
        <w:rPr>
          <w:rFonts w:asciiTheme="minorHAnsi" w:hAnsiTheme="minorHAnsi" w:eastAsiaTheme="minorEastAsia" w:cstheme="minorBidi"/>
          <w:bCs w:val="0"/>
          <w:kern w:val="2"/>
          <w:sz w:val="21"/>
        </w:rPr>
      </w:pPr>
      <w:r>
        <w:fldChar w:fldCharType="begin"/>
      </w:r>
      <w:r>
        <w:instrText xml:space="preserve"> HYPERLINK \l "_Toc68542150" </w:instrText>
      </w:r>
      <w:r>
        <w:fldChar w:fldCharType="separate"/>
      </w:r>
      <w:r>
        <w:rPr>
          <w:rStyle w:val="24"/>
        </w:rPr>
        <w:t xml:space="preserve">10.4 </w:t>
      </w:r>
      <w:r>
        <w:rPr>
          <w:rStyle w:val="24"/>
          <w:rFonts w:hint="eastAsia"/>
        </w:rPr>
        <w:t>设备调度与控制系统</w:t>
      </w:r>
      <w:r>
        <w:tab/>
      </w:r>
      <w:r>
        <w:fldChar w:fldCharType="begin"/>
      </w:r>
      <w:r>
        <w:instrText xml:space="preserve"> PAGEREF _Toc68542150 \h </w:instrText>
      </w:r>
      <w:r>
        <w:fldChar w:fldCharType="separate"/>
      </w:r>
      <w:r>
        <w:t>77</w:t>
      </w:r>
      <w:r>
        <w:fldChar w:fldCharType="end"/>
      </w:r>
      <w:r>
        <w:fldChar w:fldCharType="end"/>
      </w:r>
    </w:p>
    <w:p>
      <w:pPr>
        <w:pStyle w:val="19"/>
        <w:rPr>
          <w:rFonts w:asciiTheme="minorHAnsi" w:hAnsiTheme="minorHAnsi" w:eastAsiaTheme="minorEastAsia" w:cstheme="minorBidi"/>
          <w:bCs w:val="0"/>
          <w:kern w:val="2"/>
          <w:sz w:val="21"/>
        </w:rPr>
      </w:pPr>
      <w:r>
        <w:fldChar w:fldCharType="begin"/>
      </w:r>
      <w:r>
        <w:instrText xml:space="preserve"> HYPERLINK \l "_Toc68542151" </w:instrText>
      </w:r>
      <w:r>
        <w:fldChar w:fldCharType="separate"/>
      </w:r>
      <w:r>
        <w:rPr>
          <w:rStyle w:val="24"/>
        </w:rPr>
        <w:t xml:space="preserve">10.5 </w:t>
      </w:r>
      <w:r>
        <w:rPr>
          <w:rStyle w:val="24"/>
          <w:rFonts w:hint="eastAsia"/>
        </w:rPr>
        <w:t>辅助系统</w:t>
      </w:r>
      <w:r>
        <w:tab/>
      </w:r>
      <w:r>
        <w:fldChar w:fldCharType="begin"/>
      </w:r>
      <w:r>
        <w:instrText xml:space="preserve"> PAGEREF _Toc68542151 \h </w:instrText>
      </w:r>
      <w:r>
        <w:fldChar w:fldCharType="separate"/>
      </w:r>
      <w:r>
        <w:t>80</w:t>
      </w:r>
      <w:r>
        <w:fldChar w:fldCharType="end"/>
      </w:r>
      <w:r>
        <w:fldChar w:fldCharType="end"/>
      </w:r>
    </w:p>
    <w:p>
      <w:pPr>
        <w:pStyle w:val="19"/>
        <w:rPr>
          <w:rFonts w:asciiTheme="minorHAnsi" w:hAnsiTheme="minorHAnsi" w:eastAsiaTheme="minorEastAsia" w:cstheme="minorBidi"/>
          <w:bCs w:val="0"/>
          <w:kern w:val="2"/>
          <w:sz w:val="21"/>
        </w:rPr>
      </w:pPr>
      <w:r>
        <w:fldChar w:fldCharType="begin"/>
      </w:r>
      <w:r>
        <w:instrText xml:space="preserve"> HYPERLINK \l "_Toc68542152" </w:instrText>
      </w:r>
      <w:r>
        <w:fldChar w:fldCharType="separate"/>
      </w:r>
      <w:r>
        <w:rPr>
          <w:rStyle w:val="24"/>
        </w:rPr>
        <w:t xml:space="preserve">10.6  </w:t>
      </w:r>
      <w:r>
        <w:rPr>
          <w:rStyle w:val="24"/>
          <w:rFonts w:hint="eastAsia"/>
        </w:rPr>
        <w:t>工程案例</w:t>
      </w:r>
      <w:r>
        <w:tab/>
      </w:r>
      <w:r>
        <w:fldChar w:fldCharType="begin"/>
      </w:r>
      <w:r>
        <w:instrText xml:space="preserve"> PAGEREF _Toc68542152 \h </w:instrText>
      </w:r>
      <w:r>
        <w:fldChar w:fldCharType="separate"/>
      </w:r>
      <w:r>
        <w:t>89</w:t>
      </w:r>
      <w:r>
        <w:fldChar w:fldCharType="end"/>
      </w:r>
      <w:r>
        <w:fldChar w:fldCharType="end"/>
      </w:r>
    </w:p>
    <w:p>
      <w:pPr>
        <w:pStyle w:val="18"/>
        <w:rPr>
          <w:rFonts w:asciiTheme="minorHAnsi" w:hAnsiTheme="minorHAnsi" w:eastAsiaTheme="minorEastAsia" w:cstheme="minorBidi"/>
          <w:b w:val="0"/>
          <w:kern w:val="2"/>
          <w:sz w:val="21"/>
          <w:szCs w:val="22"/>
        </w:rPr>
      </w:pPr>
      <w:r>
        <w:fldChar w:fldCharType="begin"/>
      </w:r>
      <w:r>
        <w:instrText xml:space="preserve"> HYPERLINK \l "_Toc68542153" </w:instrText>
      </w:r>
      <w:r>
        <w:fldChar w:fldCharType="separate"/>
      </w:r>
      <w:r>
        <w:rPr>
          <w:rStyle w:val="24"/>
          <w:rFonts w:ascii="Times New Roman" w:hAnsi="Times New Roman"/>
        </w:rPr>
        <w:t xml:space="preserve">11 </w:t>
      </w:r>
      <w:r>
        <w:rPr>
          <w:rStyle w:val="24"/>
          <w:rFonts w:hint="eastAsia" w:ascii="Times New Roman" w:hAnsi="Times New Roman"/>
        </w:rPr>
        <w:t>集成与调试</w:t>
      </w:r>
      <w:r>
        <w:tab/>
      </w:r>
      <w:r>
        <w:fldChar w:fldCharType="begin"/>
      </w:r>
      <w:r>
        <w:instrText xml:space="preserve"> PAGEREF _Toc68542153 \h </w:instrText>
      </w:r>
      <w:r>
        <w:fldChar w:fldCharType="separate"/>
      </w:r>
      <w:r>
        <w:t>91</w:t>
      </w:r>
      <w:r>
        <w:fldChar w:fldCharType="end"/>
      </w:r>
      <w:r>
        <w:fldChar w:fldCharType="end"/>
      </w:r>
    </w:p>
    <w:p>
      <w:pPr>
        <w:pStyle w:val="19"/>
        <w:rPr>
          <w:rFonts w:asciiTheme="minorHAnsi" w:hAnsiTheme="minorHAnsi" w:eastAsiaTheme="minorEastAsia" w:cstheme="minorBidi"/>
          <w:bCs w:val="0"/>
          <w:kern w:val="2"/>
          <w:sz w:val="21"/>
        </w:rPr>
      </w:pPr>
      <w:r>
        <w:fldChar w:fldCharType="begin"/>
      </w:r>
      <w:r>
        <w:instrText xml:space="preserve"> HYPERLINK \l "_Toc68542154" </w:instrText>
      </w:r>
      <w:r>
        <w:fldChar w:fldCharType="separate"/>
      </w:r>
      <w:r>
        <w:rPr>
          <w:rStyle w:val="24"/>
        </w:rPr>
        <w:t xml:space="preserve">11.1 </w:t>
      </w:r>
      <w:r>
        <w:rPr>
          <w:rStyle w:val="24"/>
          <w:rFonts w:hint="eastAsia"/>
        </w:rPr>
        <w:t>一般规定</w:t>
      </w:r>
      <w:r>
        <w:tab/>
      </w:r>
      <w:r>
        <w:fldChar w:fldCharType="begin"/>
      </w:r>
      <w:r>
        <w:instrText xml:space="preserve"> PAGEREF _Toc68542154 \h </w:instrText>
      </w:r>
      <w:r>
        <w:fldChar w:fldCharType="separate"/>
      </w:r>
      <w:r>
        <w:t>91</w:t>
      </w:r>
      <w:r>
        <w:fldChar w:fldCharType="end"/>
      </w:r>
      <w:r>
        <w:fldChar w:fldCharType="end"/>
      </w:r>
    </w:p>
    <w:p>
      <w:pPr>
        <w:pStyle w:val="19"/>
        <w:rPr>
          <w:rFonts w:asciiTheme="minorHAnsi" w:hAnsiTheme="minorHAnsi" w:eastAsiaTheme="minorEastAsia" w:cstheme="minorBidi"/>
          <w:bCs w:val="0"/>
          <w:kern w:val="2"/>
          <w:sz w:val="21"/>
        </w:rPr>
      </w:pPr>
      <w:r>
        <w:fldChar w:fldCharType="begin"/>
      </w:r>
      <w:r>
        <w:instrText xml:space="preserve"> HYPERLINK \l "_Toc68542155" </w:instrText>
      </w:r>
      <w:r>
        <w:fldChar w:fldCharType="separate"/>
      </w:r>
      <w:r>
        <w:rPr>
          <w:rStyle w:val="24"/>
        </w:rPr>
        <w:t xml:space="preserve">11.2 </w:t>
      </w:r>
      <w:r>
        <w:rPr>
          <w:rStyle w:val="24"/>
          <w:rFonts w:hint="eastAsia"/>
        </w:rPr>
        <w:t>系统集成</w:t>
      </w:r>
      <w:r>
        <w:tab/>
      </w:r>
      <w:r>
        <w:fldChar w:fldCharType="begin"/>
      </w:r>
      <w:r>
        <w:instrText xml:space="preserve"> PAGEREF _Toc68542155 \h </w:instrText>
      </w:r>
      <w:r>
        <w:fldChar w:fldCharType="separate"/>
      </w:r>
      <w:r>
        <w:t>91</w:t>
      </w:r>
      <w:r>
        <w:fldChar w:fldCharType="end"/>
      </w:r>
      <w:r>
        <w:fldChar w:fldCharType="end"/>
      </w:r>
    </w:p>
    <w:p>
      <w:pPr>
        <w:pStyle w:val="19"/>
        <w:rPr>
          <w:rFonts w:asciiTheme="minorHAnsi" w:hAnsiTheme="minorHAnsi" w:eastAsiaTheme="minorEastAsia" w:cstheme="minorBidi"/>
          <w:bCs w:val="0"/>
          <w:kern w:val="2"/>
          <w:sz w:val="21"/>
        </w:rPr>
      </w:pPr>
      <w:r>
        <w:fldChar w:fldCharType="begin"/>
      </w:r>
      <w:r>
        <w:instrText xml:space="preserve"> HYPERLINK \l "_Toc68542156" </w:instrText>
      </w:r>
      <w:r>
        <w:fldChar w:fldCharType="separate"/>
      </w:r>
      <w:r>
        <w:rPr>
          <w:rStyle w:val="24"/>
        </w:rPr>
        <w:t xml:space="preserve">11.3 </w:t>
      </w:r>
      <w:r>
        <w:rPr>
          <w:rStyle w:val="24"/>
          <w:rFonts w:hint="eastAsia"/>
        </w:rPr>
        <w:t>基础系统调试</w:t>
      </w:r>
      <w:r>
        <w:tab/>
      </w:r>
      <w:r>
        <w:fldChar w:fldCharType="begin"/>
      </w:r>
      <w:r>
        <w:instrText xml:space="preserve"> PAGEREF _Toc68542156 \h </w:instrText>
      </w:r>
      <w:r>
        <w:fldChar w:fldCharType="separate"/>
      </w:r>
      <w:r>
        <w:t>92</w:t>
      </w:r>
      <w:r>
        <w:fldChar w:fldCharType="end"/>
      </w:r>
      <w:r>
        <w:fldChar w:fldCharType="end"/>
      </w:r>
    </w:p>
    <w:p>
      <w:pPr>
        <w:pStyle w:val="19"/>
        <w:rPr>
          <w:rFonts w:asciiTheme="minorHAnsi" w:hAnsiTheme="minorHAnsi" w:eastAsiaTheme="minorEastAsia" w:cstheme="minorBidi"/>
          <w:bCs w:val="0"/>
          <w:kern w:val="2"/>
          <w:sz w:val="21"/>
        </w:rPr>
      </w:pPr>
      <w:r>
        <w:fldChar w:fldCharType="begin"/>
      </w:r>
      <w:r>
        <w:instrText xml:space="preserve"> HYPERLINK \l "_Toc68542157" </w:instrText>
      </w:r>
      <w:r>
        <w:fldChar w:fldCharType="separate"/>
      </w:r>
      <w:r>
        <w:rPr>
          <w:rStyle w:val="24"/>
        </w:rPr>
        <w:t xml:space="preserve">11.4 </w:t>
      </w:r>
      <w:r>
        <w:rPr>
          <w:rStyle w:val="24"/>
          <w:rFonts w:hint="eastAsia"/>
        </w:rPr>
        <w:t>单机设备调试</w:t>
      </w:r>
      <w:r>
        <w:tab/>
      </w:r>
      <w:r>
        <w:fldChar w:fldCharType="begin"/>
      </w:r>
      <w:r>
        <w:instrText xml:space="preserve"> PAGEREF _Toc68542157 \h </w:instrText>
      </w:r>
      <w:r>
        <w:fldChar w:fldCharType="separate"/>
      </w:r>
      <w:r>
        <w:t>93</w:t>
      </w:r>
      <w:r>
        <w:fldChar w:fldCharType="end"/>
      </w:r>
      <w:r>
        <w:fldChar w:fldCharType="end"/>
      </w:r>
    </w:p>
    <w:p>
      <w:pPr>
        <w:pStyle w:val="19"/>
        <w:rPr>
          <w:rFonts w:asciiTheme="minorHAnsi" w:hAnsiTheme="minorHAnsi" w:eastAsiaTheme="minorEastAsia" w:cstheme="minorBidi"/>
          <w:bCs w:val="0"/>
          <w:kern w:val="2"/>
          <w:sz w:val="21"/>
        </w:rPr>
      </w:pPr>
      <w:r>
        <w:fldChar w:fldCharType="begin"/>
      </w:r>
      <w:r>
        <w:instrText xml:space="preserve"> HYPERLINK \l "_Toc68542158" </w:instrText>
      </w:r>
      <w:r>
        <w:fldChar w:fldCharType="separate"/>
      </w:r>
      <w:r>
        <w:rPr>
          <w:rStyle w:val="24"/>
        </w:rPr>
        <w:t xml:space="preserve">11.5 </w:t>
      </w:r>
      <w:r>
        <w:rPr>
          <w:rStyle w:val="24"/>
          <w:rFonts w:hint="eastAsia"/>
        </w:rPr>
        <w:t>管理与控制系统调试</w:t>
      </w:r>
      <w:r>
        <w:tab/>
      </w:r>
      <w:r>
        <w:fldChar w:fldCharType="begin"/>
      </w:r>
      <w:r>
        <w:instrText xml:space="preserve"> PAGEREF _Toc68542158 \h </w:instrText>
      </w:r>
      <w:r>
        <w:fldChar w:fldCharType="separate"/>
      </w:r>
      <w:r>
        <w:t>96</w:t>
      </w:r>
      <w:r>
        <w:fldChar w:fldCharType="end"/>
      </w:r>
      <w:r>
        <w:fldChar w:fldCharType="end"/>
      </w:r>
    </w:p>
    <w:p>
      <w:pPr>
        <w:pStyle w:val="19"/>
        <w:rPr>
          <w:rFonts w:asciiTheme="minorHAnsi" w:hAnsiTheme="minorHAnsi" w:eastAsiaTheme="minorEastAsia" w:cstheme="minorBidi"/>
          <w:bCs w:val="0"/>
          <w:kern w:val="2"/>
          <w:sz w:val="21"/>
        </w:rPr>
      </w:pPr>
      <w:r>
        <w:fldChar w:fldCharType="begin"/>
      </w:r>
      <w:r>
        <w:instrText xml:space="preserve"> HYPERLINK \l "_Toc68542159" </w:instrText>
      </w:r>
      <w:r>
        <w:fldChar w:fldCharType="separate"/>
      </w:r>
      <w:r>
        <w:rPr>
          <w:rStyle w:val="24"/>
        </w:rPr>
        <w:t xml:space="preserve">11.6 </w:t>
      </w:r>
      <w:r>
        <w:rPr>
          <w:rStyle w:val="24"/>
          <w:rFonts w:hint="eastAsia"/>
        </w:rPr>
        <w:t>整体业务联调</w:t>
      </w:r>
      <w:r>
        <w:tab/>
      </w:r>
      <w:r>
        <w:fldChar w:fldCharType="begin"/>
      </w:r>
      <w:r>
        <w:instrText xml:space="preserve"> PAGEREF _Toc68542159 \h </w:instrText>
      </w:r>
      <w:r>
        <w:fldChar w:fldCharType="separate"/>
      </w:r>
      <w:r>
        <w:t>99</w:t>
      </w:r>
      <w:r>
        <w:fldChar w:fldCharType="end"/>
      </w:r>
      <w:r>
        <w:fldChar w:fldCharType="end"/>
      </w:r>
    </w:p>
    <w:p>
      <w:pPr>
        <w:pStyle w:val="18"/>
        <w:rPr>
          <w:rFonts w:asciiTheme="minorHAnsi" w:hAnsiTheme="minorHAnsi" w:eastAsiaTheme="minorEastAsia" w:cstheme="minorBidi"/>
          <w:b w:val="0"/>
          <w:kern w:val="2"/>
          <w:sz w:val="21"/>
          <w:szCs w:val="22"/>
        </w:rPr>
      </w:pPr>
      <w:r>
        <w:fldChar w:fldCharType="begin"/>
      </w:r>
      <w:r>
        <w:instrText xml:space="preserve"> HYPERLINK \l "_Toc68542160" </w:instrText>
      </w:r>
      <w:r>
        <w:fldChar w:fldCharType="separate"/>
      </w:r>
      <w:r>
        <w:rPr>
          <w:rStyle w:val="24"/>
          <w:rFonts w:ascii="Times New Roman" w:hAnsi="Times New Roman"/>
        </w:rPr>
        <w:t xml:space="preserve">12 </w:t>
      </w:r>
      <w:r>
        <w:rPr>
          <w:rStyle w:val="24"/>
          <w:rFonts w:hint="eastAsia" w:ascii="Times New Roman" w:hAnsi="Times New Roman"/>
        </w:rPr>
        <w:t>运行维护</w:t>
      </w:r>
      <w:r>
        <w:tab/>
      </w:r>
      <w:r>
        <w:fldChar w:fldCharType="begin"/>
      </w:r>
      <w:r>
        <w:instrText xml:space="preserve"> PAGEREF _Toc68542160 \h </w:instrText>
      </w:r>
      <w:r>
        <w:fldChar w:fldCharType="separate"/>
      </w:r>
      <w:r>
        <w:t>100</w:t>
      </w:r>
      <w:r>
        <w:fldChar w:fldCharType="end"/>
      </w:r>
      <w:r>
        <w:fldChar w:fldCharType="end"/>
      </w:r>
    </w:p>
    <w:p>
      <w:pPr>
        <w:pStyle w:val="19"/>
        <w:rPr>
          <w:rFonts w:asciiTheme="minorHAnsi" w:hAnsiTheme="minorHAnsi" w:eastAsiaTheme="minorEastAsia" w:cstheme="minorBidi"/>
          <w:bCs w:val="0"/>
          <w:kern w:val="2"/>
          <w:sz w:val="21"/>
        </w:rPr>
      </w:pPr>
      <w:r>
        <w:fldChar w:fldCharType="begin"/>
      </w:r>
      <w:r>
        <w:instrText xml:space="preserve"> HYPERLINK \l "_Toc68542161" </w:instrText>
      </w:r>
      <w:r>
        <w:fldChar w:fldCharType="separate"/>
      </w:r>
      <w:r>
        <w:rPr>
          <w:rStyle w:val="24"/>
        </w:rPr>
        <w:t xml:space="preserve">12.1 </w:t>
      </w:r>
      <w:r>
        <w:rPr>
          <w:rStyle w:val="24"/>
          <w:rFonts w:hint="eastAsia"/>
        </w:rPr>
        <w:t>一般规定</w:t>
      </w:r>
      <w:r>
        <w:tab/>
      </w:r>
      <w:r>
        <w:fldChar w:fldCharType="begin"/>
      </w:r>
      <w:r>
        <w:instrText xml:space="preserve"> PAGEREF _Toc68542161 \h </w:instrText>
      </w:r>
      <w:r>
        <w:fldChar w:fldCharType="separate"/>
      </w:r>
      <w:r>
        <w:t>100</w:t>
      </w:r>
      <w:r>
        <w:fldChar w:fldCharType="end"/>
      </w:r>
      <w:r>
        <w:fldChar w:fldCharType="end"/>
      </w:r>
    </w:p>
    <w:p>
      <w:pPr>
        <w:pStyle w:val="19"/>
        <w:rPr>
          <w:rFonts w:asciiTheme="minorHAnsi" w:hAnsiTheme="minorHAnsi" w:eastAsiaTheme="minorEastAsia" w:cstheme="minorBidi"/>
          <w:bCs w:val="0"/>
          <w:kern w:val="2"/>
          <w:sz w:val="21"/>
        </w:rPr>
      </w:pPr>
      <w:r>
        <w:fldChar w:fldCharType="begin"/>
      </w:r>
      <w:r>
        <w:instrText xml:space="preserve"> HYPERLINK \l "_Toc68542162" </w:instrText>
      </w:r>
      <w:r>
        <w:fldChar w:fldCharType="separate"/>
      </w:r>
      <w:r>
        <w:rPr>
          <w:rStyle w:val="24"/>
        </w:rPr>
        <w:t xml:space="preserve">12.2 </w:t>
      </w:r>
      <w:r>
        <w:rPr>
          <w:rStyle w:val="24"/>
          <w:rFonts w:hint="eastAsia"/>
        </w:rPr>
        <w:t>单机设备</w:t>
      </w:r>
      <w:r>
        <w:tab/>
      </w:r>
      <w:r>
        <w:fldChar w:fldCharType="begin"/>
      </w:r>
      <w:r>
        <w:instrText xml:space="preserve"> PAGEREF _Toc68542162 \h </w:instrText>
      </w:r>
      <w:r>
        <w:fldChar w:fldCharType="separate"/>
      </w:r>
      <w:r>
        <w:t>100</w:t>
      </w:r>
      <w:r>
        <w:fldChar w:fldCharType="end"/>
      </w:r>
      <w:r>
        <w:fldChar w:fldCharType="end"/>
      </w:r>
    </w:p>
    <w:p>
      <w:pPr>
        <w:pStyle w:val="19"/>
        <w:rPr>
          <w:rFonts w:asciiTheme="minorHAnsi" w:hAnsiTheme="minorHAnsi" w:eastAsiaTheme="minorEastAsia" w:cstheme="minorBidi"/>
          <w:bCs w:val="0"/>
          <w:kern w:val="2"/>
          <w:sz w:val="21"/>
        </w:rPr>
      </w:pPr>
      <w:r>
        <w:fldChar w:fldCharType="begin"/>
      </w:r>
      <w:r>
        <w:instrText xml:space="preserve"> HYPERLINK \l "_Toc68542163" </w:instrText>
      </w:r>
      <w:r>
        <w:fldChar w:fldCharType="separate"/>
      </w:r>
      <w:r>
        <w:rPr>
          <w:rStyle w:val="24"/>
        </w:rPr>
        <w:t xml:space="preserve">12.3 </w:t>
      </w:r>
      <w:r>
        <w:rPr>
          <w:rStyle w:val="24"/>
          <w:rFonts w:hint="eastAsia"/>
        </w:rPr>
        <w:t>管理与控制系统</w:t>
      </w:r>
      <w:r>
        <w:tab/>
      </w:r>
      <w:r>
        <w:fldChar w:fldCharType="begin"/>
      </w:r>
      <w:r>
        <w:instrText xml:space="preserve"> PAGEREF _Toc68542163 \h </w:instrText>
      </w:r>
      <w:r>
        <w:fldChar w:fldCharType="separate"/>
      </w:r>
      <w:r>
        <w:t>101</w:t>
      </w:r>
      <w:r>
        <w:fldChar w:fldCharType="end"/>
      </w:r>
      <w:r>
        <w:fldChar w:fldCharType="end"/>
      </w:r>
    </w:p>
    <w:p>
      <w:pPr>
        <w:pStyle w:val="18"/>
        <w:rPr>
          <w:rFonts w:asciiTheme="minorHAnsi" w:hAnsiTheme="minorHAnsi" w:eastAsiaTheme="minorEastAsia" w:cstheme="minorBidi"/>
          <w:b w:val="0"/>
          <w:kern w:val="2"/>
          <w:sz w:val="21"/>
          <w:szCs w:val="22"/>
        </w:rPr>
      </w:pPr>
      <w:r>
        <w:fldChar w:fldCharType="begin"/>
      </w:r>
      <w:r>
        <w:instrText xml:space="preserve"> HYPERLINK \l "_Toc68542164" </w:instrText>
      </w:r>
      <w:r>
        <w:fldChar w:fldCharType="separate"/>
      </w:r>
      <w:r>
        <w:rPr>
          <w:rStyle w:val="24"/>
          <w:rFonts w:hint="eastAsia" w:ascii="Times New Roman" w:hAnsi="Times New Roman"/>
        </w:rPr>
        <w:t>附录</w:t>
      </w:r>
      <w:r>
        <w:rPr>
          <w:rStyle w:val="24"/>
          <w:rFonts w:ascii="Times New Roman" w:hAnsi="Times New Roman"/>
        </w:rPr>
        <w:t xml:space="preserve">A  </w:t>
      </w:r>
      <w:r>
        <w:rPr>
          <w:rStyle w:val="24"/>
          <w:rFonts w:hint="eastAsia" w:ascii="Times New Roman" w:hAnsi="Times New Roman"/>
        </w:rPr>
        <w:t>集装箱码头自动化水平层级对应基本指标表</w:t>
      </w:r>
      <w:r>
        <w:tab/>
      </w:r>
      <w:r>
        <w:fldChar w:fldCharType="begin"/>
      </w:r>
      <w:r>
        <w:instrText xml:space="preserve"> PAGEREF _Toc68542164 \h </w:instrText>
      </w:r>
      <w:r>
        <w:fldChar w:fldCharType="separate"/>
      </w:r>
      <w:r>
        <w:t>103</w:t>
      </w:r>
      <w:r>
        <w:fldChar w:fldCharType="end"/>
      </w:r>
      <w:r>
        <w:fldChar w:fldCharType="end"/>
      </w:r>
    </w:p>
    <w:p>
      <w:pPr>
        <w:pStyle w:val="18"/>
        <w:rPr>
          <w:rFonts w:asciiTheme="minorHAnsi" w:hAnsiTheme="minorHAnsi" w:eastAsiaTheme="minorEastAsia" w:cstheme="minorBidi"/>
          <w:b w:val="0"/>
          <w:kern w:val="2"/>
          <w:sz w:val="21"/>
          <w:szCs w:val="22"/>
        </w:rPr>
      </w:pPr>
      <w:r>
        <w:fldChar w:fldCharType="begin"/>
      </w:r>
      <w:r>
        <w:instrText xml:space="preserve"> HYPERLINK \l "_Toc68542165" </w:instrText>
      </w:r>
      <w:r>
        <w:fldChar w:fldCharType="separate"/>
      </w:r>
      <w:r>
        <w:rPr>
          <w:rStyle w:val="24"/>
          <w:rFonts w:hint="eastAsia" w:ascii="Times New Roman" w:hAnsi="Times New Roman"/>
        </w:rPr>
        <w:t>附录</w:t>
      </w:r>
      <w:r>
        <w:rPr>
          <w:rStyle w:val="24"/>
          <w:rFonts w:ascii="Times New Roman" w:hAnsi="Times New Roman"/>
        </w:rPr>
        <w:t xml:space="preserve">B </w:t>
      </w:r>
      <w:r>
        <w:rPr>
          <w:rStyle w:val="24"/>
          <w:rFonts w:hint="eastAsia" w:ascii="Times New Roman" w:hAnsi="Times New Roman"/>
        </w:rPr>
        <w:t>本指南用词说明</w:t>
      </w:r>
      <w:r>
        <w:tab/>
      </w:r>
      <w:r>
        <w:fldChar w:fldCharType="begin"/>
      </w:r>
      <w:r>
        <w:instrText xml:space="preserve"> PAGEREF _Toc68542165 \h </w:instrText>
      </w:r>
      <w:r>
        <w:fldChar w:fldCharType="separate"/>
      </w:r>
      <w:r>
        <w:t>105</w:t>
      </w:r>
      <w:r>
        <w:fldChar w:fldCharType="end"/>
      </w:r>
      <w:r>
        <w:fldChar w:fldCharType="end"/>
      </w:r>
    </w:p>
    <w:p>
      <w:pPr>
        <w:pStyle w:val="18"/>
        <w:rPr>
          <w:rFonts w:asciiTheme="minorHAnsi" w:hAnsiTheme="minorHAnsi" w:eastAsiaTheme="minorEastAsia" w:cstheme="minorBidi"/>
          <w:b w:val="0"/>
          <w:kern w:val="2"/>
          <w:sz w:val="21"/>
          <w:szCs w:val="22"/>
        </w:rPr>
      </w:pPr>
      <w:r>
        <w:fldChar w:fldCharType="begin"/>
      </w:r>
      <w:r>
        <w:instrText xml:space="preserve"> HYPERLINK \l "_Toc68542166" </w:instrText>
      </w:r>
      <w:r>
        <w:fldChar w:fldCharType="separate"/>
      </w:r>
      <w:r>
        <w:rPr>
          <w:rStyle w:val="24"/>
          <w:rFonts w:hint="eastAsia" w:ascii="Times New Roman" w:hAnsi="Times New Roman"/>
        </w:rPr>
        <w:t>引用标准名录</w:t>
      </w:r>
      <w:r>
        <w:tab/>
      </w:r>
      <w:r>
        <w:fldChar w:fldCharType="begin"/>
      </w:r>
      <w:r>
        <w:instrText xml:space="preserve"> PAGEREF _Toc68542166 \h </w:instrText>
      </w:r>
      <w:r>
        <w:fldChar w:fldCharType="separate"/>
      </w:r>
      <w:r>
        <w:t>106</w:t>
      </w:r>
      <w:r>
        <w:fldChar w:fldCharType="end"/>
      </w:r>
      <w:r>
        <w:fldChar w:fldCharType="end"/>
      </w:r>
    </w:p>
    <w:p>
      <w:pPr>
        <w:pStyle w:val="18"/>
        <w:rPr>
          <w:rFonts w:asciiTheme="minorHAnsi" w:hAnsiTheme="minorHAnsi" w:eastAsiaTheme="minorEastAsia" w:cstheme="minorBidi"/>
          <w:b w:val="0"/>
          <w:kern w:val="2"/>
          <w:sz w:val="21"/>
          <w:szCs w:val="22"/>
        </w:rPr>
      </w:pPr>
      <w:r>
        <w:fldChar w:fldCharType="begin"/>
      </w:r>
      <w:r>
        <w:instrText xml:space="preserve"> HYPERLINK \l "_Toc68542167" </w:instrText>
      </w:r>
      <w:r>
        <w:fldChar w:fldCharType="separate"/>
      </w:r>
      <w:r>
        <w:rPr>
          <w:rStyle w:val="24"/>
          <w:rFonts w:hint="eastAsia" w:ascii="Times New Roman" w:hAnsi="Times New Roman"/>
        </w:rPr>
        <w:t>附加说明</w:t>
      </w:r>
      <w:r>
        <w:tab/>
      </w:r>
      <w:r>
        <w:fldChar w:fldCharType="begin"/>
      </w:r>
      <w:r>
        <w:instrText xml:space="preserve"> PAGEREF _Toc68542167 \h </w:instrText>
      </w:r>
      <w:r>
        <w:fldChar w:fldCharType="separate"/>
      </w:r>
      <w:r>
        <w:t>108</w:t>
      </w:r>
      <w:r>
        <w:fldChar w:fldCharType="end"/>
      </w:r>
      <w:r>
        <w:fldChar w:fldCharType="end"/>
      </w:r>
    </w:p>
    <w:p>
      <w:pPr>
        <w:pStyle w:val="18"/>
        <w:rPr>
          <w:rFonts w:asciiTheme="minorHAnsi" w:hAnsiTheme="minorHAnsi" w:eastAsiaTheme="minorEastAsia" w:cstheme="minorBidi"/>
          <w:b w:val="0"/>
          <w:kern w:val="2"/>
          <w:sz w:val="21"/>
          <w:szCs w:val="22"/>
        </w:rPr>
      </w:pPr>
      <w:r>
        <w:fldChar w:fldCharType="begin"/>
      </w:r>
      <w:r>
        <w:instrText xml:space="preserve"> HYPERLINK \l "_Toc68542168" </w:instrText>
      </w:r>
      <w:r>
        <w:fldChar w:fldCharType="separate"/>
      </w:r>
      <w:r>
        <w:rPr>
          <w:rStyle w:val="24"/>
          <w:rFonts w:hint="eastAsia" w:ascii="Times New Roman" w:hAnsi="Times New Roman"/>
        </w:rPr>
        <w:t>本指南主编单位、参编单位、主要起草人、</w:t>
      </w:r>
      <w:r>
        <w:tab/>
      </w:r>
      <w:r>
        <w:fldChar w:fldCharType="begin"/>
      </w:r>
      <w:r>
        <w:instrText xml:space="preserve"> PAGEREF _Toc68542168 \h </w:instrText>
      </w:r>
      <w:r>
        <w:fldChar w:fldCharType="separate"/>
      </w:r>
      <w:r>
        <w:t>108</w:t>
      </w:r>
      <w:r>
        <w:fldChar w:fldCharType="end"/>
      </w:r>
      <w:r>
        <w:fldChar w:fldCharType="end"/>
      </w:r>
    </w:p>
    <w:p>
      <w:pPr>
        <w:pStyle w:val="18"/>
        <w:rPr>
          <w:rFonts w:asciiTheme="minorHAnsi" w:hAnsiTheme="minorHAnsi" w:eastAsiaTheme="minorEastAsia" w:cstheme="minorBidi"/>
          <w:b w:val="0"/>
          <w:kern w:val="2"/>
          <w:sz w:val="21"/>
          <w:szCs w:val="22"/>
        </w:rPr>
      </w:pPr>
      <w:r>
        <w:fldChar w:fldCharType="begin"/>
      </w:r>
      <w:r>
        <w:instrText xml:space="preserve"> HYPERLINK \l "_Toc68542169" </w:instrText>
      </w:r>
      <w:r>
        <w:fldChar w:fldCharType="separate"/>
      </w:r>
      <w:r>
        <w:rPr>
          <w:rStyle w:val="24"/>
          <w:rFonts w:hint="eastAsia" w:ascii="Times New Roman" w:hAnsi="Times New Roman"/>
        </w:rPr>
        <w:t>主要审查人、总校人员和管理组人员名单</w:t>
      </w:r>
      <w:r>
        <w:tab/>
      </w:r>
      <w:r>
        <w:fldChar w:fldCharType="begin"/>
      </w:r>
      <w:r>
        <w:instrText xml:space="preserve"> PAGEREF _Toc68542169 \h </w:instrText>
      </w:r>
      <w:r>
        <w:fldChar w:fldCharType="separate"/>
      </w:r>
      <w:r>
        <w:t>108</w:t>
      </w:r>
      <w:r>
        <w:fldChar w:fldCharType="end"/>
      </w:r>
      <w:r>
        <w:fldChar w:fldCharType="end"/>
      </w:r>
    </w:p>
    <w:p>
      <w:pPr>
        <w:spacing w:line="440" w:lineRule="exact"/>
        <w:jc w:val="center"/>
        <w:rPr>
          <w:rFonts w:ascii="Times New Roman" w:hAnsi="Times New Roman" w:cs="Times New Roman"/>
          <w:sz w:val="24"/>
          <w:szCs w:val="24"/>
        </w:rPr>
        <w:sectPr>
          <w:pgSz w:w="11906" w:h="16838"/>
          <w:pgMar w:top="1440" w:right="1797" w:bottom="1440" w:left="1797" w:header="851" w:footer="992" w:gutter="0"/>
          <w:pgNumType w:start="1"/>
          <w:cols w:space="425" w:num="1"/>
          <w:docGrid w:type="lines" w:linePitch="312" w:charSpace="0"/>
        </w:sectPr>
      </w:pPr>
      <w:r>
        <w:rPr>
          <w:rFonts w:ascii="Times New Roman" w:hAnsi="Times New Roman" w:cs="Times New Roman"/>
          <w:sz w:val="24"/>
          <w:szCs w:val="24"/>
        </w:rPr>
        <w:fldChar w:fldCharType="end"/>
      </w:r>
    </w:p>
    <w:p>
      <w:pPr>
        <w:spacing w:line="440" w:lineRule="exact"/>
        <w:jc w:val="center"/>
        <w:outlineLvl w:val="0"/>
        <w:rPr>
          <w:rFonts w:ascii="Times New Roman" w:hAnsi="Times New Roman" w:cs="Times New Roman"/>
          <w:b/>
          <w:sz w:val="28"/>
          <w:szCs w:val="28"/>
        </w:rPr>
      </w:pPr>
      <w:bookmarkStart w:id="0" w:name="_Toc68542110"/>
      <w:bookmarkStart w:id="1" w:name="_Toc24914249"/>
      <w:bookmarkStart w:id="2" w:name="_Toc25843209"/>
      <w:bookmarkStart w:id="3" w:name="_Toc11861403"/>
      <w:bookmarkStart w:id="4" w:name="_Toc67825369"/>
      <w:r>
        <w:rPr>
          <w:rFonts w:ascii="Times New Roman" w:hAnsi="Times New Roman" w:cs="Times New Roman"/>
          <w:b/>
          <w:sz w:val="28"/>
          <w:szCs w:val="28"/>
        </w:rPr>
        <w:t>1 总则</w:t>
      </w:r>
      <w:bookmarkEnd w:id="0"/>
      <w:bookmarkEnd w:id="1"/>
      <w:bookmarkEnd w:id="2"/>
      <w:bookmarkEnd w:id="3"/>
      <w:bookmarkEnd w:id="4"/>
    </w:p>
    <w:p>
      <w:pPr>
        <w:spacing w:line="440" w:lineRule="exact"/>
        <w:rPr>
          <w:rFonts w:ascii="Times New Roman" w:hAnsi="Times New Roman" w:cs="Times New Roman"/>
          <w:strike/>
          <w:sz w:val="24"/>
        </w:rPr>
      </w:pPr>
    </w:p>
    <w:p>
      <w:pPr>
        <w:spacing w:after="156" w:afterLines="50" w:line="440" w:lineRule="exact"/>
        <w:rPr>
          <w:rFonts w:ascii="Times New Roman" w:hAnsi="Times New Roman" w:cs="Times New Roman"/>
          <w:sz w:val="24"/>
        </w:rPr>
      </w:pPr>
      <w:r>
        <w:rPr>
          <w:rFonts w:ascii="Times New Roman" w:hAnsi="Times New Roman" w:cs="Times New Roman"/>
          <w:b/>
          <w:sz w:val="24"/>
        </w:rPr>
        <w:t>1.0.1</w:t>
      </w:r>
      <w:r>
        <w:rPr>
          <w:rFonts w:ascii="Times New Roman" w:hAnsi="Times New Roman" w:cs="Times New Roman"/>
          <w:sz w:val="24"/>
        </w:rPr>
        <w:t xml:space="preserve">为统一自动化集装箱码头的技术要求，指导自动化集装箱码头建设，制定本指南。 </w:t>
      </w:r>
    </w:p>
    <w:p>
      <w:pPr>
        <w:spacing w:after="156" w:afterLines="50" w:line="440" w:lineRule="exact"/>
        <w:rPr>
          <w:rFonts w:ascii="Times New Roman" w:hAnsi="Times New Roman" w:cs="Times New Roman"/>
          <w:sz w:val="24"/>
        </w:rPr>
      </w:pPr>
      <w:r>
        <w:rPr>
          <w:rFonts w:ascii="Times New Roman" w:hAnsi="Times New Roman" w:cs="Times New Roman"/>
          <w:b/>
          <w:sz w:val="24"/>
        </w:rPr>
        <w:t>1.0.2</w:t>
      </w:r>
      <w:r>
        <w:rPr>
          <w:rFonts w:ascii="Times New Roman" w:hAnsi="Times New Roman" w:cs="Times New Roman"/>
          <w:sz w:val="24"/>
        </w:rPr>
        <w:t>本指南适用于新建、改建</w:t>
      </w:r>
      <w:r>
        <w:rPr>
          <w:rFonts w:hint="eastAsia" w:ascii="Times New Roman" w:hAnsi="Times New Roman" w:cs="Times New Roman"/>
          <w:sz w:val="24"/>
        </w:rPr>
        <w:t>和</w:t>
      </w:r>
      <w:r>
        <w:rPr>
          <w:rFonts w:ascii="Times New Roman" w:hAnsi="Times New Roman" w:cs="Times New Roman"/>
          <w:sz w:val="24"/>
        </w:rPr>
        <w:t>扩建自动化集装箱码头</w:t>
      </w:r>
      <w:r>
        <w:rPr>
          <w:rFonts w:hint="eastAsia" w:ascii="Times New Roman" w:hAnsi="Times New Roman" w:cs="Times New Roman"/>
          <w:sz w:val="24"/>
        </w:rPr>
        <w:t>的设计、管理系统与控制系统的集成、调试与运行维护等</w:t>
      </w:r>
      <w:r>
        <w:rPr>
          <w:rFonts w:ascii="Times New Roman" w:hAnsi="Times New Roman" w:cs="Times New Roman"/>
          <w:sz w:val="24"/>
        </w:rPr>
        <w:t xml:space="preserve">。  </w:t>
      </w:r>
    </w:p>
    <w:p>
      <w:pPr>
        <w:spacing w:after="156" w:afterLines="50" w:line="440" w:lineRule="exact"/>
        <w:rPr>
          <w:rFonts w:ascii="Times New Roman" w:hAnsi="Times New Roman" w:cs="Times New Roman"/>
          <w:sz w:val="24"/>
        </w:rPr>
      </w:pPr>
      <w:r>
        <w:rPr>
          <w:rFonts w:ascii="Times New Roman" w:hAnsi="Times New Roman" w:cs="Times New Roman"/>
          <w:b/>
          <w:sz w:val="24"/>
        </w:rPr>
        <w:t>1.0.3</w:t>
      </w:r>
      <w:r>
        <w:rPr>
          <w:rFonts w:ascii="Times New Roman" w:hAnsi="Times New Roman" w:cs="Times New Roman"/>
          <w:sz w:val="24"/>
        </w:rPr>
        <w:t>自动化集装箱码头建设必须贯彻以人为本和可持续发展的方针，做到安全可靠、技术先进、经济合理、节能环保、资源节约。</w:t>
      </w:r>
    </w:p>
    <w:p>
      <w:pPr>
        <w:spacing w:after="156" w:afterLines="50" w:line="440" w:lineRule="exact"/>
        <w:rPr>
          <w:rFonts w:ascii="Times New Roman" w:hAnsi="Times New Roman" w:cs="Times New Roman"/>
          <w:sz w:val="24"/>
        </w:rPr>
      </w:pPr>
      <w:r>
        <w:rPr>
          <w:rFonts w:ascii="Times New Roman" w:hAnsi="Times New Roman" w:cs="Times New Roman"/>
          <w:b/>
          <w:sz w:val="24"/>
        </w:rPr>
        <w:t>1.0.4</w:t>
      </w:r>
      <w:r>
        <w:rPr>
          <w:rFonts w:ascii="Times New Roman" w:hAnsi="Times New Roman" w:cs="Times New Roman"/>
          <w:sz w:val="24"/>
        </w:rPr>
        <w:t>自动化集装箱码头建设除应符合本指南规定外，尚应符合国家现行有关标准的规定。</w:t>
      </w:r>
    </w:p>
    <w:p>
      <w:pPr>
        <w:jc w:val="left"/>
        <w:rPr>
          <w:rFonts w:ascii="Times New Roman" w:hAnsi="Times New Roman" w:cs="Times New Roman"/>
          <w:sz w:val="24"/>
          <w:szCs w:val="24"/>
        </w:rPr>
      </w:pPr>
      <w:r>
        <w:rPr>
          <w:rFonts w:ascii="Times New Roman" w:hAnsi="Times New Roman" w:cs="Times New Roman"/>
          <w:sz w:val="24"/>
          <w:szCs w:val="24"/>
        </w:rPr>
        <w:br w:type="page"/>
      </w:r>
    </w:p>
    <w:p>
      <w:pPr>
        <w:spacing w:line="360" w:lineRule="exact"/>
        <w:jc w:val="center"/>
        <w:outlineLvl w:val="0"/>
        <w:rPr>
          <w:rFonts w:ascii="Times New Roman" w:hAnsi="Times New Roman" w:cs="Times New Roman"/>
          <w:b/>
          <w:sz w:val="28"/>
          <w:szCs w:val="28"/>
        </w:rPr>
      </w:pPr>
      <w:bookmarkStart w:id="5" w:name="_Toc68542111"/>
      <w:r>
        <w:rPr>
          <w:rFonts w:hint="eastAsia" w:ascii="Times New Roman" w:hAnsi="Times New Roman" w:cs="Times New Roman"/>
          <w:b/>
          <w:sz w:val="28"/>
          <w:szCs w:val="28"/>
        </w:rPr>
        <w:t>2</w:t>
      </w:r>
      <w:r>
        <w:rPr>
          <w:rFonts w:ascii="Times New Roman" w:hAnsi="Times New Roman" w:cs="Times New Roman"/>
          <w:b/>
          <w:sz w:val="28"/>
          <w:szCs w:val="28"/>
        </w:rPr>
        <w:t xml:space="preserve"> </w:t>
      </w:r>
      <w:r>
        <w:rPr>
          <w:rFonts w:hint="eastAsia" w:ascii="Times New Roman" w:hAnsi="Times New Roman" w:cs="Times New Roman"/>
          <w:b/>
          <w:sz w:val="28"/>
          <w:szCs w:val="28"/>
        </w:rPr>
        <w:t>术语与缩略语</w:t>
      </w:r>
      <w:bookmarkEnd w:id="5"/>
    </w:p>
    <w:p>
      <w:pPr>
        <w:pStyle w:val="85"/>
        <w:outlineLvl w:val="9"/>
      </w:pPr>
      <w:bookmarkStart w:id="6" w:name="_Toc65786687"/>
    </w:p>
    <w:p>
      <w:pPr>
        <w:pStyle w:val="3"/>
        <w:jc w:val="center"/>
        <w:rPr>
          <w:rFonts w:ascii="Times New Roman" w:hAnsi="Times New Roman"/>
          <w:sz w:val="24"/>
        </w:rPr>
      </w:pPr>
      <w:bookmarkStart w:id="7" w:name="_Toc68542112"/>
      <w:r>
        <w:rPr>
          <w:rFonts w:ascii="Times New Roman" w:hAnsi="Times New Roman"/>
          <w:sz w:val="24"/>
        </w:rPr>
        <w:t xml:space="preserve">2.1 </w:t>
      </w:r>
      <w:r>
        <w:rPr>
          <w:rFonts w:hint="eastAsia" w:ascii="Times New Roman" w:hAnsi="Times New Roman"/>
          <w:sz w:val="24"/>
        </w:rPr>
        <w:t xml:space="preserve">术 </w:t>
      </w:r>
      <w:r>
        <w:rPr>
          <w:rFonts w:ascii="Times New Roman" w:hAnsi="Times New Roman"/>
          <w:sz w:val="24"/>
        </w:rPr>
        <w:t xml:space="preserve"> </w:t>
      </w:r>
      <w:r>
        <w:rPr>
          <w:rFonts w:hint="eastAsia" w:ascii="Times New Roman" w:hAnsi="Times New Roman"/>
          <w:sz w:val="24"/>
        </w:rPr>
        <w:t>语</w:t>
      </w:r>
      <w:bookmarkEnd w:id="6"/>
      <w:bookmarkEnd w:id="7"/>
    </w:p>
    <w:p>
      <w:pPr>
        <w:pStyle w:val="76"/>
        <w:spacing w:line="440" w:lineRule="exact"/>
        <w:jc w:val="both"/>
        <w:rPr>
          <w:rFonts w:eastAsia="宋体" w:cs="Times New Roman"/>
        </w:rPr>
      </w:pPr>
      <w:r>
        <w:rPr>
          <w:rFonts w:eastAsia="宋体" w:cs="Times New Roman"/>
          <w:b/>
          <w:bCs/>
        </w:rPr>
        <w:t>2.</w:t>
      </w:r>
      <w:r>
        <w:rPr>
          <w:rFonts w:hint="eastAsia" w:eastAsia="宋体" w:cs="Times New Roman"/>
          <w:b/>
          <w:bCs/>
        </w:rPr>
        <w:t>1</w:t>
      </w:r>
      <w:r>
        <w:rPr>
          <w:rFonts w:eastAsia="宋体" w:cs="Times New Roman"/>
          <w:b/>
          <w:bCs/>
        </w:rPr>
        <w:t>.</w:t>
      </w:r>
      <w:r>
        <w:rPr>
          <w:rFonts w:hint="eastAsia" w:eastAsia="宋体" w:cs="Times New Roman"/>
          <w:b/>
          <w:bCs/>
        </w:rPr>
        <w:t>1</w:t>
      </w:r>
      <w:r>
        <w:rPr>
          <w:rFonts w:hint="eastAsia" w:eastAsia="宋体" w:cs="Times New Roman"/>
        </w:rPr>
        <w:t xml:space="preserve"> 自动化水平层级 </w:t>
      </w:r>
      <w:r>
        <w:rPr>
          <w:rFonts w:hint="eastAsia" w:cs="Times New Roman"/>
        </w:rPr>
        <w:t xml:space="preserve">Automated </w:t>
      </w:r>
      <w:r>
        <w:rPr>
          <w:rFonts w:cs="Times New Roman"/>
        </w:rPr>
        <w:t>L</w:t>
      </w:r>
      <w:r>
        <w:rPr>
          <w:rFonts w:hint="eastAsia" w:cs="Times New Roman"/>
        </w:rPr>
        <w:t>eve</w:t>
      </w:r>
      <w:r>
        <w:rPr>
          <w:rFonts w:cs="Times New Roman"/>
        </w:rPr>
        <w:t>l</w:t>
      </w:r>
    </w:p>
    <w:p>
      <w:pPr>
        <w:pStyle w:val="76"/>
        <w:spacing w:after="156" w:afterLines="50" w:line="440" w:lineRule="exact"/>
        <w:ind w:firstLine="480" w:firstLineChars="200"/>
        <w:jc w:val="both"/>
        <w:rPr>
          <w:rFonts w:eastAsia="宋体" w:cs="Times New Roman"/>
        </w:rPr>
      </w:pPr>
      <w:r>
        <w:rPr>
          <w:rFonts w:hint="eastAsia" w:eastAsia="宋体" w:cs="Times New Roman"/>
        </w:rPr>
        <w:t>表征自动化水平差异的级别。</w:t>
      </w:r>
    </w:p>
    <w:p>
      <w:pPr>
        <w:pStyle w:val="76"/>
        <w:spacing w:line="440" w:lineRule="exact"/>
        <w:jc w:val="both"/>
        <w:rPr>
          <w:rFonts w:eastAsia="宋体" w:cs="Times New Roman"/>
          <w:bCs/>
        </w:rPr>
      </w:pPr>
      <w:r>
        <w:rPr>
          <w:rFonts w:hint="eastAsia" w:eastAsia="宋体" w:cs="Times New Roman"/>
          <w:b/>
          <w:bCs/>
        </w:rPr>
        <w:t xml:space="preserve">2.1.2 </w:t>
      </w:r>
      <w:r>
        <w:rPr>
          <w:rFonts w:hint="eastAsia" w:eastAsia="宋体" w:cs="Times New Roman"/>
          <w:bCs/>
        </w:rPr>
        <w:t>自动化作业区 Automated Operation Zone</w:t>
      </w:r>
    </w:p>
    <w:p>
      <w:pPr>
        <w:pStyle w:val="76"/>
        <w:spacing w:after="156" w:afterLines="50" w:line="440" w:lineRule="exact"/>
        <w:ind w:firstLine="480" w:firstLineChars="200"/>
        <w:jc w:val="both"/>
        <w:rPr>
          <w:rFonts w:eastAsia="宋体" w:cs="Times New Roman"/>
          <w:bCs/>
        </w:rPr>
      </w:pPr>
      <w:bookmarkStart w:id="8" w:name="_Toc68338846"/>
      <w:bookmarkStart w:id="9" w:name="_Toc68542113"/>
      <w:r>
        <w:rPr>
          <w:rFonts w:hint="eastAsia" w:eastAsia="宋体" w:cs="Times New Roman"/>
          <w:bCs/>
        </w:rPr>
        <w:t>为保证码头运行安全，设置安全隔离设施或采取安全管控措施的自动化装卸设备作业区域。</w:t>
      </w:r>
      <w:bookmarkEnd w:id="8"/>
      <w:bookmarkEnd w:id="9"/>
    </w:p>
    <w:p>
      <w:pPr>
        <w:pStyle w:val="76"/>
        <w:spacing w:line="440" w:lineRule="exact"/>
        <w:jc w:val="both"/>
        <w:rPr>
          <w:rFonts w:eastAsia="宋体" w:cs="Times New Roman"/>
          <w:bCs/>
        </w:rPr>
      </w:pPr>
      <w:bookmarkStart w:id="10" w:name="_Toc68542114"/>
      <w:r>
        <w:rPr>
          <w:rFonts w:hint="eastAsia" w:eastAsia="宋体" w:cs="Times New Roman"/>
          <w:b/>
          <w:bCs/>
        </w:rPr>
        <w:t xml:space="preserve">2.1.3 </w:t>
      </w:r>
      <w:r>
        <w:rPr>
          <w:rFonts w:hint="eastAsia" w:eastAsia="宋体" w:cs="Times New Roman"/>
          <w:bCs/>
        </w:rPr>
        <w:t>自动驾驶集卡 Automated-</w:t>
      </w:r>
      <w:r>
        <w:rPr>
          <w:rFonts w:eastAsia="宋体" w:cs="Times New Roman"/>
          <w:bCs/>
        </w:rPr>
        <w:t xml:space="preserve">driving Container </w:t>
      </w:r>
      <w:r>
        <w:rPr>
          <w:rFonts w:hint="eastAsia" w:eastAsia="宋体" w:cs="Times New Roman"/>
          <w:bCs/>
        </w:rPr>
        <w:t>T</w:t>
      </w:r>
      <w:bookmarkEnd w:id="10"/>
      <w:r>
        <w:rPr>
          <w:rFonts w:hint="eastAsia" w:eastAsia="宋体" w:cs="Times New Roman"/>
          <w:bCs/>
        </w:rPr>
        <w:t>ruck</w:t>
      </w:r>
    </w:p>
    <w:p>
      <w:pPr>
        <w:pStyle w:val="76"/>
        <w:spacing w:after="156" w:afterLines="50" w:line="440" w:lineRule="exact"/>
        <w:ind w:firstLine="480" w:firstLineChars="200"/>
        <w:jc w:val="both"/>
        <w:rPr>
          <w:rFonts w:eastAsia="宋体" w:cs="Times New Roman"/>
          <w:bCs/>
        </w:rPr>
      </w:pPr>
      <w:bookmarkStart w:id="11" w:name="_Toc68542115"/>
      <w:r>
        <w:rPr>
          <w:rFonts w:hint="eastAsia" w:eastAsia="宋体" w:cs="Times New Roman"/>
          <w:bCs/>
        </w:rPr>
        <w:t>应用自动驾驶技术，由驾驶自动化系统自主辨识交通环境、障碍物和交通标志标线等，自主实现集装箱港内运输的集装箱拖挂车。</w:t>
      </w:r>
      <w:bookmarkEnd w:id="11"/>
    </w:p>
    <w:p>
      <w:pPr>
        <w:pStyle w:val="76"/>
        <w:spacing w:line="440" w:lineRule="exact"/>
        <w:jc w:val="both"/>
        <w:rPr>
          <w:rFonts w:eastAsia="宋体" w:cs="Times New Roman"/>
          <w:bCs/>
        </w:rPr>
      </w:pPr>
      <w:r>
        <w:rPr>
          <w:rFonts w:hint="eastAsia" w:eastAsia="宋体" w:cs="Times New Roman"/>
          <w:b/>
          <w:bCs/>
        </w:rPr>
        <w:t>2.1.4</w:t>
      </w:r>
      <w:r>
        <w:rPr>
          <w:rFonts w:hint="eastAsia" w:eastAsia="宋体" w:cs="Times New Roman"/>
          <w:bCs/>
        </w:rPr>
        <w:t xml:space="preserve"> 无人驾驶集卡 </w:t>
      </w:r>
      <w:r>
        <w:rPr>
          <w:rFonts w:eastAsia="宋体" w:cs="Times New Roman"/>
          <w:bCs/>
        </w:rPr>
        <w:t xml:space="preserve">Driverless </w:t>
      </w:r>
      <w:r>
        <w:rPr>
          <w:rFonts w:hint="eastAsia" w:eastAsia="宋体" w:cs="Times New Roman"/>
          <w:bCs/>
        </w:rPr>
        <w:t>C</w:t>
      </w:r>
      <w:r>
        <w:rPr>
          <w:rFonts w:eastAsia="宋体" w:cs="Times New Roman"/>
          <w:bCs/>
        </w:rPr>
        <w:t xml:space="preserve">ontainer </w:t>
      </w:r>
      <w:r>
        <w:rPr>
          <w:rFonts w:hint="eastAsia" w:eastAsia="宋体" w:cs="Times New Roman"/>
          <w:bCs/>
        </w:rPr>
        <w:t>Truck</w:t>
      </w:r>
    </w:p>
    <w:p>
      <w:pPr>
        <w:pStyle w:val="76"/>
        <w:spacing w:after="156" w:afterLines="50" w:line="440" w:lineRule="exact"/>
        <w:jc w:val="both"/>
        <w:rPr>
          <w:rFonts w:eastAsia="宋体" w:cs="Times New Roman"/>
          <w:bCs/>
        </w:rPr>
      </w:pPr>
      <w:r>
        <w:rPr>
          <w:rFonts w:hint="eastAsia" w:eastAsia="宋体" w:cs="Times New Roman"/>
          <w:bCs/>
        </w:rPr>
        <w:t xml:space="preserve">    自动化水平不低于4级，能在限定区域或封闭区域由驾驶自动化系统实现集装箱港内运输、无需任何人工干预的集装箱拖挂车。</w:t>
      </w:r>
    </w:p>
    <w:p>
      <w:pPr>
        <w:pStyle w:val="3"/>
        <w:jc w:val="center"/>
        <w:rPr>
          <w:rFonts w:ascii="Times New Roman" w:hAnsi="Times New Roman"/>
          <w:sz w:val="24"/>
        </w:rPr>
      </w:pPr>
      <w:bookmarkStart w:id="12" w:name="_Toc68542116"/>
      <w:bookmarkStart w:id="13" w:name="_Toc65786688"/>
      <w:r>
        <w:rPr>
          <w:rFonts w:ascii="Times New Roman" w:hAnsi="Times New Roman"/>
          <w:sz w:val="24"/>
        </w:rPr>
        <w:t>2.</w:t>
      </w:r>
      <w:r>
        <w:rPr>
          <w:rFonts w:hint="eastAsia" w:ascii="Times New Roman" w:hAnsi="Times New Roman"/>
          <w:sz w:val="24"/>
        </w:rPr>
        <w:t>2</w:t>
      </w:r>
      <w:r>
        <w:rPr>
          <w:rFonts w:ascii="Times New Roman" w:hAnsi="Times New Roman"/>
          <w:sz w:val="24"/>
        </w:rPr>
        <w:t xml:space="preserve"> </w:t>
      </w:r>
      <w:r>
        <w:rPr>
          <w:rFonts w:hint="eastAsia" w:ascii="Times New Roman" w:hAnsi="Times New Roman"/>
          <w:sz w:val="24"/>
        </w:rPr>
        <w:t>缩略语</w:t>
      </w:r>
      <w:bookmarkEnd w:id="12"/>
      <w:bookmarkEnd w:id="13"/>
    </w:p>
    <w:p>
      <w:pPr>
        <w:spacing w:line="440" w:lineRule="exact"/>
        <w:rPr>
          <w:rFonts w:ascii="Times New Roman" w:hAnsi="Times New Roman" w:cs="Times New Roman"/>
          <w:sz w:val="24"/>
          <w:szCs w:val="24"/>
        </w:rPr>
      </w:pPr>
      <w:r>
        <w:rPr>
          <w:rFonts w:hint="eastAsia" w:ascii="Times New Roman" w:hAnsi="Times New Roman" w:cs="Times New Roman"/>
          <w:b/>
          <w:sz w:val="24"/>
          <w:szCs w:val="24"/>
        </w:rPr>
        <w:t>2.2.1</w:t>
      </w:r>
      <w:r>
        <w:rPr>
          <w:rFonts w:hint="eastAsia" w:ascii="Times New Roman" w:hAnsi="Times New Roman" w:cs="Times New Roman"/>
          <w:sz w:val="24"/>
          <w:szCs w:val="24"/>
        </w:rPr>
        <w:t xml:space="preserve"> </w:t>
      </w:r>
      <w:r>
        <w:rPr>
          <w:rFonts w:ascii="Times New Roman" w:hAnsi="Times New Roman" w:cs="Times New Roman"/>
          <w:sz w:val="24"/>
          <w:szCs w:val="24"/>
        </w:rPr>
        <w:t>5G</w:t>
      </w:r>
      <w:r>
        <w:rPr>
          <w:rFonts w:hint="eastAsia" w:ascii="Times New Roman" w:hAnsi="Times New Roman" w:cs="Times New Roman"/>
          <w:sz w:val="24"/>
          <w:szCs w:val="24"/>
        </w:rPr>
        <w:t xml:space="preserve"> </w:t>
      </w:r>
      <w:r>
        <w:rPr>
          <w:rFonts w:ascii="Times New Roman" w:hAnsi="Times New Roman" w:cs="Times New Roman"/>
          <w:sz w:val="24"/>
          <w:szCs w:val="24"/>
        </w:rPr>
        <w:t>——</w:t>
      </w:r>
      <w:r>
        <w:rPr>
          <w:rFonts w:hint="eastAsia" w:ascii="Times New Roman" w:hAnsi="Times New Roman" w:cs="Times New Roman"/>
          <w:sz w:val="24"/>
          <w:szCs w:val="24"/>
        </w:rPr>
        <w:t xml:space="preserve"> </w:t>
      </w:r>
      <w:r>
        <w:rPr>
          <w:rFonts w:ascii="Times New Roman" w:hAnsi="Times New Roman" w:cs="Times New Roman"/>
          <w:color w:val="333333"/>
          <w:sz w:val="24"/>
          <w:szCs w:val="24"/>
        </w:rPr>
        <w:t xml:space="preserve">第五代移动通信技术（Fifth </w:t>
      </w:r>
      <w:r>
        <w:rPr>
          <w:rFonts w:hint="eastAsia" w:ascii="Times New Roman" w:hAnsi="Times New Roman" w:cs="Times New Roman"/>
          <w:color w:val="333333"/>
          <w:sz w:val="24"/>
          <w:szCs w:val="24"/>
        </w:rPr>
        <w:t>G</w:t>
      </w:r>
      <w:r>
        <w:rPr>
          <w:rFonts w:ascii="Times New Roman" w:hAnsi="Times New Roman" w:cs="Times New Roman"/>
          <w:color w:val="333333"/>
          <w:sz w:val="24"/>
          <w:szCs w:val="24"/>
        </w:rPr>
        <w:t xml:space="preserve">eneration </w:t>
      </w:r>
      <w:r>
        <w:rPr>
          <w:rFonts w:hint="eastAsia" w:ascii="Times New Roman" w:hAnsi="Times New Roman" w:cs="Times New Roman"/>
          <w:color w:val="333333"/>
          <w:sz w:val="24"/>
          <w:szCs w:val="24"/>
        </w:rPr>
        <w:t>M</w:t>
      </w:r>
      <w:r>
        <w:rPr>
          <w:rFonts w:ascii="Times New Roman" w:hAnsi="Times New Roman" w:cs="Times New Roman"/>
          <w:color w:val="333333"/>
          <w:sz w:val="24"/>
          <w:szCs w:val="24"/>
        </w:rPr>
        <w:t xml:space="preserve">obile </w:t>
      </w:r>
      <w:r>
        <w:rPr>
          <w:rFonts w:hint="eastAsia" w:ascii="Times New Roman" w:hAnsi="Times New Roman" w:cs="Times New Roman"/>
          <w:color w:val="333333"/>
          <w:sz w:val="24"/>
          <w:szCs w:val="24"/>
        </w:rPr>
        <w:t>N</w:t>
      </w:r>
      <w:r>
        <w:rPr>
          <w:rFonts w:ascii="Times New Roman" w:hAnsi="Times New Roman" w:cs="Times New Roman"/>
          <w:color w:val="333333"/>
          <w:sz w:val="24"/>
          <w:szCs w:val="24"/>
        </w:rPr>
        <w:t>etworks）</w:t>
      </w:r>
    </w:p>
    <w:p>
      <w:pPr>
        <w:spacing w:line="440" w:lineRule="exact"/>
        <w:rPr>
          <w:rFonts w:ascii="Times New Roman" w:hAnsi="Times New Roman" w:cs="Times New Roman"/>
          <w:color w:val="333333"/>
          <w:sz w:val="24"/>
          <w:szCs w:val="24"/>
        </w:rPr>
      </w:pPr>
      <w:r>
        <w:rPr>
          <w:rFonts w:hint="eastAsia" w:ascii="Times New Roman" w:hAnsi="Times New Roman" w:cs="Times New Roman"/>
          <w:b/>
          <w:sz w:val="24"/>
          <w:szCs w:val="24"/>
        </w:rPr>
        <w:t xml:space="preserve">2.2.2 </w:t>
      </w:r>
      <w:r>
        <w:rPr>
          <w:rFonts w:ascii="Times New Roman" w:hAnsi="Times New Roman" w:cs="Times New Roman"/>
          <w:sz w:val="24"/>
          <w:szCs w:val="24"/>
        </w:rPr>
        <w:t>ACL</w:t>
      </w:r>
      <w:r>
        <w:rPr>
          <w:rFonts w:hint="eastAsia" w:ascii="Times New Roman" w:hAnsi="Times New Roman" w:cs="Times New Roman"/>
          <w:sz w:val="24"/>
          <w:szCs w:val="24"/>
        </w:rPr>
        <w:t xml:space="preserve"> </w:t>
      </w:r>
      <w:r>
        <w:rPr>
          <w:rFonts w:ascii="Times New Roman" w:hAnsi="Times New Roman" w:cs="Times New Roman"/>
          <w:sz w:val="24"/>
          <w:szCs w:val="24"/>
        </w:rPr>
        <w:t>——</w:t>
      </w:r>
      <w:r>
        <w:rPr>
          <w:rFonts w:hint="eastAsia" w:ascii="Times New Roman" w:hAnsi="Times New Roman" w:cs="Times New Roman"/>
          <w:sz w:val="24"/>
          <w:szCs w:val="24"/>
        </w:rPr>
        <w:t xml:space="preserve"> </w:t>
      </w:r>
      <w:r>
        <w:rPr>
          <w:rFonts w:ascii="Times New Roman" w:hAnsi="Times New Roman" w:cs="Times New Roman"/>
          <w:sz w:val="24"/>
          <w:szCs w:val="24"/>
        </w:rPr>
        <w:t>访问控制列表（</w:t>
      </w:r>
      <w:r>
        <w:rPr>
          <w:rFonts w:ascii="Times New Roman" w:hAnsi="Times New Roman" w:cs="Times New Roman"/>
          <w:color w:val="333333"/>
          <w:sz w:val="24"/>
          <w:szCs w:val="24"/>
        </w:rPr>
        <w:t>Access Control List）</w:t>
      </w:r>
    </w:p>
    <w:p>
      <w:pPr>
        <w:spacing w:line="440" w:lineRule="exact"/>
        <w:rPr>
          <w:rFonts w:ascii="Times New Roman" w:hAnsi="Times New Roman" w:cs="Times New Roman"/>
          <w:color w:val="333333"/>
          <w:sz w:val="24"/>
          <w:szCs w:val="24"/>
        </w:rPr>
      </w:pPr>
      <w:r>
        <w:rPr>
          <w:rFonts w:hint="eastAsia" w:ascii="Times New Roman" w:hAnsi="Times New Roman" w:cs="Times New Roman"/>
          <w:b/>
          <w:color w:val="333333"/>
          <w:sz w:val="24"/>
          <w:szCs w:val="24"/>
        </w:rPr>
        <w:t>2.2.3</w:t>
      </w:r>
      <w:r>
        <w:rPr>
          <w:rFonts w:hint="eastAsia" w:ascii="Times New Roman" w:hAnsi="Times New Roman" w:cs="Times New Roman"/>
          <w:color w:val="333333"/>
          <w:sz w:val="24"/>
          <w:szCs w:val="24"/>
        </w:rPr>
        <w:t xml:space="preserve"> AGV </w:t>
      </w:r>
      <w:r>
        <w:rPr>
          <w:rFonts w:ascii="Times New Roman" w:hAnsi="Times New Roman" w:cs="Times New Roman"/>
          <w:sz w:val="24"/>
          <w:szCs w:val="24"/>
        </w:rPr>
        <w:t>——</w:t>
      </w:r>
      <w:r>
        <w:rPr>
          <w:rFonts w:hint="eastAsia" w:ascii="Times New Roman" w:hAnsi="Times New Roman" w:cs="Times New Roman"/>
          <w:sz w:val="24"/>
          <w:szCs w:val="24"/>
        </w:rPr>
        <w:t xml:space="preserve"> 自动导引运输车（</w:t>
      </w:r>
      <w:r>
        <w:rPr>
          <w:rFonts w:ascii="Times New Roman" w:hAnsi="Times New Roman" w:cs="Times New Roman"/>
          <w:color w:val="333333"/>
          <w:sz w:val="24"/>
          <w:szCs w:val="24"/>
        </w:rPr>
        <w:t>Automated Guided Vehicle</w:t>
      </w:r>
      <w:r>
        <w:rPr>
          <w:rFonts w:hint="eastAsia" w:ascii="Times New Roman" w:hAnsi="Times New Roman" w:cs="Times New Roman"/>
          <w:color w:val="333333"/>
          <w:sz w:val="24"/>
          <w:szCs w:val="24"/>
        </w:rPr>
        <w:t>）</w:t>
      </w:r>
    </w:p>
    <w:p>
      <w:pPr>
        <w:spacing w:line="440" w:lineRule="exact"/>
        <w:jc w:val="left"/>
        <w:rPr>
          <w:rFonts w:ascii="Times New Roman" w:hAnsi="Times New Roman" w:cs="Times New Roman"/>
          <w:bCs/>
          <w:sz w:val="24"/>
          <w:szCs w:val="24"/>
        </w:rPr>
      </w:pPr>
      <w:r>
        <w:rPr>
          <w:rFonts w:hint="eastAsia" w:ascii="Times New Roman" w:hAnsi="Times New Roman" w:cs="Times New Roman"/>
          <w:b/>
          <w:sz w:val="24"/>
          <w:szCs w:val="24"/>
        </w:rPr>
        <w:t xml:space="preserve">2.2.4 </w:t>
      </w:r>
      <w:r>
        <w:rPr>
          <w:rFonts w:ascii="Times New Roman" w:hAnsi="Times New Roman" w:cs="Times New Roman"/>
          <w:bCs/>
          <w:sz w:val="24"/>
          <w:szCs w:val="24"/>
        </w:rPr>
        <w:t xml:space="preserve">AIS </w:t>
      </w:r>
      <w:r>
        <w:rPr>
          <w:rFonts w:ascii="Times New Roman" w:hAnsi="Times New Roman" w:cs="Times New Roman"/>
          <w:sz w:val="24"/>
          <w:szCs w:val="24"/>
        </w:rPr>
        <w:t xml:space="preserve">—— </w:t>
      </w:r>
      <w:r>
        <w:rPr>
          <w:rFonts w:ascii="Times New Roman" w:hAnsi="Times New Roman" w:cs="Times New Roman"/>
          <w:bCs/>
          <w:sz w:val="24"/>
          <w:szCs w:val="24"/>
        </w:rPr>
        <w:t>船舶自动识别系统（Automatic Identification System）</w:t>
      </w:r>
    </w:p>
    <w:p>
      <w:pPr>
        <w:spacing w:line="440" w:lineRule="exact"/>
        <w:jc w:val="left"/>
        <w:rPr>
          <w:rFonts w:ascii="Times New Roman" w:hAnsi="Times New Roman" w:cs="Times New Roman"/>
          <w:bCs/>
          <w:sz w:val="24"/>
          <w:szCs w:val="24"/>
        </w:rPr>
      </w:pPr>
      <w:r>
        <w:rPr>
          <w:rFonts w:ascii="Times New Roman" w:hAnsi="Times New Roman" w:cs="Times New Roman"/>
          <w:b/>
          <w:bCs/>
          <w:sz w:val="24"/>
          <w:szCs w:val="24"/>
        </w:rPr>
        <w:t>2.2.</w:t>
      </w:r>
      <w:r>
        <w:rPr>
          <w:rFonts w:hint="eastAsia" w:ascii="Times New Roman" w:hAnsi="Times New Roman" w:cs="Times New Roman"/>
          <w:b/>
          <w:bCs/>
          <w:sz w:val="24"/>
          <w:szCs w:val="24"/>
        </w:rPr>
        <w:t>5</w:t>
      </w:r>
      <w:r>
        <w:rPr>
          <w:rFonts w:ascii="Times New Roman" w:hAnsi="Times New Roman" w:cs="Times New Roman"/>
          <w:bCs/>
          <w:sz w:val="24"/>
          <w:szCs w:val="24"/>
        </w:rPr>
        <w:t xml:space="preserve"> BIM </w:t>
      </w:r>
      <w:r>
        <w:rPr>
          <w:rFonts w:ascii="Times New Roman" w:hAnsi="Times New Roman" w:cs="Times New Roman"/>
          <w:sz w:val="24"/>
          <w:szCs w:val="24"/>
        </w:rPr>
        <w:t>——</w:t>
      </w:r>
      <w:r>
        <w:rPr>
          <w:rFonts w:hint="eastAsia" w:ascii="Times New Roman" w:hAnsi="Times New Roman" w:cs="Times New Roman"/>
          <w:sz w:val="24"/>
          <w:szCs w:val="24"/>
        </w:rPr>
        <w:t xml:space="preserve"> </w:t>
      </w:r>
      <w:r>
        <w:rPr>
          <w:rFonts w:ascii="Times New Roman" w:hAnsi="Times New Roman" w:cs="Times New Roman"/>
          <w:bCs/>
          <w:sz w:val="24"/>
          <w:szCs w:val="24"/>
        </w:rPr>
        <w:t>建筑信息模型（Building Information Modeling）</w:t>
      </w:r>
    </w:p>
    <w:p>
      <w:pPr>
        <w:spacing w:line="440" w:lineRule="exact"/>
        <w:rPr>
          <w:rFonts w:ascii="Times New Roman" w:hAnsi="Times New Roman" w:cs="Times New Roman"/>
          <w:b/>
          <w:sz w:val="24"/>
          <w:szCs w:val="24"/>
        </w:rPr>
      </w:pPr>
      <w:r>
        <w:rPr>
          <w:rFonts w:hint="eastAsia" w:ascii="Times New Roman" w:hAnsi="Times New Roman" w:cs="Times New Roman"/>
          <w:b/>
          <w:bCs/>
          <w:sz w:val="24"/>
          <w:szCs w:val="24"/>
        </w:rPr>
        <w:t>2.2.6</w:t>
      </w:r>
      <w:r>
        <w:rPr>
          <w:rFonts w:hint="eastAsia" w:ascii="Times New Roman" w:hAnsi="Times New Roman" w:cs="Times New Roman"/>
          <w:bCs/>
          <w:sz w:val="24"/>
          <w:szCs w:val="24"/>
        </w:rPr>
        <w:t xml:space="preserve"> CPS</w:t>
      </w:r>
      <w:r>
        <w:rPr>
          <w:rFonts w:ascii="Times New Roman" w:hAnsi="Times New Roman" w:cs="Times New Roman"/>
          <w:bCs/>
          <w:sz w:val="24"/>
          <w:szCs w:val="24"/>
        </w:rPr>
        <w:t xml:space="preserve"> </w:t>
      </w:r>
      <w:r>
        <w:rPr>
          <w:rFonts w:ascii="Times New Roman" w:hAnsi="Times New Roman" w:cs="Times New Roman"/>
          <w:sz w:val="24"/>
          <w:szCs w:val="24"/>
        </w:rPr>
        <w:t>——</w:t>
      </w:r>
      <w:r>
        <w:rPr>
          <w:rFonts w:hint="eastAsia" w:ascii="Times New Roman" w:hAnsi="Times New Roman" w:cs="Times New Roman"/>
          <w:sz w:val="24"/>
          <w:szCs w:val="24"/>
        </w:rPr>
        <w:t xml:space="preserve"> </w:t>
      </w:r>
      <w:r>
        <w:rPr>
          <w:rFonts w:hint="eastAsia" w:ascii="Times New Roman" w:hAnsi="Times New Roman" w:cs="Times New Roman"/>
          <w:bCs/>
          <w:sz w:val="24"/>
          <w:szCs w:val="24"/>
        </w:rPr>
        <w:t>信息物理系统</w:t>
      </w:r>
      <w:r>
        <w:rPr>
          <w:rFonts w:hint="eastAsia" w:cs="Times New Roman"/>
          <w:kern w:val="2"/>
          <w:sz w:val="24"/>
          <w:szCs w:val="24"/>
        </w:rPr>
        <w:t>（</w:t>
      </w:r>
      <w:r>
        <w:rPr>
          <w:rFonts w:hint="eastAsia" w:ascii="Times New Roman" w:hAnsi="Times New Roman" w:cs="Times New Roman"/>
          <w:bCs/>
          <w:sz w:val="24"/>
          <w:szCs w:val="24"/>
        </w:rPr>
        <w:t>C</w:t>
      </w:r>
      <w:r>
        <w:rPr>
          <w:rFonts w:ascii="Times New Roman" w:hAnsi="Times New Roman" w:cs="Times New Roman"/>
          <w:bCs/>
          <w:sz w:val="24"/>
          <w:szCs w:val="24"/>
        </w:rPr>
        <w:t xml:space="preserve">yber </w:t>
      </w:r>
      <w:r>
        <w:rPr>
          <w:rFonts w:hint="eastAsia" w:ascii="Times New Roman" w:hAnsi="Times New Roman" w:cs="Times New Roman"/>
          <w:bCs/>
          <w:sz w:val="24"/>
          <w:szCs w:val="24"/>
        </w:rPr>
        <w:t>P</w:t>
      </w:r>
      <w:r>
        <w:rPr>
          <w:rFonts w:ascii="Times New Roman" w:hAnsi="Times New Roman" w:cs="Times New Roman"/>
          <w:bCs/>
          <w:sz w:val="24"/>
          <w:szCs w:val="24"/>
        </w:rPr>
        <w:t xml:space="preserve">hysical </w:t>
      </w:r>
      <w:r>
        <w:rPr>
          <w:rFonts w:hint="eastAsia" w:ascii="Times New Roman" w:hAnsi="Times New Roman" w:cs="Times New Roman"/>
          <w:bCs/>
          <w:sz w:val="24"/>
          <w:szCs w:val="24"/>
        </w:rPr>
        <w:t>S</w:t>
      </w:r>
      <w:r>
        <w:rPr>
          <w:rFonts w:ascii="Times New Roman" w:hAnsi="Times New Roman" w:cs="Times New Roman"/>
          <w:bCs/>
          <w:sz w:val="24"/>
          <w:szCs w:val="24"/>
        </w:rPr>
        <w:t>ystems</w:t>
      </w:r>
      <w:r>
        <w:rPr>
          <w:rFonts w:hint="eastAsia" w:cs="Times New Roman"/>
          <w:kern w:val="2"/>
          <w:sz w:val="24"/>
          <w:szCs w:val="24"/>
        </w:rPr>
        <w:t>）</w:t>
      </w:r>
    </w:p>
    <w:p>
      <w:pPr>
        <w:spacing w:line="440" w:lineRule="exact"/>
        <w:rPr>
          <w:rFonts w:ascii="Times New Roman" w:hAnsi="Times New Roman" w:cs="Times New Roman"/>
          <w:sz w:val="24"/>
          <w:szCs w:val="24"/>
        </w:rPr>
      </w:pPr>
      <w:r>
        <w:rPr>
          <w:rFonts w:hint="eastAsia" w:ascii="Times New Roman" w:hAnsi="Times New Roman" w:cs="Times New Roman"/>
          <w:b/>
          <w:sz w:val="24"/>
          <w:szCs w:val="24"/>
        </w:rPr>
        <w:t xml:space="preserve">2.2.7 </w:t>
      </w:r>
      <w:r>
        <w:rPr>
          <w:rFonts w:ascii="Times New Roman" w:hAnsi="Times New Roman" w:cs="Times New Roman"/>
          <w:sz w:val="24"/>
          <w:szCs w:val="24"/>
        </w:rPr>
        <w:t>ECS</w:t>
      </w:r>
      <w:r>
        <w:rPr>
          <w:rFonts w:hint="eastAsia" w:ascii="Times New Roman" w:hAnsi="Times New Roman" w:cs="Times New Roman"/>
          <w:sz w:val="24"/>
          <w:szCs w:val="24"/>
        </w:rPr>
        <w:t xml:space="preserve"> </w:t>
      </w:r>
      <w:r>
        <w:rPr>
          <w:rFonts w:ascii="Times New Roman" w:hAnsi="Times New Roman" w:cs="Times New Roman"/>
          <w:sz w:val="24"/>
          <w:szCs w:val="24"/>
        </w:rPr>
        <w:t>—— 设备调度与控制系统（Equipment Control System）</w:t>
      </w:r>
    </w:p>
    <w:p>
      <w:pPr>
        <w:spacing w:line="440" w:lineRule="exact"/>
        <w:rPr>
          <w:rFonts w:ascii="Times New Roman" w:hAnsi="Times New Roman" w:cs="Times New Roman"/>
          <w:sz w:val="24"/>
          <w:szCs w:val="24"/>
        </w:rPr>
      </w:pPr>
      <w:r>
        <w:rPr>
          <w:rFonts w:hint="eastAsia" w:ascii="Times New Roman" w:hAnsi="Times New Roman" w:cs="Times New Roman"/>
          <w:b/>
          <w:sz w:val="24"/>
          <w:szCs w:val="24"/>
        </w:rPr>
        <w:t xml:space="preserve">2.2.8 </w:t>
      </w:r>
      <w:r>
        <w:rPr>
          <w:rFonts w:ascii="Times New Roman" w:hAnsi="Times New Roman" w:cs="Times New Roman"/>
          <w:sz w:val="24"/>
          <w:szCs w:val="24"/>
        </w:rPr>
        <w:t>EDI</w:t>
      </w:r>
      <w:r>
        <w:rPr>
          <w:rFonts w:hint="eastAsia" w:ascii="Times New Roman" w:hAnsi="Times New Roman" w:cs="Times New Roman"/>
          <w:sz w:val="24"/>
          <w:szCs w:val="24"/>
        </w:rPr>
        <w:t xml:space="preserve"> </w:t>
      </w:r>
      <w:r>
        <w:rPr>
          <w:rFonts w:ascii="Times New Roman" w:hAnsi="Times New Roman" w:cs="Times New Roman"/>
          <w:sz w:val="24"/>
          <w:szCs w:val="24"/>
        </w:rPr>
        <w:t>——</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电子数据交换（Electronic </w:t>
      </w:r>
      <w:r>
        <w:rPr>
          <w:rFonts w:hint="eastAsia" w:ascii="Times New Roman" w:hAnsi="Times New Roman" w:cs="Times New Roman"/>
          <w:sz w:val="24"/>
          <w:szCs w:val="24"/>
        </w:rPr>
        <w:t>D</w:t>
      </w:r>
      <w:r>
        <w:rPr>
          <w:rFonts w:ascii="Times New Roman" w:hAnsi="Times New Roman" w:cs="Times New Roman"/>
          <w:sz w:val="24"/>
          <w:szCs w:val="24"/>
        </w:rPr>
        <w:t xml:space="preserve">ata </w:t>
      </w:r>
      <w:r>
        <w:rPr>
          <w:rFonts w:hint="eastAsia" w:ascii="Times New Roman" w:hAnsi="Times New Roman" w:cs="Times New Roman"/>
          <w:sz w:val="24"/>
          <w:szCs w:val="24"/>
        </w:rPr>
        <w:t>I</w:t>
      </w:r>
      <w:r>
        <w:rPr>
          <w:rFonts w:ascii="Times New Roman" w:hAnsi="Times New Roman" w:cs="Times New Roman"/>
          <w:sz w:val="24"/>
          <w:szCs w:val="24"/>
        </w:rPr>
        <w:t>nterchange）</w:t>
      </w:r>
    </w:p>
    <w:p>
      <w:pPr>
        <w:spacing w:line="440" w:lineRule="exact"/>
        <w:jc w:val="left"/>
        <w:rPr>
          <w:rFonts w:ascii="Times New Roman" w:hAnsi="Times New Roman" w:cs="Times New Roman"/>
          <w:bCs/>
          <w:sz w:val="24"/>
          <w:szCs w:val="24"/>
        </w:rPr>
      </w:pPr>
      <w:r>
        <w:rPr>
          <w:rFonts w:ascii="Times New Roman" w:hAnsi="Times New Roman" w:cs="Times New Roman"/>
          <w:b/>
          <w:bCs/>
          <w:sz w:val="24"/>
          <w:szCs w:val="24"/>
        </w:rPr>
        <w:t>2.2.</w:t>
      </w:r>
      <w:r>
        <w:rPr>
          <w:rFonts w:hint="eastAsia" w:ascii="Times New Roman" w:hAnsi="Times New Roman" w:cs="Times New Roman"/>
          <w:b/>
          <w:bCs/>
          <w:sz w:val="24"/>
          <w:szCs w:val="24"/>
        </w:rPr>
        <w:t>9</w:t>
      </w:r>
      <w:r>
        <w:rPr>
          <w:rFonts w:ascii="Times New Roman" w:hAnsi="Times New Roman" w:cs="Times New Roman"/>
          <w:sz w:val="24"/>
          <w:szCs w:val="24"/>
        </w:rPr>
        <w:t xml:space="preserve"> </w:t>
      </w:r>
      <w:r>
        <w:rPr>
          <w:rFonts w:ascii="Times New Roman" w:hAnsi="Times New Roman" w:cs="Times New Roman"/>
          <w:bCs/>
          <w:sz w:val="24"/>
          <w:szCs w:val="24"/>
        </w:rPr>
        <w:t xml:space="preserve">GIS </w:t>
      </w:r>
      <w:r>
        <w:rPr>
          <w:rFonts w:ascii="Times New Roman" w:hAnsi="Times New Roman" w:cs="Times New Roman"/>
          <w:sz w:val="24"/>
          <w:szCs w:val="24"/>
        </w:rPr>
        <w:t xml:space="preserve">—— </w:t>
      </w:r>
      <w:r>
        <w:rPr>
          <w:rFonts w:ascii="Times New Roman" w:hAnsi="Times New Roman" w:cs="Times New Roman"/>
          <w:bCs/>
          <w:sz w:val="24"/>
          <w:szCs w:val="24"/>
        </w:rPr>
        <w:t>地理信息系统（Geographic Information System）</w:t>
      </w:r>
    </w:p>
    <w:p>
      <w:pPr>
        <w:spacing w:line="440" w:lineRule="exact"/>
        <w:jc w:val="left"/>
        <w:rPr>
          <w:rFonts w:ascii="Times New Roman" w:hAnsi="Times New Roman" w:cs="Times New Roman"/>
          <w:bCs/>
          <w:sz w:val="24"/>
          <w:szCs w:val="24"/>
        </w:rPr>
      </w:pPr>
      <w:r>
        <w:rPr>
          <w:rFonts w:hint="eastAsia" w:ascii="Times New Roman" w:hAnsi="Times New Roman" w:cs="Times New Roman"/>
          <w:b/>
          <w:bCs/>
          <w:sz w:val="24"/>
          <w:szCs w:val="24"/>
        </w:rPr>
        <w:t>2.2.10</w:t>
      </w:r>
      <w:r>
        <w:rPr>
          <w:rFonts w:hint="eastAsia" w:ascii="Times New Roman" w:hAnsi="Times New Roman" w:cs="Times New Roman"/>
          <w:bCs/>
          <w:sz w:val="24"/>
          <w:szCs w:val="24"/>
        </w:rPr>
        <w:t xml:space="preserve"> GPS </w:t>
      </w:r>
      <w:r>
        <w:rPr>
          <w:rFonts w:ascii="Times New Roman" w:hAnsi="Times New Roman" w:cs="Times New Roman"/>
          <w:sz w:val="24"/>
          <w:szCs w:val="24"/>
        </w:rPr>
        <w:t xml:space="preserve">—— </w:t>
      </w:r>
      <w:r>
        <w:rPr>
          <w:rFonts w:hint="eastAsia" w:ascii="Times New Roman" w:hAnsi="Times New Roman" w:cs="Times New Roman"/>
          <w:bCs/>
          <w:sz w:val="24"/>
          <w:szCs w:val="24"/>
        </w:rPr>
        <w:t>全球定位</w:t>
      </w:r>
      <w:r>
        <w:rPr>
          <w:rFonts w:ascii="Times New Roman" w:hAnsi="Times New Roman" w:cs="Times New Roman"/>
          <w:bCs/>
          <w:sz w:val="24"/>
          <w:szCs w:val="24"/>
        </w:rPr>
        <w:t>系统（Global Positioning System）</w:t>
      </w:r>
    </w:p>
    <w:p>
      <w:pPr>
        <w:spacing w:line="440" w:lineRule="exact"/>
        <w:rPr>
          <w:rFonts w:ascii="Times New Roman" w:hAnsi="Times New Roman" w:cs="Times New Roman"/>
          <w:sz w:val="24"/>
          <w:szCs w:val="24"/>
        </w:rPr>
      </w:pPr>
      <w:r>
        <w:rPr>
          <w:rFonts w:hint="eastAsia" w:ascii="Times New Roman" w:hAnsi="Times New Roman" w:cs="Times New Roman"/>
          <w:b/>
          <w:sz w:val="24"/>
          <w:szCs w:val="24"/>
        </w:rPr>
        <w:t xml:space="preserve">2.2.11 </w:t>
      </w:r>
      <w:r>
        <w:rPr>
          <w:rFonts w:ascii="Times New Roman" w:hAnsi="Times New Roman" w:cs="Times New Roman"/>
          <w:sz w:val="24"/>
          <w:szCs w:val="24"/>
        </w:rPr>
        <w:t>GUI</w:t>
      </w:r>
      <w:r>
        <w:rPr>
          <w:rFonts w:hint="eastAsia" w:ascii="Times New Roman" w:hAnsi="Times New Roman" w:cs="Times New Roman"/>
          <w:sz w:val="24"/>
          <w:szCs w:val="24"/>
        </w:rPr>
        <w:t xml:space="preserve"> </w:t>
      </w:r>
      <w:r>
        <w:rPr>
          <w:rFonts w:ascii="Times New Roman" w:hAnsi="Times New Roman" w:cs="Times New Roman"/>
          <w:sz w:val="24"/>
          <w:szCs w:val="24"/>
        </w:rPr>
        <w:t>——</w:t>
      </w:r>
      <w:r>
        <w:rPr>
          <w:rFonts w:hint="eastAsia" w:ascii="Times New Roman" w:hAnsi="Times New Roman" w:cs="Times New Roman"/>
          <w:sz w:val="24"/>
          <w:szCs w:val="24"/>
        </w:rPr>
        <w:t xml:space="preserve"> </w:t>
      </w:r>
      <w:r>
        <w:rPr>
          <w:rFonts w:ascii="Times New Roman" w:hAnsi="Times New Roman" w:cs="Times New Roman"/>
          <w:sz w:val="24"/>
          <w:szCs w:val="24"/>
        </w:rPr>
        <w:t>图形用户界面（Graphical User Interface）</w:t>
      </w:r>
    </w:p>
    <w:p>
      <w:pPr>
        <w:spacing w:line="440" w:lineRule="exact"/>
        <w:jc w:val="left"/>
        <w:rPr>
          <w:rFonts w:ascii="Times New Roman" w:hAnsi="Times New Roman" w:cs="Times New Roman"/>
          <w:sz w:val="24"/>
          <w:szCs w:val="24"/>
        </w:rPr>
      </w:pPr>
      <w:r>
        <w:rPr>
          <w:rFonts w:hint="eastAsia" w:ascii="Times New Roman" w:hAnsi="Times New Roman" w:cs="Times New Roman"/>
          <w:b/>
          <w:sz w:val="24"/>
          <w:szCs w:val="24"/>
        </w:rPr>
        <w:t xml:space="preserve">2.2.12 </w:t>
      </w:r>
      <w:r>
        <w:rPr>
          <w:rFonts w:ascii="Times New Roman" w:hAnsi="Times New Roman" w:cs="Times New Roman"/>
          <w:bCs/>
          <w:sz w:val="24"/>
          <w:szCs w:val="24"/>
        </w:rPr>
        <w:t xml:space="preserve">KPI </w:t>
      </w:r>
      <w:r>
        <w:rPr>
          <w:rFonts w:ascii="Times New Roman" w:hAnsi="Times New Roman" w:cs="Times New Roman"/>
          <w:sz w:val="24"/>
          <w:szCs w:val="24"/>
        </w:rPr>
        <w:t>—— 关键绩效指标（Key Performance Indicator）</w:t>
      </w:r>
    </w:p>
    <w:p>
      <w:pPr>
        <w:spacing w:line="440" w:lineRule="exact"/>
        <w:rPr>
          <w:rFonts w:ascii="Times New Roman" w:hAnsi="Times New Roman" w:cs="Times New Roman"/>
          <w:sz w:val="24"/>
          <w:szCs w:val="24"/>
        </w:rPr>
      </w:pPr>
      <w:r>
        <w:rPr>
          <w:rFonts w:hint="eastAsia" w:ascii="Times New Roman" w:hAnsi="Times New Roman" w:cs="Times New Roman"/>
          <w:b/>
          <w:sz w:val="24"/>
          <w:szCs w:val="24"/>
        </w:rPr>
        <w:t xml:space="preserve">2.2.13 </w:t>
      </w:r>
      <w:r>
        <w:rPr>
          <w:rFonts w:ascii="Times New Roman" w:hAnsi="Times New Roman" w:cs="Times New Roman"/>
          <w:bCs/>
          <w:sz w:val="24"/>
          <w:szCs w:val="24"/>
        </w:rPr>
        <w:t xml:space="preserve">LED </w:t>
      </w:r>
      <w:r>
        <w:rPr>
          <w:rFonts w:ascii="Times New Roman" w:hAnsi="Times New Roman" w:cs="Times New Roman"/>
          <w:sz w:val="24"/>
          <w:szCs w:val="24"/>
        </w:rPr>
        <w:t>—— 发光二极管（Light Emitting Diode）</w:t>
      </w:r>
    </w:p>
    <w:p>
      <w:pPr>
        <w:spacing w:line="440" w:lineRule="exact"/>
        <w:jc w:val="left"/>
        <w:rPr>
          <w:rFonts w:ascii="Times New Roman" w:hAnsi="Times New Roman" w:cs="Times New Roman"/>
          <w:sz w:val="24"/>
          <w:szCs w:val="24"/>
        </w:rPr>
      </w:pPr>
      <w:r>
        <w:rPr>
          <w:rFonts w:ascii="Times New Roman" w:hAnsi="Times New Roman" w:cs="Times New Roman"/>
          <w:b/>
          <w:bCs/>
          <w:sz w:val="24"/>
          <w:szCs w:val="24"/>
        </w:rPr>
        <w:t>2.2.</w:t>
      </w:r>
      <w:r>
        <w:rPr>
          <w:rFonts w:hint="eastAsia" w:ascii="Times New Roman" w:hAnsi="Times New Roman" w:cs="Times New Roman"/>
          <w:b/>
          <w:bCs/>
          <w:sz w:val="24"/>
          <w:szCs w:val="24"/>
        </w:rPr>
        <w:t>14</w:t>
      </w:r>
      <w:r>
        <w:rPr>
          <w:rFonts w:ascii="Times New Roman" w:hAnsi="Times New Roman" w:cs="Times New Roman"/>
          <w:bCs/>
          <w:sz w:val="24"/>
          <w:szCs w:val="24"/>
        </w:rPr>
        <w:t xml:space="preserve"> NFC </w:t>
      </w:r>
      <w:r>
        <w:rPr>
          <w:rFonts w:ascii="Times New Roman" w:hAnsi="Times New Roman" w:cs="Times New Roman"/>
          <w:sz w:val="24"/>
          <w:szCs w:val="24"/>
        </w:rPr>
        <w:t>—— 近场通讯技术（Near Field Communication）</w:t>
      </w:r>
    </w:p>
    <w:p>
      <w:pPr>
        <w:spacing w:line="440" w:lineRule="exact"/>
        <w:rPr>
          <w:rFonts w:ascii="Times New Roman" w:hAnsi="Times New Roman" w:cs="Times New Roman"/>
          <w:sz w:val="24"/>
          <w:szCs w:val="24"/>
        </w:rPr>
      </w:pPr>
      <w:r>
        <w:rPr>
          <w:rFonts w:hint="eastAsia" w:ascii="Times New Roman" w:hAnsi="Times New Roman" w:cs="Times New Roman"/>
          <w:b/>
          <w:sz w:val="24"/>
          <w:szCs w:val="24"/>
        </w:rPr>
        <w:t xml:space="preserve">2.2.15 </w:t>
      </w:r>
      <w:r>
        <w:rPr>
          <w:rFonts w:ascii="Times New Roman" w:hAnsi="Times New Roman" w:cs="Times New Roman"/>
          <w:sz w:val="24"/>
          <w:szCs w:val="24"/>
        </w:rPr>
        <w:t>OBU</w:t>
      </w:r>
      <w:r>
        <w:rPr>
          <w:rFonts w:hint="eastAsia" w:ascii="Times New Roman" w:hAnsi="Times New Roman" w:cs="Times New Roman"/>
          <w:sz w:val="24"/>
          <w:szCs w:val="24"/>
        </w:rPr>
        <w:t xml:space="preserve"> </w:t>
      </w:r>
      <w:r>
        <w:rPr>
          <w:rFonts w:ascii="Times New Roman" w:hAnsi="Times New Roman" w:cs="Times New Roman"/>
          <w:sz w:val="24"/>
          <w:szCs w:val="24"/>
        </w:rPr>
        <w:t>——</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车载单元（On </w:t>
      </w:r>
      <w:r>
        <w:rPr>
          <w:rFonts w:hint="eastAsia" w:ascii="Times New Roman" w:hAnsi="Times New Roman" w:cs="Times New Roman"/>
          <w:sz w:val="24"/>
          <w:szCs w:val="24"/>
        </w:rPr>
        <w:t>B</w:t>
      </w:r>
      <w:r>
        <w:rPr>
          <w:rFonts w:ascii="Times New Roman" w:hAnsi="Times New Roman" w:cs="Times New Roman"/>
          <w:sz w:val="24"/>
          <w:szCs w:val="24"/>
        </w:rPr>
        <w:t>oard Unit）</w:t>
      </w:r>
    </w:p>
    <w:p>
      <w:pPr>
        <w:spacing w:line="440" w:lineRule="exact"/>
        <w:rPr>
          <w:rFonts w:ascii="Times New Roman" w:hAnsi="Times New Roman" w:cs="Times New Roman"/>
          <w:sz w:val="24"/>
          <w:szCs w:val="24"/>
        </w:rPr>
      </w:pPr>
      <w:r>
        <w:rPr>
          <w:rFonts w:hint="eastAsia" w:ascii="Times New Roman" w:hAnsi="Times New Roman" w:cs="Times New Roman"/>
          <w:b/>
          <w:sz w:val="24"/>
          <w:szCs w:val="24"/>
        </w:rPr>
        <w:t xml:space="preserve">2.2.16 </w:t>
      </w:r>
      <w:r>
        <w:rPr>
          <w:rFonts w:ascii="Times New Roman" w:hAnsi="Times New Roman" w:cs="Times New Roman"/>
          <w:sz w:val="24"/>
          <w:szCs w:val="24"/>
        </w:rPr>
        <w:t>OCR</w:t>
      </w:r>
      <w:r>
        <w:rPr>
          <w:rFonts w:hint="eastAsia" w:ascii="Times New Roman" w:hAnsi="Times New Roman" w:cs="Times New Roman"/>
          <w:sz w:val="24"/>
          <w:szCs w:val="24"/>
        </w:rPr>
        <w:t xml:space="preserve"> </w:t>
      </w:r>
      <w:r>
        <w:rPr>
          <w:rFonts w:ascii="Times New Roman" w:hAnsi="Times New Roman" w:cs="Times New Roman"/>
          <w:sz w:val="24"/>
          <w:szCs w:val="24"/>
        </w:rPr>
        <w:t>——</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光学字符识别（Optical Character Recognition） </w:t>
      </w:r>
    </w:p>
    <w:p>
      <w:pPr>
        <w:spacing w:line="440" w:lineRule="exact"/>
        <w:jc w:val="left"/>
        <w:rPr>
          <w:rFonts w:ascii="Times New Roman" w:hAnsi="Times New Roman" w:cs="Times New Roman"/>
          <w:bCs/>
          <w:sz w:val="24"/>
          <w:szCs w:val="24"/>
        </w:rPr>
      </w:pPr>
      <w:r>
        <w:rPr>
          <w:rFonts w:ascii="Times New Roman" w:hAnsi="Times New Roman" w:cs="Times New Roman"/>
          <w:b/>
          <w:bCs/>
          <w:sz w:val="24"/>
          <w:szCs w:val="24"/>
        </w:rPr>
        <w:t>2.2.</w:t>
      </w:r>
      <w:r>
        <w:rPr>
          <w:rFonts w:hint="eastAsia" w:ascii="Times New Roman" w:hAnsi="Times New Roman" w:cs="Times New Roman"/>
          <w:b/>
          <w:bCs/>
          <w:sz w:val="24"/>
          <w:szCs w:val="24"/>
        </w:rPr>
        <w:t>17</w:t>
      </w:r>
      <w:r>
        <w:rPr>
          <w:rFonts w:ascii="Times New Roman" w:hAnsi="Times New Roman" w:cs="Times New Roman"/>
          <w:bCs/>
          <w:sz w:val="24"/>
          <w:szCs w:val="24"/>
        </w:rPr>
        <w:t xml:space="preserve"> PLC</w:t>
      </w:r>
      <w:r>
        <w:rPr>
          <w:rFonts w:ascii="Times New Roman" w:hAnsi="Times New Roman" w:cs="Times New Roman"/>
          <w:sz w:val="24"/>
          <w:szCs w:val="24"/>
        </w:rPr>
        <w:t xml:space="preserve"> —— 可编程控制器（Programmable Logic Controller）</w:t>
      </w:r>
    </w:p>
    <w:p>
      <w:pPr>
        <w:spacing w:line="440" w:lineRule="exact"/>
        <w:jc w:val="left"/>
        <w:rPr>
          <w:rFonts w:ascii="Times New Roman" w:hAnsi="Times New Roman" w:cs="Times New Roman"/>
          <w:bCs/>
          <w:sz w:val="24"/>
          <w:szCs w:val="24"/>
        </w:rPr>
      </w:pPr>
      <w:r>
        <w:rPr>
          <w:rFonts w:ascii="Times New Roman" w:hAnsi="Times New Roman" w:cs="Times New Roman"/>
          <w:b/>
          <w:bCs/>
          <w:sz w:val="24"/>
          <w:szCs w:val="24"/>
        </w:rPr>
        <w:t>2.2.1</w:t>
      </w:r>
      <w:r>
        <w:rPr>
          <w:rFonts w:hint="eastAsia" w:ascii="Times New Roman" w:hAnsi="Times New Roman" w:cs="Times New Roman"/>
          <w:b/>
          <w:bCs/>
          <w:sz w:val="24"/>
          <w:szCs w:val="24"/>
        </w:rPr>
        <w:t>8</w:t>
      </w:r>
      <w:r>
        <w:rPr>
          <w:rFonts w:ascii="Times New Roman" w:hAnsi="Times New Roman" w:cs="Times New Roman"/>
          <w:bCs/>
          <w:sz w:val="24"/>
          <w:szCs w:val="24"/>
        </w:rPr>
        <w:t xml:space="preserve"> RFID </w:t>
      </w:r>
      <w:r>
        <w:rPr>
          <w:rFonts w:ascii="Times New Roman" w:hAnsi="Times New Roman" w:cs="Times New Roman"/>
          <w:sz w:val="24"/>
          <w:szCs w:val="24"/>
        </w:rPr>
        <w:t>—— 无线射频识别（Radio Frequency IDentification）</w:t>
      </w:r>
    </w:p>
    <w:p>
      <w:pPr>
        <w:spacing w:line="440" w:lineRule="exact"/>
        <w:ind w:left="1889" w:hanging="1889" w:hangingChars="784"/>
        <w:jc w:val="left"/>
        <w:rPr>
          <w:rFonts w:ascii="Times New Roman" w:hAnsi="Times New Roman" w:cs="Times New Roman"/>
          <w:sz w:val="24"/>
          <w:szCs w:val="24"/>
        </w:rPr>
      </w:pPr>
      <w:r>
        <w:rPr>
          <w:rFonts w:ascii="Times New Roman" w:hAnsi="Times New Roman" w:cs="Times New Roman"/>
          <w:b/>
          <w:bCs/>
          <w:sz w:val="24"/>
          <w:szCs w:val="24"/>
        </w:rPr>
        <w:t>2.2.</w:t>
      </w:r>
      <w:r>
        <w:rPr>
          <w:rFonts w:hint="eastAsia" w:ascii="Times New Roman" w:hAnsi="Times New Roman" w:cs="Times New Roman"/>
          <w:b/>
          <w:bCs/>
          <w:sz w:val="24"/>
          <w:szCs w:val="24"/>
        </w:rPr>
        <w:t>19</w:t>
      </w:r>
      <w:r>
        <w:rPr>
          <w:rFonts w:ascii="Times New Roman" w:hAnsi="Times New Roman" w:cs="Times New Roman"/>
          <w:bCs/>
          <w:sz w:val="24"/>
          <w:szCs w:val="24"/>
        </w:rPr>
        <w:t xml:space="preserve"> TCP/IP </w:t>
      </w:r>
      <w:r>
        <w:rPr>
          <w:rFonts w:ascii="Times New Roman" w:hAnsi="Times New Roman" w:cs="Times New Roman"/>
          <w:sz w:val="24"/>
          <w:szCs w:val="24"/>
        </w:rPr>
        <w:t>—— 传输控制协议/网际协议（Transmission Control Protocol</w:t>
      </w:r>
    </w:p>
    <w:p>
      <w:pPr>
        <w:spacing w:line="440" w:lineRule="exact"/>
        <w:ind w:left="1877" w:leftChars="894" w:firstLine="240" w:firstLineChars="100"/>
        <w:jc w:val="left"/>
        <w:rPr>
          <w:rFonts w:ascii="Times New Roman" w:hAnsi="Times New Roman" w:cs="Times New Roman"/>
          <w:bCs/>
          <w:sz w:val="24"/>
          <w:szCs w:val="24"/>
        </w:rPr>
      </w:pPr>
      <w:r>
        <w:rPr>
          <w:rFonts w:ascii="Times New Roman" w:hAnsi="Times New Roman" w:cs="Times New Roman"/>
          <w:sz w:val="24"/>
          <w:szCs w:val="24"/>
        </w:rPr>
        <w:t>/</w:t>
      </w:r>
      <w:r>
        <w:rPr>
          <w:rFonts w:hint="eastAsia" w:ascii="Times New Roman" w:hAnsi="Times New Roman" w:cs="Times New Roman"/>
          <w:sz w:val="24"/>
          <w:szCs w:val="24"/>
        </w:rPr>
        <w:t xml:space="preserve"> </w:t>
      </w:r>
      <w:r>
        <w:rPr>
          <w:rFonts w:ascii="Times New Roman" w:hAnsi="Times New Roman" w:cs="Times New Roman"/>
          <w:sz w:val="24"/>
          <w:szCs w:val="24"/>
        </w:rPr>
        <w:t>Internet Protocol）</w:t>
      </w:r>
      <w:r>
        <w:rPr>
          <w:rFonts w:ascii="Times New Roman" w:hAnsi="Times New Roman" w:cs="Times New Roman"/>
          <w:bCs/>
          <w:sz w:val="24"/>
          <w:szCs w:val="24"/>
        </w:rPr>
        <w:t xml:space="preserve"> </w:t>
      </w:r>
    </w:p>
    <w:p>
      <w:pPr>
        <w:spacing w:line="440" w:lineRule="exact"/>
        <w:rPr>
          <w:rFonts w:ascii="Times New Roman" w:hAnsi="Times New Roman" w:cs="Times New Roman"/>
          <w:sz w:val="24"/>
          <w:szCs w:val="24"/>
        </w:rPr>
      </w:pPr>
      <w:r>
        <w:rPr>
          <w:rFonts w:hint="eastAsia" w:ascii="Times New Roman" w:hAnsi="Times New Roman" w:cs="Times New Roman"/>
          <w:b/>
          <w:sz w:val="24"/>
          <w:szCs w:val="24"/>
        </w:rPr>
        <w:t xml:space="preserve">2.2.20 </w:t>
      </w:r>
      <w:r>
        <w:rPr>
          <w:rFonts w:ascii="Times New Roman" w:hAnsi="Times New Roman" w:cs="Times New Roman"/>
          <w:sz w:val="24"/>
          <w:szCs w:val="24"/>
        </w:rPr>
        <w:t>TOS</w:t>
      </w:r>
      <w:r>
        <w:rPr>
          <w:rFonts w:hint="eastAsia" w:ascii="Times New Roman" w:hAnsi="Times New Roman" w:cs="Times New Roman"/>
          <w:sz w:val="24"/>
          <w:szCs w:val="24"/>
        </w:rPr>
        <w:t xml:space="preserve"> </w:t>
      </w:r>
      <w:r>
        <w:rPr>
          <w:rFonts w:ascii="Times New Roman" w:hAnsi="Times New Roman" w:cs="Times New Roman"/>
          <w:sz w:val="24"/>
          <w:szCs w:val="24"/>
        </w:rPr>
        <w:t>—— 码头生产管理系统（Terminal Operation System）</w:t>
      </w:r>
    </w:p>
    <w:p>
      <w:pPr>
        <w:spacing w:line="440" w:lineRule="exact"/>
        <w:jc w:val="left"/>
        <w:rPr>
          <w:rFonts w:ascii="Times New Roman" w:hAnsi="Times New Roman" w:cs="Times New Roman"/>
          <w:sz w:val="24"/>
          <w:szCs w:val="24"/>
        </w:rPr>
      </w:pPr>
      <w:r>
        <w:rPr>
          <w:rFonts w:ascii="Times New Roman" w:hAnsi="Times New Roman" w:cs="Times New Roman"/>
          <w:b/>
          <w:bCs/>
          <w:sz w:val="24"/>
          <w:szCs w:val="24"/>
        </w:rPr>
        <w:t>2.2.</w:t>
      </w:r>
      <w:r>
        <w:rPr>
          <w:rFonts w:hint="eastAsia" w:ascii="Times New Roman" w:hAnsi="Times New Roman" w:cs="Times New Roman"/>
          <w:b/>
          <w:bCs/>
          <w:sz w:val="24"/>
          <w:szCs w:val="24"/>
        </w:rPr>
        <w:t>21</w:t>
      </w:r>
      <w:r>
        <w:rPr>
          <w:rFonts w:ascii="Times New Roman" w:hAnsi="Times New Roman" w:cs="Times New Roman"/>
          <w:bCs/>
          <w:sz w:val="24"/>
          <w:szCs w:val="24"/>
        </w:rPr>
        <w:t xml:space="preserve"> UPS </w:t>
      </w:r>
      <w:r>
        <w:rPr>
          <w:rFonts w:ascii="Times New Roman" w:hAnsi="Times New Roman" w:cs="Times New Roman"/>
          <w:sz w:val="24"/>
          <w:szCs w:val="24"/>
        </w:rPr>
        <w:t>—— 不间断电源（Uninterruptible Power Supply）</w:t>
      </w:r>
    </w:p>
    <w:p>
      <w:pPr>
        <w:spacing w:line="440" w:lineRule="exact"/>
        <w:jc w:val="left"/>
        <w:rPr>
          <w:rFonts w:ascii="Times New Roman" w:hAnsi="Times New Roman" w:cs="Times New Roman"/>
          <w:sz w:val="24"/>
          <w:szCs w:val="24"/>
        </w:rPr>
      </w:pPr>
      <w:r>
        <w:rPr>
          <w:rFonts w:hint="eastAsia" w:ascii="Times New Roman" w:hAnsi="Times New Roman" w:cs="Times New Roman"/>
          <w:b/>
          <w:sz w:val="24"/>
          <w:szCs w:val="24"/>
        </w:rPr>
        <w:t xml:space="preserve">2.2.22 </w:t>
      </w:r>
      <w:r>
        <w:rPr>
          <w:rFonts w:ascii="Times New Roman" w:hAnsi="Times New Roman" w:cs="Times New Roman"/>
          <w:sz w:val="24"/>
          <w:szCs w:val="24"/>
        </w:rPr>
        <w:t>V2X</w:t>
      </w:r>
      <w:r>
        <w:rPr>
          <w:rFonts w:hint="eastAsia" w:ascii="Times New Roman" w:hAnsi="Times New Roman" w:cs="Times New Roman"/>
          <w:sz w:val="24"/>
          <w:szCs w:val="24"/>
        </w:rPr>
        <w:t xml:space="preserve"> </w:t>
      </w:r>
      <w:r>
        <w:rPr>
          <w:rFonts w:ascii="Times New Roman" w:hAnsi="Times New Roman" w:cs="Times New Roman"/>
          <w:sz w:val="24"/>
          <w:szCs w:val="24"/>
        </w:rPr>
        <w:t>——</w:t>
      </w:r>
      <w:r>
        <w:rPr>
          <w:rFonts w:hint="eastAsia" w:ascii="Times New Roman" w:hAnsi="Times New Roman" w:cs="Times New Roman"/>
          <w:sz w:val="24"/>
          <w:szCs w:val="24"/>
        </w:rPr>
        <w:t xml:space="preserve"> </w:t>
      </w:r>
      <w:r>
        <w:rPr>
          <w:rFonts w:ascii="Times New Roman" w:hAnsi="Times New Roman" w:cs="Times New Roman"/>
          <w:sz w:val="24"/>
          <w:szCs w:val="24"/>
        </w:rPr>
        <w:t>车用无线通信技术</w:t>
      </w:r>
      <w:r>
        <w:rPr>
          <w:rStyle w:val="23"/>
          <w:rFonts w:ascii="Times New Roman" w:hAnsi="Times New Roman" w:cs="Times New Roman"/>
          <w:i w:val="0"/>
          <w:iCs w:val="0"/>
          <w:sz w:val="24"/>
          <w:szCs w:val="24"/>
        </w:rPr>
        <w:t>（</w:t>
      </w:r>
      <w:r>
        <w:rPr>
          <w:rFonts w:ascii="Times New Roman" w:hAnsi="Times New Roman" w:cs="Times New Roman"/>
          <w:sz w:val="24"/>
          <w:szCs w:val="24"/>
        </w:rPr>
        <w:t xml:space="preserve">Vehicle to </w:t>
      </w:r>
      <w:r>
        <w:rPr>
          <w:rFonts w:hint="eastAsia" w:ascii="Times New Roman" w:hAnsi="Times New Roman" w:cs="Times New Roman"/>
          <w:sz w:val="24"/>
          <w:szCs w:val="24"/>
        </w:rPr>
        <w:t>E</w:t>
      </w:r>
      <w:r>
        <w:rPr>
          <w:rFonts w:ascii="Times New Roman" w:hAnsi="Times New Roman" w:cs="Times New Roman"/>
          <w:sz w:val="24"/>
          <w:szCs w:val="24"/>
        </w:rPr>
        <w:t>verything）</w:t>
      </w:r>
    </w:p>
    <w:p>
      <w:pPr>
        <w:spacing w:line="440" w:lineRule="exact"/>
        <w:rPr>
          <w:rFonts w:ascii="Times New Roman" w:hAnsi="Times New Roman" w:cs="Times New Roman"/>
          <w:sz w:val="24"/>
          <w:szCs w:val="24"/>
        </w:rPr>
      </w:pPr>
      <w:r>
        <w:rPr>
          <w:rFonts w:hint="eastAsia" w:ascii="Times New Roman" w:hAnsi="Times New Roman" w:cs="Times New Roman"/>
          <w:b/>
          <w:sz w:val="24"/>
          <w:szCs w:val="24"/>
        </w:rPr>
        <w:t xml:space="preserve">2.2.23 </w:t>
      </w:r>
      <w:r>
        <w:rPr>
          <w:rFonts w:ascii="Times New Roman" w:hAnsi="Times New Roman" w:cs="Times New Roman"/>
          <w:sz w:val="24"/>
          <w:szCs w:val="24"/>
        </w:rPr>
        <w:t>VHF</w:t>
      </w:r>
      <w:r>
        <w:rPr>
          <w:rFonts w:hint="eastAsia" w:ascii="Times New Roman" w:hAnsi="Times New Roman" w:cs="Times New Roman"/>
          <w:sz w:val="24"/>
          <w:szCs w:val="24"/>
        </w:rPr>
        <w:t xml:space="preserve"> </w:t>
      </w:r>
      <w:r>
        <w:rPr>
          <w:rFonts w:ascii="Times New Roman" w:hAnsi="Times New Roman" w:cs="Times New Roman"/>
          <w:sz w:val="24"/>
          <w:szCs w:val="24"/>
        </w:rPr>
        <w:t>——</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甚高频（Very </w:t>
      </w:r>
      <w:r>
        <w:rPr>
          <w:rFonts w:hint="eastAsia" w:ascii="Times New Roman" w:hAnsi="Times New Roman" w:cs="Times New Roman"/>
          <w:sz w:val="24"/>
          <w:szCs w:val="24"/>
        </w:rPr>
        <w:t>H</w:t>
      </w:r>
      <w:r>
        <w:rPr>
          <w:rFonts w:ascii="Times New Roman" w:hAnsi="Times New Roman" w:cs="Times New Roman"/>
          <w:sz w:val="24"/>
          <w:szCs w:val="24"/>
        </w:rPr>
        <w:t xml:space="preserve">igh </w:t>
      </w:r>
      <w:r>
        <w:rPr>
          <w:rFonts w:hint="eastAsia" w:ascii="Times New Roman" w:hAnsi="Times New Roman" w:cs="Times New Roman"/>
          <w:sz w:val="24"/>
          <w:szCs w:val="24"/>
        </w:rPr>
        <w:t>F</w:t>
      </w:r>
      <w:r>
        <w:rPr>
          <w:rFonts w:ascii="Times New Roman" w:hAnsi="Times New Roman" w:cs="Times New Roman"/>
          <w:sz w:val="24"/>
          <w:szCs w:val="24"/>
        </w:rPr>
        <w:t>requency）</w:t>
      </w:r>
    </w:p>
    <w:p>
      <w:pPr>
        <w:spacing w:line="440" w:lineRule="exact"/>
        <w:rPr>
          <w:rFonts w:ascii="Times New Roman" w:hAnsi="Times New Roman" w:cs="Times New Roman"/>
          <w:sz w:val="24"/>
          <w:szCs w:val="24"/>
        </w:rPr>
      </w:pPr>
      <w:r>
        <w:rPr>
          <w:rFonts w:hint="eastAsia" w:ascii="Times New Roman" w:hAnsi="Times New Roman" w:cs="Times New Roman"/>
          <w:b/>
          <w:sz w:val="24"/>
          <w:szCs w:val="24"/>
        </w:rPr>
        <w:t xml:space="preserve">2.2.24 </w:t>
      </w:r>
      <w:r>
        <w:rPr>
          <w:rFonts w:ascii="Times New Roman" w:hAnsi="Times New Roman" w:cs="Times New Roman"/>
          <w:sz w:val="24"/>
          <w:szCs w:val="24"/>
        </w:rPr>
        <w:t>VPN</w:t>
      </w:r>
      <w:r>
        <w:rPr>
          <w:rFonts w:hint="eastAsia" w:ascii="Times New Roman" w:hAnsi="Times New Roman" w:cs="Times New Roman"/>
          <w:sz w:val="24"/>
          <w:szCs w:val="24"/>
        </w:rPr>
        <w:t xml:space="preserve"> </w:t>
      </w:r>
      <w:r>
        <w:rPr>
          <w:rFonts w:ascii="Times New Roman" w:hAnsi="Times New Roman" w:cs="Times New Roman"/>
          <w:sz w:val="24"/>
          <w:szCs w:val="24"/>
        </w:rPr>
        <w:t>——</w:t>
      </w:r>
      <w:r>
        <w:rPr>
          <w:rFonts w:hint="eastAsia" w:ascii="Times New Roman" w:hAnsi="Times New Roman" w:cs="Times New Roman"/>
          <w:sz w:val="24"/>
          <w:szCs w:val="24"/>
        </w:rPr>
        <w:t xml:space="preserve"> </w:t>
      </w:r>
      <w:r>
        <w:rPr>
          <w:rFonts w:ascii="Times New Roman" w:hAnsi="Times New Roman" w:cs="Times New Roman"/>
          <w:sz w:val="24"/>
          <w:szCs w:val="24"/>
        </w:rPr>
        <w:t>虚拟专用网络（Virtual Private Network）</w:t>
      </w:r>
    </w:p>
    <w:p>
      <w:pPr>
        <w:spacing w:line="440" w:lineRule="exact"/>
        <w:rPr>
          <w:rFonts w:ascii="Times New Roman" w:hAnsi="Times New Roman" w:cs="Times New Roman"/>
          <w:sz w:val="24"/>
          <w:szCs w:val="24"/>
        </w:rPr>
      </w:pPr>
      <w:r>
        <w:rPr>
          <w:rFonts w:hint="eastAsia" w:ascii="Times New Roman" w:hAnsi="Times New Roman" w:cs="Times New Roman"/>
          <w:b/>
          <w:sz w:val="24"/>
          <w:szCs w:val="24"/>
        </w:rPr>
        <w:t xml:space="preserve">2.2.25 </w:t>
      </w:r>
      <w:r>
        <w:rPr>
          <w:rFonts w:ascii="Times New Roman" w:hAnsi="Times New Roman" w:cs="Times New Roman"/>
          <w:sz w:val="24"/>
          <w:szCs w:val="24"/>
        </w:rPr>
        <w:t>VTS</w:t>
      </w:r>
      <w:r>
        <w:rPr>
          <w:rFonts w:hint="eastAsia" w:ascii="Times New Roman" w:hAnsi="Times New Roman" w:cs="Times New Roman"/>
          <w:sz w:val="24"/>
          <w:szCs w:val="24"/>
        </w:rPr>
        <w:t xml:space="preserve"> </w:t>
      </w:r>
      <w:r>
        <w:rPr>
          <w:rFonts w:ascii="Times New Roman" w:hAnsi="Times New Roman" w:cs="Times New Roman"/>
          <w:sz w:val="24"/>
          <w:szCs w:val="24"/>
        </w:rPr>
        <w:t>——</w:t>
      </w:r>
      <w:r>
        <w:rPr>
          <w:rFonts w:hint="eastAsia" w:ascii="Times New Roman" w:hAnsi="Times New Roman" w:cs="Times New Roman"/>
          <w:sz w:val="24"/>
          <w:szCs w:val="24"/>
        </w:rPr>
        <w:t xml:space="preserve"> </w:t>
      </w:r>
      <w:r>
        <w:rPr>
          <w:rFonts w:ascii="Times New Roman" w:hAnsi="Times New Roman" w:cs="Times New Roman"/>
          <w:sz w:val="24"/>
          <w:szCs w:val="24"/>
        </w:rPr>
        <w:t>船舶交通管理系统（</w:t>
      </w:r>
      <w:r>
        <w:rPr>
          <w:rFonts w:hint="eastAsia" w:ascii="Times New Roman" w:hAnsi="Times New Roman" w:cs="Times New Roman"/>
          <w:sz w:val="24"/>
          <w:szCs w:val="24"/>
        </w:rPr>
        <w:t>V</w:t>
      </w:r>
      <w:r>
        <w:rPr>
          <w:rFonts w:ascii="Times New Roman" w:hAnsi="Times New Roman" w:cs="Times New Roman"/>
          <w:sz w:val="24"/>
          <w:szCs w:val="24"/>
        </w:rPr>
        <w:t xml:space="preserve">essel </w:t>
      </w:r>
      <w:r>
        <w:rPr>
          <w:rFonts w:hint="eastAsia" w:ascii="Times New Roman" w:hAnsi="Times New Roman" w:cs="Times New Roman"/>
          <w:sz w:val="24"/>
          <w:szCs w:val="24"/>
        </w:rPr>
        <w:t>T</w:t>
      </w:r>
      <w:r>
        <w:rPr>
          <w:rFonts w:ascii="Times New Roman" w:hAnsi="Times New Roman" w:cs="Times New Roman"/>
          <w:sz w:val="24"/>
          <w:szCs w:val="24"/>
        </w:rPr>
        <w:t xml:space="preserve">raffic </w:t>
      </w:r>
      <w:r>
        <w:rPr>
          <w:rFonts w:hint="eastAsia" w:ascii="Times New Roman" w:hAnsi="Times New Roman" w:cs="Times New Roman"/>
          <w:sz w:val="24"/>
          <w:szCs w:val="24"/>
        </w:rPr>
        <w:t>S</w:t>
      </w:r>
      <w:r>
        <w:rPr>
          <w:rFonts w:ascii="Times New Roman" w:hAnsi="Times New Roman" w:cs="Times New Roman"/>
          <w:sz w:val="24"/>
          <w:szCs w:val="24"/>
        </w:rPr>
        <w:t>ervice）</w:t>
      </w:r>
    </w:p>
    <w:p>
      <w:pPr>
        <w:spacing w:line="360" w:lineRule="exact"/>
        <w:jc w:val="center"/>
        <w:outlineLvl w:val="0"/>
        <w:rPr>
          <w:rFonts w:ascii="Times New Roman" w:hAnsi="Times New Roman" w:cs="Times New Roman"/>
          <w:b/>
          <w:sz w:val="28"/>
          <w:szCs w:val="28"/>
        </w:rPr>
      </w:pPr>
      <w:r>
        <w:rPr>
          <w:rFonts w:ascii="Times New Roman" w:hAnsi="Times New Roman" w:cs="Times New Roman"/>
          <w:sz w:val="24"/>
          <w:szCs w:val="24"/>
        </w:rPr>
        <w:br w:type="page"/>
      </w:r>
      <w:bookmarkStart w:id="14" w:name="_Toc68542117"/>
      <w:bookmarkStart w:id="15" w:name="_Toc11861407"/>
      <w:bookmarkStart w:id="16" w:name="_Toc67825370"/>
      <w:bookmarkStart w:id="17" w:name="_Toc25843211"/>
      <w:bookmarkStart w:id="18" w:name="_Toc24914251"/>
      <w:r>
        <w:rPr>
          <w:rFonts w:hint="eastAsia" w:ascii="Times New Roman" w:hAnsi="Times New Roman" w:cs="Times New Roman"/>
          <w:b/>
          <w:sz w:val="28"/>
          <w:szCs w:val="28"/>
        </w:rPr>
        <w:t>3</w:t>
      </w:r>
      <w:r>
        <w:rPr>
          <w:rFonts w:ascii="Times New Roman" w:hAnsi="Times New Roman" w:cs="Times New Roman"/>
          <w:b/>
          <w:sz w:val="28"/>
          <w:szCs w:val="28"/>
        </w:rPr>
        <w:t xml:space="preserve"> 基本规定</w:t>
      </w:r>
      <w:bookmarkEnd w:id="14"/>
      <w:bookmarkEnd w:id="15"/>
      <w:bookmarkEnd w:id="16"/>
      <w:bookmarkEnd w:id="17"/>
      <w:bookmarkEnd w:id="18"/>
    </w:p>
    <w:p>
      <w:pPr>
        <w:spacing w:line="440" w:lineRule="exact"/>
        <w:rPr>
          <w:rFonts w:ascii="Times New Roman" w:hAnsi="Times New Roman" w:cs="Times New Roman"/>
          <w:b/>
          <w:sz w:val="24"/>
        </w:rPr>
      </w:pPr>
    </w:p>
    <w:p>
      <w:pPr>
        <w:spacing w:after="156" w:afterLines="50" w:line="440" w:lineRule="exact"/>
        <w:rPr>
          <w:rFonts w:ascii="Times New Roman" w:hAnsi="Times New Roman" w:cs="Times New Roman"/>
          <w:sz w:val="24"/>
          <w:szCs w:val="24"/>
        </w:rPr>
      </w:pPr>
      <w:r>
        <w:rPr>
          <w:rFonts w:hint="eastAsia" w:ascii="Times New Roman" w:hAnsi="Times New Roman" w:cs="Times New Roman"/>
          <w:b/>
          <w:sz w:val="24"/>
          <w:szCs w:val="24"/>
        </w:rPr>
        <w:t xml:space="preserve">3.0.1 </w:t>
      </w:r>
      <w:r>
        <w:rPr>
          <w:rFonts w:ascii="Times New Roman" w:hAnsi="Times New Roman" w:cs="Times New Roman"/>
          <w:sz w:val="24"/>
          <w:szCs w:val="24"/>
        </w:rPr>
        <w:t>自动化集装箱码头</w:t>
      </w:r>
      <w:r>
        <w:rPr>
          <w:rFonts w:hint="eastAsia" w:ascii="Times New Roman" w:hAnsi="Times New Roman" w:cs="Times New Roman"/>
          <w:sz w:val="24"/>
          <w:szCs w:val="24"/>
        </w:rPr>
        <w:t>的</w:t>
      </w:r>
      <w:r>
        <w:rPr>
          <w:rFonts w:ascii="Times New Roman" w:hAnsi="Times New Roman" w:cs="Times New Roman"/>
          <w:sz w:val="24"/>
          <w:szCs w:val="24"/>
        </w:rPr>
        <w:t>建设方案应根据</w:t>
      </w:r>
      <w:r>
        <w:rPr>
          <w:rFonts w:hint="eastAsia" w:ascii="Times New Roman" w:hAnsi="Times New Roman" w:cs="Times New Roman"/>
          <w:sz w:val="24"/>
          <w:szCs w:val="24"/>
        </w:rPr>
        <w:t>建设目标、</w:t>
      </w:r>
      <w:r>
        <w:rPr>
          <w:rFonts w:ascii="Times New Roman" w:hAnsi="Times New Roman" w:cs="Times New Roman"/>
          <w:sz w:val="24"/>
          <w:szCs w:val="24"/>
        </w:rPr>
        <w:t>建设规模、</w:t>
      </w:r>
      <w:r>
        <w:rPr>
          <w:rFonts w:hint="eastAsia" w:ascii="Times New Roman" w:hAnsi="Times New Roman" w:cs="Times New Roman"/>
          <w:sz w:val="24"/>
          <w:szCs w:val="24"/>
        </w:rPr>
        <w:t>建设条件、</w:t>
      </w:r>
      <w:r>
        <w:rPr>
          <w:rFonts w:ascii="Times New Roman" w:hAnsi="Times New Roman" w:cs="Times New Roman"/>
          <w:sz w:val="24"/>
          <w:szCs w:val="24"/>
        </w:rPr>
        <w:t>集疏运</w:t>
      </w:r>
      <w:r>
        <w:rPr>
          <w:rFonts w:hint="eastAsia" w:ascii="Times New Roman" w:hAnsi="Times New Roman" w:cs="Times New Roman"/>
          <w:sz w:val="24"/>
          <w:szCs w:val="24"/>
        </w:rPr>
        <w:t>方式和运营维护习惯</w:t>
      </w:r>
      <w:r>
        <w:rPr>
          <w:rFonts w:ascii="Times New Roman" w:hAnsi="Times New Roman" w:cs="Times New Roman"/>
          <w:sz w:val="24"/>
          <w:szCs w:val="24"/>
        </w:rPr>
        <w:t>等，按照安全可靠、运营高效、节能环保</w:t>
      </w:r>
      <w:r>
        <w:rPr>
          <w:rFonts w:hint="eastAsia" w:ascii="Times New Roman" w:hAnsi="Times New Roman" w:cs="Times New Roman"/>
          <w:sz w:val="24"/>
          <w:szCs w:val="24"/>
        </w:rPr>
        <w:t>、</w:t>
      </w:r>
      <w:r>
        <w:rPr>
          <w:rFonts w:ascii="Times New Roman" w:hAnsi="Times New Roman" w:cs="Times New Roman"/>
          <w:sz w:val="24"/>
          <w:szCs w:val="24"/>
        </w:rPr>
        <w:t>技术先进</w:t>
      </w:r>
      <w:r>
        <w:rPr>
          <w:rFonts w:hint="eastAsia" w:ascii="Times New Roman" w:hAnsi="Times New Roman" w:cs="Times New Roman"/>
          <w:sz w:val="24"/>
          <w:szCs w:val="24"/>
        </w:rPr>
        <w:t>、</w:t>
      </w:r>
      <w:r>
        <w:rPr>
          <w:rFonts w:ascii="Times New Roman" w:hAnsi="Times New Roman" w:cs="Times New Roman"/>
          <w:sz w:val="24"/>
          <w:szCs w:val="24"/>
        </w:rPr>
        <w:t>方便维护等原则，经多方案技术经济比选论证确定。</w:t>
      </w:r>
    </w:p>
    <w:p>
      <w:pPr>
        <w:spacing w:line="440" w:lineRule="exact"/>
        <w:rPr>
          <w:rFonts w:ascii="Times New Roman" w:hAnsi="Times New Roman" w:cs="Times New Roman"/>
          <w:sz w:val="24"/>
          <w:szCs w:val="24"/>
        </w:rPr>
      </w:pPr>
      <w:r>
        <w:rPr>
          <w:rFonts w:hint="eastAsia" w:ascii="Times New Roman" w:hAnsi="Times New Roman" w:cs="Times New Roman"/>
          <w:b/>
          <w:sz w:val="24"/>
          <w:szCs w:val="24"/>
        </w:rPr>
        <w:t>3</w:t>
      </w:r>
      <w:r>
        <w:rPr>
          <w:rFonts w:ascii="Times New Roman" w:hAnsi="Times New Roman" w:cs="Times New Roman"/>
          <w:b/>
          <w:sz w:val="24"/>
          <w:szCs w:val="24"/>
        </w:rPr>
        <w:t>.0.2</w:t>
      </w:r>
      <w:r>
        <w:rPr>
          <w:rFonts w:hint="eastAsia" w:ascii="Times New Roman" w:hAnsi="Times New Roman" w:cs="Times New Roman"/>
          <w:b/>
          <w:sz w:val="24"/>
          <w:szCs w:val="24"/>
        </w:rPr>
        <w:t xml:space="preserve"> </w:t>
      </w:r>
      <w:r>
        <w:rPr>
          <w:rFonts w:hint="eastAsia" w:ascii="Times New Roman" w:hAnsi="Times New Roman" w:cs="Times New Roman"/>
          <w:sz w:val="24"/>
          <w:szCs w:val="24"/>
        </w:rPr>
        <w:t>集装箱</w:t>
      </w:r>
      <w:r>
        <w:rPr>
          <w:rFonts w:ascii="Times New Roman" w:hAnsi="Times New Roman" w:cs="Times New Roman"/>
          <w:sz w:val="24"/>
          <w:szCs w:val="24"/>
        </w:rPr>
        <w:t>码头自动化水平可</w:t>
      </w:r>
      <w:r>
        <w:rPr>
          <w:rFonts w:hint="eastAsia" w:ascii="Times New Roman" w:hAnsi="Times New Roman" w:cs="Times New Roman"/>
          <w:sz w:val="24"/>
          <w:szCs w:val="24"/>
        </w:rPr>
        <w:t>根据单机设备控制系统、码头生产管理系统、设备调度与控制系统以及辅助系统的功能配置情况，</w:t>
      </w:r>
      <w:r>
        <w:rPr>
          <w:rFonts w:ascii="Times New Roman" w:hAnsi="Times New Roman" w:cs="Times New Roman"/>
          <w:sz w:val="24"/>
          <w:szCs w:val="24"/>
        </w:rPr>
        <w:t>划分为部分自动化、高度自动化和完全自动化等三个层级</w:t>
      </w:r>
      <w:r>
        <w:rPr>
          <w:rFonts w:hint="eastAsia" w:ascii="Times New Roman" w:hAnsi="Times New Roman" w:cs="Times New Roman"/>
          <w:sz w:val="24"/>
          <w:szCs w:val="24"/>
        </w:rPr>
        <w:t>，各层级应具备下列主要技术特征。</w:t>
      </w:r>
    </w:p>
    <w:p>
      <w:pPr>
        <w:spacing w:line="440" w:lineRule="exact"/>
        <w:ind w:firstLine="241" w:firstLineChars="100"/>
        <w:rPr>
          <w:rFonts w:ascii="Times New Roman" w:hAnsi="Times New Roman" w:cs="Times New Roman"/>
          <w:sz w:val="24"/>
          <w:szCs w:val="24"/>
        </w:rPr>
      </w:pPr>
      <w:r>
        <w:rPr>
          <w:rFonts w:hint="eastAsia" w:ascii="Times New Roman" w:hAnsi="Times New Roman" w:cs="Times New Roman"/>
          <w:b/>
          <w:sz w:val="24"/>
          <w:szCs w:val="24"/>
        </w:rPr>
        <w:t>3.0.2.1</w:t>
      </w:r>
      <w:r>
        <w:rPr>
          <w:rFonts w:hint="eastAsia" w:ascii="Times New Roman" w:hAnsi="Times New Roman" w:cs="Times New Roman"/>
          <w:sz w:val="24"/>
          <w:szCs w:val="24"/>
        </w:rPr>
        <w:t xml:space="preserve"> </w:t>
      </w:r>
      <w:r>
        <w:rPr>
          <w:rFonts w:ascii="Times New Roman" w:hAnsi="Times New Roman" w:cs="Times New Roman"/>
          <w:sz w:val="24"/>
          <w:szCs w:val="24"/>
        </w:rPr>
        <w:t>部分自动化：</w:t>
      </w:r>
      <w:r>
        <w:rPr>
          <w:rFonts w:hint="eastAsia" w:ascii="Times New Roman" w:hAnsi="Times New Roman" w:cs="Times New Roman"/>
          <w:sz w:val="24"/>
          <w:szCs w:val="24"/>
        </w:rPr>
        <w:t>部分主要作业环节的装卸设备实现自动化作业，配备码头生产管理系统、设备调度与控制系统的相关功能。</w:t>
      </w:r>
    </w:p>
    <w:p>
      <w:pPr>
        <w:spacing w:line="440" w:lineRule="exact"/>
        <w:ind w:firstLine="241" w:firstLineChars="100"/>
        <w:rPr>
          <w:rFonts w:ascii="Times New Roman" w:hAnsi="Times New Roman" w:cs="Times New Roman"/>
          <w:sz w:val="24"/>
          <w:szCs w:val="24"/>
        </w:rPr>
      </w:pPr>
      <w:r>
        <w:rPr>
          <w:rFonts w:hint="eastAsia" w:ascii="Times New Roman" w:hAnsi="Times New Roman" w:cs="Times New Roman"/>
          <w:b/>
          <w:sz w:val="24"/>
          <w:szCs w:val="24"/>
        </w:rPr>
        <w:t>3.0.2.2</w:t>
      </w:r>
      <w:r>
        <w:rPr>
          <w:rFonts w:hint="eastAsia" w:ascii="Times New Roman" w:hAnsi="Times New Roman" w:cs="Times New Roman"/>
          <w:sz w:val="24"/>
          <w:szCs w:val="24"/>
        </w:rPr>
        <w:t xml:space="preserve"> </w:t>
      </w:r>
      <w:r>
        <w:rPr>
          <w:rFonts w:ascii="Times New Roman" w:hAnsi="Times New Roman" w:cs="Times New Roman"/>
          <w:sz w:val="24"/>
          <w:szCs w:val="24"/>
        </w:rPr>
        <w:t>高度自动化：</w:t>
      </w:r>
      <w:r>
        <w:rPr>
          <w:rFonts w:hint="eastAsia" w:ascii="Times New Roman" w:hAnsi="Times New Roman" w:cs="Times New Roman"/>
          <w:sz w:val="24"/>
          <w:szCs w:val="24"/>
        </w:rPr>
        <w:t>主要作业环节的装卸设备实现自动化作业</w:t>
      </w:r>
      <w:r>
        <w:rPr>
          <w:rFonts w:ascii="Times New Roman" w:hAnsi="Times New Roman" w:cs="Times New Roman"/>
          <w:sz w:val="24"/>
          <w:szCs w:val="24"/>
        </w:rPr>
        <w:t>，</w:t>
      </w:r>
      <w:r>
        <w:rPr>
          <w:rFonts w:hint="eastAsia" w:ascii="Times New Roman" w:hAnsi="Times New Roman" w:cs="Times New Roman"/>
          <w:sz w:val="24"/>
          <w:szCs w:val="24"/>
        </w:rPr>
        <w:t>配备码头生产管理系统、设备调度与控制系统的主要功能以及辅助系统的部分功能。生产管理系统、设备调度与控制系统和单机设备作业实现自动化协同。</w:t>
      </w:r>
    </w:p>
    <w:p>
      <w:pPr>
        <w:spacing w:line="440" w:lineRule="exact"/>
        <w:ind w:firstLine="241" w:firstLineChars="100"/>
        <w:rPr>
          <w:rFonts w:ascii="Times New Roman" w:hAnsi="Times New Roman" w:cs="Times New Roman"/>
          <w:sz w:val="24"/>
          <w:szCs w:val="24"/>
        </w:rPr>
      </w:pPr>
      <w:r>
        <w:rPr>
          <w:rFonts w:hint="eastAsia" w:ascii="Times New Roman" w:hAnsi="Times New Roman" w:cs="Times New Roman"/>
          <w:b/>
          <w:sz w:val="24"/>
          <w:szCs w:val="24"/>
        </w:rPr>
        <w:t>3.0.2.3</w:t>
      </w:r>
      <w:r>
        <w:rPr>
          <w:rFonts w:hint="eastAsia" w:ascii="Times New Roman" w:hAnsi="Times New Roman" w:cs="Times New Roman"/>
          <w:sz w:val="24"/>
          <w:szCs w:val="24"/>
        </w:rPr>
        <w:t xml:space="preserve"> </w:t>
      </w:r>
      <w:r>
        <w:rPr>
          <w:rFonts w:ascii="Times New Roman" w:hAnsi="Times New Roman" w:cs="Times New Roman"/>
          <w:sz w:val="24"/>
          <w:szCs w:val="24"/>
        </w:rPr>
        <w:t>完全自动化：</w:t>
      </w:r>
      <w:r>
        <w:rPr>
          <w:rFonts w:hint="eastAsia" w:ascii="Times New Roman" w:hAnsi="Times New Roman" w:cs="Times New Roman"/>
          <w:sz w:val="24"/>
          <w:szCs w:val="24"/>
        </w:rPr>
        <w:t>包括拆装扭锁等的全部作业环节实现自动化作业</w:t>
      </w:r>
      <w:r>
        <w:rPr>
          <w:rFonts w:ascii="Times New Roman" w:hAnsi="Times New Roman" w:cs="Times New Roman"/>
          <w:sz w:val="24"/>
          <w:szCs w:val="24"/>
        </w:rPr>
        <w:t>，</w:t>
      </w:r>
      <w:r>
        <w:rPr>
          <w:rFonts w:hint="eastAsia" w:ascii="Times New Roman" w:hAnsi="Times New Roman" w:cs="Times New Roman"/>
          <w:sz w:val="24"/>
          <w:szCs w:val="24"/>
        </w:rPr>
        <w:t>配备</w:t>
      </w:r>
      <w:r>
        <w:rPr>
          <w:rFonts w:ascii="Times New Roman" w:hAnsi="Times New Roman" w:cs="Times New Roman"/>
          <w:sz w:val="24"/>
          <w:szCs w:val="24"/>
        </w:rPr>
        <w:t>功能完整的码头</w:t>
      </w:r>
      <w:r>
        <w:rPr>
          <w:rFonts w:hint="eastAsia" w:ascii="Times New Roman" w:hAnsi="Times New Roman" w:cs="Times New Roman"/>
          <w:sz w:val="24"/>
          <w:szCs w:val="24"/>
        </w:rPr>
        <w:t>生产管理系统、设备调度与控制系统、辅助系统。</w:t>
      </w:r>
      <w:r>
        <w:rPr>
          <w:rFonts w:ascii="Times New Roman" w:hAnsi="Times New Roman" w:cs="Times New Roman"/>
          <w:sz w:val="24"/>
          <w:szCs w:val="24"/>
        </w:rPr>
        <w:t>建立</w:t>
      </w:r>
      <w:r>
        <w:rPr>
          <w:rFonts w:hint="eastAsia" w:ascii="Times New Roman" w:hAnsi="Times New Roman" w:cs="Times New Roman"/>
          <w:sz w:val="24"/>
          <w:szCs w:val="24"/>
        </w:rPr>
        <w:t>动态感知、自主决策、全流程管控的生产运营机制，并构建码头与港航以及其它相关物流服务方的自动业务协同。</w:t>
      </w:r>
    </w:p>
    <w:p>
      <w:pPr>
        <w:spacing w:after="156" w:afterLines="50" w:line="440" w:lineRule="exact"/>
        <w:ind w:firstLine="360" w:firstLineChars="150"/>
        <w:rPr>
          <w:rFonts w:ascii="Times New Roman" w:hAnsi="Times New Roman" w:cs="Times New Roman"/>
          <w:sz w:val="24"/>
          <w:szCs w:val="24"/>
        </w:rPr>
      </w:pPr>
      <w:r>
        <w:rPr>
          <w:rFonts w:ascii="Times New Roman" w:hAnsi="Times New Roman" w:cs="Times New Roman"/>
          <w:sz w:val="24"/>
          <w:szCs w:val="24"/>
        </w:rPr>
        <w:t>各层级</w:t>
      </w:r>
      <w:r>
        <w:rPr>
          <w:rFonts w:hint="eastAsia" w:ascii="Times New Roman" w:hAnsi="Times New Roman" w:cs="Times New Roman"/>
          <w:sz w:val="24"/>
          <w:szCs w:val="24"/>
        </w:rPr>
        <w:t>必备基本</w:t>
      </w:r>
      <w:r>
        <w:rPr>
          <w:rFonts w:ascii="Times New Roman" w:hAnsi="Times New Roman" w:cs="Times New Roman"/>
          <w:sz w:val="24"/>
          <w:szCs w:val="24"/>
        </w:rPr>
        <w:t>技术</w:t>
      </w:r>
      <w:r>
        <w:rPr>
          <w:rFonts w:hint="eastAsia" w:ascii="Times New Roman" w:hAnsi="Times New Roman" w:cs="Times New Roman"/>
          <w:sz w:val="24"/>
          <w:szCs w:val="24"/>
        </w:rPr>
        <w:t>指标可参见附录A。</w:t>
      </w:r>
    </w:p>
    <w:p>
      <w:pPr>
        <w:spacing w:after="156" w:afterLines="50" w:line="440" w:lineRule="exact"/>
        <w:rPr>
          <w:rFonts w:ascii="Times New Roman" w:hAnsi="Times New Roman" w:cs="Times New Roman"/>
          <w:sz w:val="24"/>
          <w:szCs w:val="24"/>
        </w:rPr>
      </w:pPr>
      <w:r>
        <w:rPr>
          <w:rFonts w:hint="eastAsia" w:ascii="Times New Roman" w:hAnsi="Times New Roman" w:cs="Times New Roman"/>
          <w:b/>
          <w:sz w:val="24"/>
          <w:szCs w:val="24"/>
        </w:rPr>
        <w:t xml:space="preserve">3.0.3 </w:t>
      </w:r>
      <w:r>
        <w:rPr>
          <w:rFonts w:ascii="Times New Roman" w:hAnsi="Times New Roman" w:cs="Times New Roman"/>
          <w:sz w:val="24"/>
          <w:szCs w:val="24"/>
        </w:rPr>
        <w:t>集装箱码头</w:t>
      </w:r>
      <w:r>
        <w:rPr>
          <w:rFonts w:hint="eastAsia" w:ascii="Times New Roman" w:hAnsi="Times New Roman" w:cs="Times New Roman"/>
          <w:sz w:val="24"/>
          <w:szCs w:val="24"/>
        </w:rPr>
        <w:t>的</w:t>
      </w:r>
      <w:r>
        <w:rPr>
          <w:rFonts w:ascii="Times New Roman" w:hAnsi="Times New Roman" w:cs="Times New Roman"/>
          <w:sz w:val="24"/>
          <w:szCs w:val="24"/>
        </w:rPr>
        <w:t>自动化</w:t>
      </w:r>
      <w:r>
        <w:rPr>
          <w:rFonts w:hint="eastAsia" w:ascii="Times New Roman" w:hAnsi="Times New Roman" w:cs="Times New Roman"/>
          <w:sz w:val="24"/>
          <w:szCs w:val="24"/>
        </w:rPr>
        <w:t>水平层级</w:t>
      </w:r>
      <w:r>
        <w:rPr>
          <w:rFonts w:ascii="Times New Roman" w:hAnsi="Times New Roman" w:cs="Times New Roman"/>
          <w:sz w:val="24"/>
          <w:szCs w:val="24"/>
        </w:rPr>
        <w:t>应根据</w:t>
      </w:r>
      <w:r>
        <w:rPr>
          <w:rFonts w:hint="eastAsia" w:ascii="Times New Roman" w:hAnsi="Times New Roman" w:cs="Times New Roman"/>
          <w:sz w:val="24"/>
          <w:szCs w:val="24"/>
        </w:rPr>
        <w:t>建设要求、</w:t>
      </w:r>
      <w:r>
        <w:rPr>
          <w:rFonts w:ascii="Times New Roman" w:hAnsi="Times New Roman" w:cs="Times New Roman"/>
          <w:sz w:val="24"/>
          <w:szCs w:val="24"/>
        </w:rPr>
        <w:t>场地条件、技术</w:t>
      </w:r>
      <w:r>
        <w:rPr>
          <w:rFonts w:hint="eastAsia" w:ascii="Times New Roman" w:hAnsi="Times New Roman" w:cs="Times New Roman"/>
          <w:sz w:val="24"/>
          <w:szCs w:val="24"/>
        </w:rPr>
        <w:t>能力</w:t>
      </w:r>
      <w:r>
        <w:rPr>
          <w:rFonts w:ascii="Times New Roman" w:hAnsi="Times New Roman" w:cs="Times New Roman"/>
          <w:sz w:val="24"/>
          <w:szCs w:val="24"/>
        </w:rPr>
        <w:t>、经济</w:t>
      </w:r>
      <w:r>
        <w:rPr>
          <w:rFonts w:hint="eastAsia" w:ascii="Times New Roman" w:hAnsi="Times New Roman" w:cs="Times New Roman"/>
          <w:sz w:val="24"/>
          <w:szCs w:val="24"/>
        </w:rPr>
        <w:t>投入</w:t>
      </w:r>
      <w:r>
        <w:rPr>
          <w:rFonts w:ascii="Times New Roman" w:hAnsi="Times New Roman" w:cs="Times New Roman"/>
          <w:sz w:val="24"/>
          <w:szCs w:val="24"/>
        </w:rPr>
        <w:t>、劳动力市场等因素综合确定</w:t>
      </w:r>
      <w:r>
        <w:rPr>
          <w:rFonts w:hint="eastAsia" w:ascii="Times New Roman" w:hAnsi="Times New Roman" w:cs="Times New Roman"/>
          <w:sz w:val="24"/>
          <w:szCs w:val="24"/>
        </w:rPr>
        <w:t>。码头建设可结合发展要求、经济投入、技术发展趋势等，采用一次设计、分阶段选用不同自动化水平层级建设实施。</w:t>
      </w:r>
    </w:p>
    <w:p>
      <w:pPr>
        <w:spacing w:after="156" w:afterLines="50" w:line="440" w:lineRule="exact"/>
        <w:rPr>
          <w:rFonts w:ascii="Times New Roman" w:hAnsi="Times New Roman" w:cs="Times New Roman"/>
          <w:b/>
          <w:bCs/>
          <w:color w:val="FF0000"/>
          <w:sz w:val="24"/>
          <w:szCs w:val="24"/>
        </w:rPr>
      </w:pPr>
      <w:r>
        <w:rPr>
          <w:rFonts w:hint="eastAsia" w:ascii="Times New Roman" w:hAnsi="Times New Roman" w:cs="Times New Roman"/>
          <w:b/>
          <w:sz w:val="24"/>
          <w:szCs w:val="24"/>
        </w:rPr>
        <w:t>3</w:t>
      </w:r>
      <w:r>
        <w:rPr>
          <w:rFonts w:ascii="Times New Roman" w:hAnsi="Times New Roman" w:cs="Times New Roman"/>
          <w:b/>
          <w:sz w:val="24"/>
          <w:szCs w:val="24"/>
        </w:rPr>
        <w:t>.0.</w:t>
      </w:r>
      <w:r>
        <w:rPr>
          <w:rFonts w:hint="eastAsia" w:ascii="Times New Roman" w:hAnsi="Times New Roman" w:cs="Times New Roman"/>
          <w:b/>
          <w:sz w:val="24"/>
          <w:szCs w:val="24"/>
        </w:rPr>
        <w:t>4</w:t>
      </w:r>
      <w:r>
        <w:rPr>
          <w:rFonts w:hint="eastAsia" w:ascii="Times New Roman" w:hAnsi="Times New Roman" w:cs="Times New Roman"/>
          <w:sz w:val="24"/>
          <w:szCs w:val="24"/>
        </w:rPr>
        <w:t>集装箱码头应根据选择的自动化水平层级和建设目标进行资源统筹，合理配置相应设施、设备和软件系统。对于部分自动化水平层级的集装箱码头，应预留发展为高度自动化或完全自动化水平层级码头的空间。</w:t>
      </w:r>
    </w:p>
    <w:p>
      <w:pPr>
        <w:widowControl w:val="0"/>
        <w:spacing w:after="156" w:afterLines="50" w:line="440" w:lineRule="exact"/>
        <w:rPr>
          <w:rFonts w:ascii="Times New Roman" w:hAnsi="Times New Roman" w:cs="Times New Roman" w:eastAsiaTheme="minorEastAsia"/>
          <w:color w:val="FF0000"/>
          <w:kern w:val="2"/>
          <w:sz w:val="24"/>
          <w:szCs w:val="24"/>
        </w:rPr>
      </w:pPr>
      <w:r>
        <w:rPr>
          <w:rFonts w:ascii="Times New Roman" w:hAnsi="Times New Roman" w:cs="Times New Roman"/>
          <w:b/>
          <w:sz w:val="24"/>
          <w:szCs w:val="24"/>
        </w:rPr>
        <w:t>3.0.5</w:t>
      </w:r>
      <w:r>
        <w:rPr>
          <w:rFonts w:hint="eastAsia" w:ascii="Times New Roman" w:hAnsi="Times New Roman" w:cs="Times New Roman"/>
          <w:sz w:val="24"/>
          <w:szCs w:val="24"/>
        </w:rPr>
        <w:t>自动化集装箱码头设计应具有气象、水文、地形、地貌、地质、地震等基础资料；港外供电、通信及信息化基础设施、给水、排水、消防等外部配套设施条件应满足自动化集装箱码头生产运营的要求。</w:t>
      </w:r>
    </w:p>
    <w:p>
      <w:pPr>
        <w:widowControl w:val="0"/>
        <w:spacing w:after="156" w:afterLines="50" w:line="440" w:lineRule="exact"/>
        <w:rPr>
          <w:rFonts w:ascii="Times New Roman" w:hAnsi="Times New Roman" w:cs="Times New Roman" w:eastAsiaTheme="minorEastAsia"/>
          <w:kern w:val="2"/>
          <w:sz w:val="24"/>
          <w:szCs w:val="24"/>
        </w:rPr>
      </w:pPr>
      <w:r>
        <w:rPr>
          <w:rFonts w:hint="eastAsia" w:ascii="Times New Roman" w:hAnsi="Times New Roman" w:cs="Times New Roman"/>
          <w:b/>
          <w:sz w:val="24"/>
          <w:szCs w:val="24"/>
        </w:rPr>
        <w:t xml:space="preserve">3.0.6 </w:t>
      </w:r>
      <w:r>
        <w:rPr>
          <w:rFonts w:hint="eastAsia" w:ascii="Times New Roman" w:hAnsi="Times New Roman" w:cs="Times New Roman" w:eastAsiaTheme="minorEastAsia"/>
          <w:kern w:val="2"/>
          <w:sz w:val="24"/>
          <w:szCs w:val="24"/>
        </w:rPr>
        <w:t>自动化集装箱码头建设场地宜规整，便于自动化集装箱堆场及相应设施的布置。陆域纵深应</w:t>
      </w:r>
      <w:r>
        <w:rPr>
          <w:rFonts w:ascii="Times New Roman" w:hAnsi="Times New Roman" w:cs="Times New Roman" w:eastAsiaTheme="minorEastAsia"/>
          <w:kern w:val="2"/>
          <w:sz w:val="24"/>
          <w:szCs w:val="24"/>
        </w:rPr>
        <w:t>根据码头规模、设计吞吐量、场地条件、</w:t>
      </w:r>
      <w:r>
        <w:rPr>
          <w:rFonts w:hint="eastAsia" w:ascii="Times New Roman" w:hAnsi="Times New Roman" w:cs="Times New Roman" w:eastAsiaTheme="minorEastAsia"/>
          <w:kern w:val="2"/>
          <w:sz w:val="24"/>
          <w:szCs w:val="24"/>
        </w:rPr>
        <w:t>布置模式和</w:t>
      </w:r>
      <w:r>
        <w:rPr>
          <w:rFonts w:ascii="Times New Roman" w:hAnsi="Times New Roman" w:cs="Times New Roman" w:eastAsiaTheme="minorEastAsia"/>
          <w:kern w:val="2"/>
          <w:sz w:val="24"/>
          <w:szCs w:val="24"/>
        </w:rPr>
        <w:t>陆路集疏运方式等因素综合分析确定，宜取500m～800m。码头陆域有铁路装卸场站或相关物流设施布置需求时，陆域纵深可适当加大。</w:t>
      </w:r>
      <w:r>
        <w:rPr>
          <w:rFonts w:hint="eastAsia" w:ascii="Times New Roman" w:hAnsi="Times New Roman" w:cs="Times New Roman"/>
          <w:b/>
          <w:sz w:val="24"/>
          <w:szCs w:val="24"/>
        </w:rPr>
        <w:t xml:space="preserve"> </w:t>
      </w:r>
    </w:p>
    <w:p>
      <w:pPr>
        <w:spacing w:after="156" w:afterLines="50" w:line="440" w:lineRule="exact"/>
        <w:rPr>
          <w:rFonts w:ascii="Times New Roman" w:hAnsi="Times New Roman" w:cs="Times New Roman" w:eastAsiaTheme="minorEastAsia"/>
          <w:kern w:val="2"/>
          <w:sz w:val="24"/>
          <w:szCs w:val="24"/>
        </w:rPr>
      </w:pPr>
      <w:r>
        <w:rPr>
          <w:rFonts w:hint="eastAsia" w:ascii="Times New Roman" w:hAnsi="Times New Roman" w:cs="Times New Roman"/>
          <w:b/>
          <w:sz w:val="24"/>
          <w:szCs w:val="24"/>
        </w:rPr>
        <w:t xml:space="preserve">3.0.7 </w:t>
      </w:r>
      <w:r>
        <w:rPr>
          <w:rFonts w:hint="eastAsia" w:ascii="Times New Roman" w:hAnsi="Times New Roman" w:cs="Times New Roman"/>
          <w:sz w:val="24"/>
          <w:szCs w:val="24"/>
        </w:rPr>
        <w:t>自动化集装箱码头装卸工艺与平面布置、生产管理系统、设备调度与控制系统和辅助系统等构建时，码头营运管理和操作人员应适时参与技术方案的制定。</w:t>
      </w:r>
    </w:p>
    <w:p>
      <w:pPr>
        <w:spacing w:after="156" w:afterLines="50" w:line="440" w:lineRule="exact"/>
        <w:rPr>
          <w:rFonts w:ascii="Times New Roman" w:hAnsi="Times New Roman" w:cs="Times New Roman" w:eastAsiaTheme="minorEastAsia"/>
          <w:kern w:val="2"/>
          <w:sz w:val="24"/>
          <w:szCs w:val="24"/>
        </w:rPr>
      </w:pPr>
      <w:r>
        <w:rPr>
          <w:rFonts w:hint="eastAsia" w:ascii="Times New Roman" w:hAnsi="Times New Roman" w:cs="Times New Roman"/>
          <w:b/>
          <w:sz w:val="24"/>
          <w:szCs w:val="24"/>
        </w:rPr>
        <w:t xml:space="preserve">3.0.8 </w:t>
      </w:r>
      <w:r>
        <w:rPr>
          <w:rFonts w:ascii="Times New Roman" w:hAnsi="Times New Roman" w:cs="Times New Roman"/>
          <w:sz w:val="24"/>
          <w:szCs w:val="24"/>
        </w:rPr>
        <w:t>自动化集装箱码头的</w:t>
      </w:r>
      <w:r>
        <w:rPr>
          <w:rFonts w:hint="eastAsia" w:ascii="Times New Roman" w:hAnsi="Times New Roman" w:cs="Times New Roman"/>
          <w:sz w:val="24"/>
          <w:szCs w:val="24"/>
        </w:rPr>
        <w:t>装卸工艺</w:t>
      </w:r>
      <w:r>
        <w:rPr>
          <w:rFonts w:ascii="Times New Roman" w:hAnsi="Times New Roman" w:cs="Times New Roman"/>
          <w:sz w:val="24"/>
          <w:szCs w:val="24"/>
        </w:rPr>
        <w:t>应结合自动化</w:t>
      </w:r>
      <w:r>
        <w:rPr>
          <w:rFonts w:hint="eastAsia" w:ascii="Times New Roman" w:hAnsi="Times New Roman" w:cs="Times New Roman"/>
          <w:sz w:val="24"/>
          <w:szCs w:val="24"/>
        </w:rPr>
        <w:t>水平层级</w:t>
      </w:r>
      <w:r>
        <w:rPr>
          <w:rFonts w:ascii="Times New Roman" w:hAnsi="Times New Roman" w:cs="Times New Roman"/>
          <w:sz w:val="24"/>
          <w:szCs w:val="24"/>
        </w:rPr>
        <w:t>、</w:t>
      </w:r>
      <w:r>
        <w:rPr>
          <w:rFonts w:hint="eastAsia" w:ascii="Times New Roman" w:hAnsi="Times New Roman" w:cs="Times New Roman"/>
          <w:sz w:val="24"/>
          <w:szCs w:val="24"/>
        </w:rPr>
        <w:t>建设规模、建设</w:t>
      </w:r>
      <w:r>
        <w:rPr>
          <w:rFonts w:ascii="Times New Roman" w:hAnsi="Times New Roman" w:cs="Times New Roman"/>
          <w:sz w:val="24"/>
          <w:szCs w:val="24"/>
        </w:rPr>
        <w:t>条件、集疏运</w:t>
      </w:r>
      <w:r>
        <w:rPr>
          <w:rFonts w:hint="eastAsia" w:ascii="Times New Roman" w:hAnsi="Times New Roman" w:cs="Times New Roman"/>
          <w:sz w:val="24"/>
          <w:szCs w:val="24"/>
        </w:rPr>
        <w:t>方式、装备技术能力</w:t>
      </w:r>
      <w:r>
        <w:rPr>
          <w:rFonts w:ascii="Times New Roman" w:hAnsi="Times New Roman" w:cs="Times New Roman"/>
          <w:sz w:val="24"/>
          <w:szCs w:val="24"/>
        </w:rPr>
        <w:t>等经技术经济比较后确定</w:t>
      </w:r>
      <w:r>
        <w:rPr>
          <w:rFonts w:hint="eastAsia" w:ascii="Times New Roman" w:hAnsi="Times New Roman" w:cs="Times New Roman"/>
          <w:sz w:val="24"/>
          <w:szCs w:val="24"/>
        </w:rPr>
        <w:t>；</w:t>
      </w:r>
      <w:r>
        <w:rPr>
          <w:rFonts w:ascii="Times New Roman" w:hAnsi="Times New Roman" w:cs="Times New Roman"/>
          <w:sz w:val="24"/>
          <w:szCs w:val="24"/>
        </w:rPr>
        <w:t>总平面布置应功能分区明确、资源安排合理，有利于实现自动化作业及生产管理</w:t>
      </w:r>
      <w:r>
        <w:rPr>
          <w:rFonts w:hint="eastAsia" w:ascii="Times New Roman" w:hAnsi="Times New Roman" w:cs="Times New Roman"/>
          <w:sz w:val="24"/>
          <w:szCs w:val="24"/>
        </w:rPr>
        <w:t>，</w:t>
      </w:r>
      <w:r>
        <w:rPr>
          <w:rFonts w:ascii="Times New Roman" w:hAnsi="Times New Roman" w:cs="Times New Roman"/>
          <w:sz w:val="24"/>
          <w:szCs w:val="24"/>
        </w:rPr>
        <w:t>保障安全</w:t>
      </w:r>
      <w:r>
        <w:rPr>
          <w:rFonts w:hint="eastAsia" w:ascii="Times New Roman" w:hAnsi="Times New Roman" w:cs="Times New Roman"/>
          <w:sz w:val="24"/>
          <w:szCs w:val="24"/>
        </w:rPr>
        <w:t>和</w:t>
      </w:r>
      <w:r>
        <w:rPr>
          <w:rFonts w:ascii="Times New Roman" w:hAnsi="Times New Roman" w:cs="Times New Roman"/>
          <w:sz w:val="24"/>
          <w:szCs w:val="24"/>
        </w:rPr>
        <w:t>港内外交通组织顺畅。</w:t>
      </w:r>
      <w:r>
        <w:rPr>
          <w:rFonts w:hint="eastAsia" w:ascii="Times New Roman" w:hAnsi="Times New Roman" w:cs="Times New Roman"/>
          <w:b/>
          <w:sz w:val="24"/>
          <w:szCs w:val="24"/>
        </w:rPr>
        <w:t xml:space="preserve"> </w:t>
      </w:r>
    </w:p>
    <w:p>
      <w:pPr>
        <w:spacing w:after="156" w:afterLines="50" w:line="440" w:lineRule="exact"/>
        <w:rPr>
          <w:rFonts w:ascii="Times New Roman" w:hAnsi="Times New Roman" w:cs="Times New Roman"/>
          <w:sz w:val="24"/>
        </w:rPr>
      </w:pPr>
      <w:r>
        <w:rPr>
          <w:rFonts w:hint="eastAsia" w:ascii="Times New Roman" w:hAnsi="Times New Roman" w:cs="Times New Roman"/>
          <w:b/>
          <w:sz w:val="24"/>
          <w:szCs w:val="24"/>
        </w:rPr>
        <w:t xml:space="preserve">3.0.9 </w:t>
      </w:r>
      <w:r>
        <w:rPr>
          <w:rFonts w:ascii="Times New Roman" w:hAnsi="Times New Roman" w:cs="Times New Roman"/>
          <w:sz w:val="24"/>
        </w:rPr>
        <w:t>自动化集装箱码头道路与堆场的结构</w:t>
      </w:r>
      <w:r>
        <w:rPr>
          <w:rFonts w:hint="eastAsia" w:ascii="Times New Roman" w:hAnsi="Times New Roman" w:cs="Times New Roman"/>
          <w:sz w:val="24"/>
        </w:rPr>
        <w:t>形式</w:t>
      </w:r>
      <w:r>
        <w:rPr>
          <w:rFonts w:ascii="Times New Roman" w:hAnsi="Times New Roman" w:cs="Times New Roman"/>
          <w:sz w:val="24"/>
        </w:rPr>
        <w:t>应根据陆域场地条件</w:t>
      </w:r>
      <w:r>
        <w:rPr>
          <w:rFonts w:hint="eastAsia" w:ascii="Times New Roman" w:hAnsi="Times New Roman" w:cs="Times New Roman"/>
          <w:sz w:val="24"/>
        </w:rPr>
        <w:t>、</w:t>
      </w:r>
      <w:r>
        <w:rPr>
          <w:rFonts w:ascii="Times New Roman" w:hAnsi="Times New Roman" w:cs="Times New Roman"/>
          <w:sz w:val="24"/>
        </w:rPr>
        <w:t>使用要求</w:t>
      </w:r>
      <w:r>
        <w:rPr>
          <w:rFonts w:hint="eastAsia" w:ascii="Times New Roman" w:hAnsi="Times New Roman" w:cs="Times New Roman"/>
          <w:sz w:val="24"/>
        </w:rPr>
        <w:t>、建设工期和工程投资</w:t>
      </w:r>
      <w:r>
        <w:rPr>
          <w:rFonts w:ascii="Times New Roman" w:hAnsi="Times New Roman" w:cs="Times New Roman"/>
          <w:sz w:val="24"/>
        </w:rPr>
        <w:t>等因素</w:t>
      </w:r>
      <w:r>
        <w:rPr>
          <w:rFonts w:hint="eastAsia" w:ascii="Times New Roman" w:hAnsi="Times New Roman" w:cs="Times New Roman"/>
          <w:sz w:val="24"/>
        </w:rPr>
        <w:t>综合</w:t>
      </w:r>
      <w:r>
        <w:rPr>
          <w:rFonts w:ascii="Times New Roman" w:hAnsi="Times New Roman" w:cs="Times New Roman"/>
          <w:sz w:val="24"/>
        </w:rPr>
        <w:t>确定。</w:t>
      </w:r>
    </w:p>
    <w:p>
      <w:pPr>
        <w:spacing w:after="156" w:afterLines="50" w:line="440" w:lineRule="exact"/>
        <w:rPr>
          <w:rFonts w:ascii="Times New Roman" w:hAnsi="Times New Roman" w:cs="Times New Roman"/>
          <w:sz w:val="24"/>
          <w:szCs w:val="24"/>
        </w:rPr>
      </w:pPr>
      <w:r>
        <w:rPr>
          <w:rFonts w:hint="eastAsia" w:ascii="Times New Roman" w:hAnsi="Times New Roman" w:cs="Times New Roman"/>
          <w:b/>
          <w:sz w:val="24"/>
          <w:szCs w:val="24"/>
        </w:rPr>
        <w:t>3.0.10</w:t>
      </w:r>
      <w:r>
        <w:rPr>
          <w:rFonts w:hint="eastAsia" w:ascii="Times New Roman" w:hAnsi="Times New Roman" w:cs="Times New Roman"/>
          <w:sz w:val="24"/>
          <w:szCs w:val="24"/>
        </w:rPr>
        <w:t xml:space="preserve"> </w:t>
      </w:r>
      <w:r>
        <w:rPr>
          <w:rFonts w:ascii="Times New Roman" w:hAnsi="Times New Roman" w:cs="Times New Roman"/>
          <w:sz w:val="24"/>
          <w:szCs w:val="24"/>
        </w:rPr>
        <w:t>自动化集装箱码头</w:t>
      </w:r>
      <w:r>
        <w:rPr>
          <w:rFonts w:hint="eastAsia" w:ascii="Times New Roman" w:hAnsi="Times New Roman" w:cs="Times New Roman"/>
          <w:sz w:val="24"/>
          <w:szCs w:val="24"/>
        </w:rPr>
        <w:t>生产</w:t>
      </w:r>
      <w:r>
        <w:rPr>
          <w:rFonts w:ascii="Times New Roman" w:hAnsi="Times New Roman" w:cs="Times New Roman"/>
          <w:sz w:val="24"/>
          <w:szCs w:val="24"/>
        </w:rPr>
        <w:t>管理</w:t>
      </w:r>
      <w:r>
        <w:rPr>
          <w:rFonts w:hint="eastAsia" w:ascii="Times New Roman" w:hAnsi="Times New Roman" w:cs="Times New Roman"/>
          <w:sz w:val="24"/>
          <w:szCs w:val="24"/>
        </w:rPr>
        <w:t>系统、设备调度与</w:t>
      </w:r>
      <w:r>
        <w:rPr>
          <w:rFonts w:ascii="Times New Roman" w:hAnsi="Times New Roman" w:cs="Times New Roman"/>
          <w:sz w:val="24"/>
          <w:szCs w:val="24"/>
        </w:rPr>
        <w:t>控制系统</w:t>
      </w:r>
      <w:r>
        <w:rPr>
          <w:rFonts w:hint="eastAsia" w:ascii="Times New Roman" w:hAnsi="Times New Roman" w:cs="Times New Roman"/>
          <w:sz w:val="24"/>
          <w:szCs w:val="24"/>
        </w:rPr>
        <w:t>等</w:t>
      </w:r>
      <w:r>
        <w:rPr>
          <w:rFonts w:ascii="Times New Roman" w:hAnsi="Times New Roman" w:cs="Times New Roman"/>
          <w:sz w:val="24"/>
          <w:szCs w:val="24"/>
        </w:rPr>
        <w:t>应与码头自动化</w:t>
      </w:r>
      <w:r>
        <w:rPr>
          <w:rFonts w:hint="eastAsia" w:ascii="Times New Roman" w:hAnsi="Times New Roman" w:cs="Times New Roman"/>
          <w:sz w:val="24"/>
          <w:szCs w:val="24"/>
        </w:rPr>
        <w:t>水平层级</w:t>
      </w:r>
      <w:r>
        <w:rPr>
          <w:rFonts w:ascii="Times New Roman" w:hAnsi="Times New Roman" w:cs="Times New Roman"/>
          <w:sz w:val="24"/>
          <w:szCs w:val="24"/>
        </w:rPr>
        <w:t>相匹配，并留有扩展、升级的余地。</w:t>
      </w:r>
    </w:p>
    <w:p>
      <w:pPr>
        <w:spacing w:after="156" w:afterLines="50" w:line="440" w:lineRule="exact"/>
        <w:rPr>
          <w:rFonts w:ascii="Times New Roman" w:hAnsi="Times New Roman" w:cs="Times New Roman"/>
          <w:sz w:val="24"/>
          <w:szCs w:val="24"/>
        </w:rPr>
      </w:pPr>
      <w:r>
        <w:rPr>
          <w:rFonts w:hint="eastAsia" w:ascii="Times New Roman" w:hAnsi="Times New Roman" w:cs="Times New Roman"/>
          <w:b/>
          <w:sz w:val="24"/>
          <w:szCs w:val="24"/>
        </w:rPr>
        <w:t>3.0.11</w:t>
      </w:r>
      <w:r>
        <w:rPr>
          <w:rFonts w:hint="eastAsia" w:ascii="Times New Roman" w:hAnsi="Times New Roman" w:cs="Times New Roman"/>
          <w:sz w:val="24"/>
          <w:szCs w:val="24"/>
        </w:rPr>
        <w:t xml:space="preserve"> </w:t>
      </w:r>
      <w:r>
        <w:rPr>
          <w:rFonts w:ascii="Times New Roman" w:hAnsi="Times New Roman" w:cs="Times New Roman"/>
          <w:sz w:val="24"/>
          <w:szCs w:val="24"/>
        </w:rPr>
        <w:t>单机设备控制系统应根据码头自动化</w:t>
      </w:r>
      <w:r>
        <w:rPr>
          <w:rFonts w:hint="eastAsia" w:ascii="Times New Roman" w:hAnsi="Times New Roman" w:cs="Times New Roman"/>
          <w:sz w:val="24"/>
          <w:szCs w:val="24"/>
        </w:rPr>
        <w:t>水平层级</w:t>
      </w:r>
      <w:r>
        <w:rPr>
          <w:rFonts w:ascii="Times New Roman" w:hAnsi="Times New Roman" w:cs="Times New Roman"/>
          <w:sz w:val="24"/>
          <w:szCs w:val="24"/>
        </w:rPr>
        <w:t>、</w:t>
      </w:r>
      <w:r>
        <w:rPr>
          <w:rFonts w:hint="eastAsia" w:ascii="Times New Roman" w:hAnsi="Times New Roman" w:cs="Times New Roman"/>
          <w:sz w:val="24"/>
          <w:szCs w:val="24"/>
        </w:rPr>
        <w:t>管理系统基本架构、</w:t>
      </w:r>
      <w:r>
        <w:rPr>
          <w:rFonts w:ascii="Times New Roman" w:hAnsi="Times New Roman" w:cs="Times New Roman"/>
          <w:sz w:val="24"/>
          <w:szCs w:val="24"/>
        </w:rPr>
        <w:t>装卸</w:t>
      </w:r>
      <w:r>
        <w:rPr>
          <w:rFonts w:hint="eastAsia" w:ascii="Times New Roman" w:hAnsi="Times New Roman" w:cs="Times New Roman"/>
          <w:sz w:val="24"/>
          <w:szCs w:val="24"/>
        </w:rPr>
        <w:t>设备</w:t>
      </w:r>
      <w:r>
        <w:rPr>
          <w:rFonts w:ascii="Times New Roman" w:hAnsi="Times New Roman" w:cs="Times New Roman"/>
          <w:sz w:val="24"/>
          <w:szCs w:val="24"/>
        </w:rPr>
        <w:t>选型及运营管理要求等进行</w:t>
      </w:r>
      <w:r>
        <w:rPr>
          <w:rFonts w:hint="eastAsia" w:ascii="Times New Roman" w:hAnsi="Times New Roman" w:cs="Times New Roman"/>
          <w:sz w:val="24"/>
          <w:szCs w:val="24"/>
        </w:rPr>
        <w:t>功能</w:t>
      </w:r>
      <w:r>
        <w:rPr>
          <w:rFonts w:ascii="Times New Roman" w:hAnsi="Times New Roman" w:cs="Times New Roman"/>
          <w:sz w:val="24"/>
          <w:szCs w:val="24"/>
        </w:rPr>
        <w:t>配置，单机设备控制系统</w:t>
      </w:r>
      <w:r>
        <w:rPr>
          <w:rFonts w:hint="eastAsia" w:ascii="Times New Roman" w:hAnsi="Times New Roman" w:cs="Times New Roman"/>
          <w:sz w:val="24"/>
          <w:szCs w:val="24"/>
        </w:rPr>
        <w:t>、</w:t>
      </w:r>
      <w:r>
        <w:rPr>
          <w:rFonts w:ascii="Times New Roman" w:hAnsi="Times New Roman" w:cs="Times New Roman"/>
          <w:sz w:val="24"/>
          <w:szCs w:val="24"/>
        </w:rPr>
        <w:t>设备调度</w:t>
      </w:r>
      <w:r>
        <w:rPr>
          <w:rFonts w:hint="eastAsia" w:ascii="Times New Roman" w:hAnsi="Times New Roman" w:cs="Times New Roman"/>
          <w:sz w:val="24"/>
          <w:szCs w:val="24"/>
        </w:rPr>
        <w:t>与控制</w:t>
      </w:r>
      <w:r>
        <w:rPr>
          <w:rFonts w:ascii="Times New Roman" w:hAnsi="Times New Roman" w:cs="Times New Roman"/>
          <w:sz w:val="24"/>
          <w:szCs w:val="24"/>
        </w:rPr>
        <w:t xml:space="preserve">系统间应采用可靠、高效的通讯方式。 </w:t>
      </w:r>
    </w:p>
    <w:p>
      <w:pPr>
        <w:spacing w:after="156" w:afterLines="50" w:line="440" w:lineRule="exact"/>
        <w:rPr>
          <w:rFonts w:ascii="Times New Roman" w:hAnsi="Times New Roman" w:cs="Times New Roman"/>
          <w:sz w:val="24"/>
          <w:szCs w:val="24"/>
        </w:rPr>
      </w:pPr>
      <w:r>
        <w:rPr>
          <w:rFonts w:hint="eastAsia" w:ascii="Times New Roman" w:hAnsi="Times New Roman" w:cs="Times New Roman"/>
          <w:b/>
          <w:sz w:val="24"/>
          <w:szCs w:val="24"/>
        </w:rPr>
        <w:t>3.0.12</w:t>
      </w:r>
      <w:r>
        <w:rPr>
          <w:rFonts w:hint="eastAsia" w:ascii="Times New Roman" w:hAnsi="Times New Roman" w:cs="Times New Roman"/>
          <w:sz w:val="24"/>
          <w:szCs w:val="24"/>
        </w:rPr>
        <w:t xml:space="preserve"> </w:t>
      </w:r>
      <w:r>
        <w:rPr>
          <w:rFonts w:ascii="Times New Roman" w:hAnsi="Times New Roman" w:cs="Times New Roman"/>
          <w:sz w:val="24"/>
          <w:szCs w:val="24"/>
        </w:rPr>
        <w:t>改建、扩建的自动化集装箱码头</w:t>
      </w:r>
      <w:r>
        <w:rPr>
          <w:rFonts w:hint="eastAsia" w:ascii="Times New Roman" w:hAnsi="Times New Roman" w:cs="Times New Roman"/>
          <w:sz w:val="24"/>
          <w:szCs w:val="24"/>
        </w:rPr>
        <w:t>宜充分</w:t>
      </w:r>
      <w:r>
        <w:rPr>
          <w:rFonts w:ascii="Times New Roman" w:hAnsi="Times New Roman" w:cs="Times New Roman"/>
          <w:sz w:val="24"/>
          <w:szCs w:val="24"/>
        </w:rPr>
        <w:t>利用</w:t>
      </w:r>
      <w:r>
        <w:rPr>
          <w:rFonts w:hint="eastAsia" w:ascii="Times New Roman" w:hAnsi="Times New Roman" w:cs="Times New Roman"/>
          <w:sz w:val="24"/>
          <w:szCs w:val="24"/>
        </w:rPr>
        <w:t>码头既</w:t>
      </w:r>
      <w:r>
        <w:rPr>
          <w:rFonts w:ascii="Times New Roman" w:hAnsi="Times New Roman" w:cs="Times New Roman"/>
          <w:sz w:val="24"/>
          <w:szCs w:val="24"/>
        </w:rPr>
        <w:t>有</w:t>
      </w:r>
      <w:r>
        <w:rPr>
          <w:rFonts w:hint="eastAsia" w:ascii="Times New Roman" w:hAnsi="Times New Roman" w:cs="Times New Roman"/>
          <w:sz w:val="24"/>
          <w:szCs w:val="24"/>
        </w:rPr>
        <w:t>设备和</w:t>
      </w:r>
      <w:r>
        <w:rPr>
          <w:rFonts w:ascii="Times New Roman" w:hAnsi="Times New Roman" w:cs="Times New Roman"/>
          <w:sz w:val="24"/>
          <w:szCs w:val="24"/>
        </w:rPr>
        <w:t>设施，</w:t>
      </w:r>
      <w:r>
        <w:rPr>
          <w:rFonts w:hint="eastAsia" w:ascii="Times New Roman" w:hAnsi="Times New Roman" w:cs="Times New Roman"/>
          <w:sz w:val="24"/>
          <w:szCs w:val="24"/>
        </w:rPr>
        <w:t>并</w:t>
      </w:r>
      <w:r>
        <w:rPr>
          <w:rFonts w:ascii="Times New Roman" w:hAnsi="Times New Roman" w:cs="Times New Roman"/>
          <w:sz w:val="24"/>
          <w:szCs w:val="24"/>
        </w:rPr>
        <w:t>应结合</w:t>
      </w:r>
      <w:r>
        <w:rPr>
          <w:rFonts w:hint="eastAsia" w:ascii="Times New Roman" w:hAnsi="Times New Roman" w:cs="Times New Roman"/>
          <w:sz w:val="24"/>
          <w:szCs w:val="24"/>
        </w:rPr>
        <w:t>既有装卸工艺方案、设备技术状况、自动化技术发展趋势和</w:t>
      </w:r>
      <w:r>
        <w:rPr>
          <w:rFonts w:ascii="Times New Roman" w:hAnsi="Times New Roman" w:cs="Times New Roman"/>
          <w:sz w:val="24"/>
          <w:szCs w:val="24"/>
        </w:rPr>
        <w:t>营运管理要求等</w:t>
      </w:r>
      <w:r>
        <w:rPr>
          <w:rFonts w:hint="eastAsia" w:ascii="Times New Roman" w:hAnsi="Times New Roman" w:cs="Times New Roman"/>
          <w:sz w:val="24"/>
          <w:szCs w:val="24"/>
        </w:rPr>
        <w:t>，经综合论证后选择合适的自动化水平层级，确定改</w:t>
      </w:r>
      <w:r>
        <w:rPr>
          <w:rFonts w:ascii="Times New Roman" w:hAnsi="Times New Roman" w:cs="Times New Roman"/>
          <w:sz w:val="24"/>
          <w:szCs w:val="24"/>
        </w:rPr>
        <w:t>建、</w:t>
      </w:r>
      <w:r>
        <w:rPr>
          <w:rFonts w:hint="eastAsia" w:ascii="Times New Roman" w:hAnsi="Times New Roman" w:cs="Times New Roman"/>
          <w:sz w:val="24"/>
          <w:szCs w:val="24"/>
        </w:rPr>
        <w:t>扩建方案。</w:t>
      </w:r>
    </w:p>
    <w:p>
      <w:pPr>
        <w:spacing w:after="120" w:line="440" w:lineRule="exact"/>
        <w:rPr>
          <w:rFonts w:ascii="Times New Roman" w:hAnsi="Times New Roman" w:cs="Times New Roman"/>
          <w:sz w:val="24"/>
          <w:szCs w:val="24"/>
        </w:rPr>
      </w:pPr>
      <w:r>
        <w:rPr>
          <w:rFonts w:ascii="Times New Roman" w:hAnsi="Times New Roman" w:cs="Times New Roman"/>
          <w:b/>
          <w:sz w:val="24"/>
        </w:rPr>
        <w:t>3.0.1</w:t>
      </w:r>
      <w:r>
        <w:rPr>
          <w:rFonts w:hint="eastAsia" w:ascii="Times New Roman" w:hAnsi="Times New Roman" w:cs="Times New Roman"/>
          <w:b/>
          <w:sz w:val="24"/>
        </w:rPr>
        <w:t>3</w:t>
      </w:r>
      <w:r>
        <w:rPr>
          <w:rFonts w:ascii="Times New Roman" w:hAnsi="Times New Roman" w:cs="Times New Roman"/>
          <w:sz w:val="24"/>
        </w:rPr>
        <w:t xml:space="preserve"> </w:t>
      </w:r>
      <w:r>
        <w:rPr>
          <w:rFonts w:hint="eastAsia" w:ascii="Times New Roman" w:hAnsi="Times New Roman" w:cs="Times New Roman"/>
          <w:sz w:val="24"/>
          <w:szCs w:val="24"/>
        </w:rPr>
        <w:t>自动化集装箱码头设计应遵守《国际船舶和港口设施安全规则》（</w:t>
      </w:r>
      <w:r>
        <w:rPr>
          <w:rFonts w:ascii="Times New Roman" w:hAnsi="Times New Roman" w:cs="Times New Roman"/>
          <w:sz w:val="24"/>
          <w:szCs w:val="24"/>
        </w:rPr>
        <w:t>ISPS</w:t>
      </w:r>
      <w:r>
        <w:rPr>
          <w:rFonts w:hint="eastAsia" w:ascii="Times New Roman" w:hAnsi="Times New Roman" w:cs="Times New Roman"/>
          <w:sz w:val="24"/>
          <w:szCs w:val="24"/>
        </w:rPr>
        <w:t>）和《国际海上人命安全公约》（</w:t>
      </w:r>
      <w:r>
        <w:rPr>
          <w:rFonts w:ascii="Times New Roman" w:hAnsi="Times New Roman" w:cs="Times New Roman"/>
          <w:sz w:val="24"/>
          <w:szCs w:val="24"/>
        </w:rPr>
        <w:t>SOLAS</w:t>
      </w:r>
      <w:r>
        <w:rPr>
          <w:rFonts w:hint="eastAsia" w:ascii="Times New Roman" w:hAnsi="Times New Roman" w:cs="Times New Roman"/>
          <w:sz w:val="24"/>
          <w:szCs w:val="24"/>
        </w:rPr>
        <w:t>）等的有关规定，在港口范围内设置可靠的安全保卫设施和安全监督措施，确保港口安全生产。</w:t>
      </w:r>
    </w:p>
    <w:p>
      <w:pPr>
        <w:spacing w:after="156" w:afterLines="50" w:line="440" w:lineRule="exact"/>
        <w:rPr>
          <w:rFonts w:ascii="Times New Roman" w:hAnsi="Times New Roman" w:cs="Times New Roman"/>
          <w:sz w:val="24"/>
          <w:szCs w:val="24"/>
        </w:rPr>
      </w:pPr>
      <w:r>
        <w:rPr>
          <w:rFonts w:ascii="Times New Roman" w:hAnsi="Times New Roman" w:cs="Times New Roman"/>
          <w:b/>
          <w:sz w:val="24"/>
          <w:szCs w:val="24"/>
        </w:rPr>
        <w:t>3</w:t>
      </w:r>
      <w:r>
        <w:rPr>
          <w:rFonts w:hint="eastAsia" w:ascii="Times New Roman" w:hAnsi="Times New Roman" w:cs="Times New Roman"/>
          <w:b/>
          <w:sz w:val="24"/>
          <w:szCs w:val="24"/>
        </w:rPr>
        <w:t>.0.14</w:t>
      </w:r>
      <w:r>
        <w:rPr>
          <w:rFonts w:ascii="Times New Roman" w:hAnsi="Times New Roman" w:cs="Times New Roman"/>
          <w:sz w:val="24"/>
          <w:szCs w:val="24"/>
        </w:rPr>
        <w:t>码头</w:t>
      </w:r>
      <w:r>
        <w:rPr>
          <w:rFonts w:hint="eastAsia" w:ascii="Times New Roman" w:hAnsi="Times New Roman" w:cs="Times New Roman"/>
          <w:sz w:val="24"/>
          <w:szCs w:val="24"/>
        </w:rPr>
        <w:t>水工建筑物</w:t>
      </w:r>
      <w:r>
        <w:rPr>
          <w:rFonts w:ascii="Times New Roman" w:hAnsi="Times New Roman" w:cs="Times New Roman"/>
          <w:sz w:val="24"/>
          <w:szCs w:val="24"/>
        </w:rPr>
        <w:t>结构设计应符合现行行业标准《码头结构设计规范》（JTS 167）和《码头结构加固改造技术指南》（JTS/T 172）</w:t>
      </w:r>
      <w:r>
        <w:rPr>
          <w:rFonts w:hint="eastAsia" w:ascii="Times New Roman" w:hAnsi="Times New Roman" w:cs="Times New Roman"/>
          <w:sz w:val="24"/>
          <w:szCs w:val="24"/>
        </w:rPr>
        <w:t>等</w:t>
      </w:r>
      <w:r>
        <w:rPr>
          <w:rFonts w:ascii="Times New Roman" w:hAnsi="Times New Roman" w:cs="Times New Roman"/>
          <w:sz w:val="24"/>
          <w:szCs w:val="24"/>
        </w:rPr>
        <w:t>的有关规定。码头</w:t>
      </w:r>
      <w:r>
        <w:rPr>
          <w:rFonts w:hint="eastAsia" w:ascii="Times New Roman" w:hAnsi="Times New Roman" w:cs="Times New Roman"/>
          <w:sz w:val="24"/>
          <w:szCs w:val="24"/>
        </w:rPr>
        <w:t>施工应符合现行行业标准《码头结构施工规范》（JTS 215）和《水运工程质量检验标准》（JTS 257）等的有关规定。</w:t>
      </w:r>
    </w:p>
    <w:p>
      <w:pPr>
        <w:spacing w:after="156" w:afterLines="50" w:line="440" w:lineRule="exact"/>
        <w:rPr>
          <w:rFonts w:ascii="Times New Roman" w:hAnsi="Times New Roman" w:cs="Times New Roman"/>
          <w:sz w:val="24"/>
          <w:szCs w:val="24"/>
        </w:rPr>
      </w:pPr>
      <w:r>
        <w:rPr>
          <w:rFonts w:hint="eastAsia" w:ascii="Times New Roman" w:hAnsi="Times New Roman" w:cs="Times New Roman"/>
          <w:b/>
          <w:sz w:val="24"/>
          <w:szCs w:val="24"/>
        </w:rPr>
        <w:t>3.0.15</w:t>
      </w:r>
      <w:r>
        <w:rPr>
          <w:rFonts w:hint="eastAsia" w:ascii="Times New Roman" w:hAnsi="Times New Roman" w:cs="Times New Roman"/>
          <w:sz w:val="24"/>
          <w:szCs w:val="24"/>
        </w:rPr>
        <w:t xml:space="preserve"> </w:t>
      </w:r>
      <w:r>
        <w:rPr>
          <w:rFonts w:ascii="Times New Roman" w:hAnsi="Times New Roman" w:cs="Times New Roman"/>
          <w:sz w:val="24"/>
          <w:szCs w:val="24"/>
        </w:rPr>
        <w:t>自动化集装箱码头试运转前应</w:t>
      </w:r>
      <w:r>
        <w:rPr>
          <w:rFonts w:hint="eastAsia" w:ascii="Times New Roman" w:hAnsi="Times New Roman" w:cs="Times New Roman"/>
          <w:sz w:val="24"/>
          <w:szCs w:val="24"/>
        </w:rPr>
        <w:t>根据</w:t>
      </w:r>
      <w:r>
        <w:rPr>
          <w:rFonts w:ascii="Times New Roman" w:hAnsi="Times New Roman" w:cs="Times New Roman"/>
          <w:sz w:val="24"/>
          <w:szCs w:val="24"/>
        </w:rPr>
        <w:t>装卸</w:t>
      </w:r>
      <w:r>
        <w:rPr>
          <w:rFonts w:hint="eastAsia" w:ascii="Times New Roman" w:hAnsi="Times New Roman" w:cs="Times New Roman"/>
          <w:sz w:val="24"/>
          <w:szCs w:val="24"/>
        </w:rPr>
        <w:t>设备</w:t>
      </w:r>
      <w:r>
        <w:rPr>
          <w:rFonts w:ascii="Times New Roman" w:hAnsi="Times New Roman" w:cs="Times New Roman"/>
          <w:sz w:val="24"/>
          <w:szCs w:val="24"/>
        </w:rPr>
        <w:t>配置、装卸作业流程等制定调试大纲，指导自动化装卸系统的调试工作。</w:t>
      </w:r>
      <w:r>
        <w:rPr>
          <w:rFonts w:hint="eastAsia" w:ascii="Times New Roman" w:hAnsi="Times New Roman" w:cs="Times New Roman"/>
          <w:sz w:val="24"/>
          <w:szCs w:val="24"/>
        </w:rPr>
        <w:t>调试大纲的内容应</w:t>
      </w:r>
      <w:r>
        <w:rPr>
          <w:rFonts w:ascii="Times New Roman" w:hAnsi="Times New Roman" w:cs="Times New Roman"/>
          <w:sz w:val="24"/>
          <w:szCs w:val="24"/>
        </w:rPr>
        <w:t>包括单机设备调试、单机</w:t>
      </w:r>
      <w:r>
        <w:rPr>
          <w:rFonts w:hint="eastAsia" w:ascii="Times New Roman" w:hAnsi="Times New Roman" w:cs="Times New Roman"/>
          <w:sz w:val="24"/>
          <w:szCs w:val="24"/>
        </w:rPr>
        <w:t>设备</w:t>
      </w:r>
      <w:r>
        <w:rPr>
          <w:rFonts w:ascii="Times New Roman" w:hAnsi="Times New Roman" w:cs="Times New Roman"/>
          <w:sz w:val="24"/>
          <w:szCs w:val="24"/>
        </w:rPr>
        <w:t>自动控制系统调试、系统联调和仿真测试等</w:t>
      </w:r>
      <w:r>
        <w:rPr>
          <w:rFonts w:hint="eastAsia" w:ascii="Times New Roman" w:hAnsi="Times New Roman" w:cs="Times New Roman"/>
          <w:sz w:val="24"/>
          <w:szCs w:val="24"/>
        </w:rPr>
        <w:t xml:space="preserve">。 </w:t>
      </w:r>
    </w:p>
    <w:p>
      <w:pPr>
        <w:spacing w:after="156" w:afterLines="50" w:line="440" w:lineRule="exact"/>
        <w:rPr>
          <w:rFonts w:ascii="Times New Roman" w:hAnsi="Times New Roman" w:cs="Times New Roman"/>
          <w:sz w:val="24"/>
          <w:szCs w:val="24"/>
        </w:rPr>
      </w:pPr>
      <w:r>
        <w:rPr>
          <w:rFonts w:hint="eastAsia" w:ascii="Times New Roman" w:hAnsi="Times New Roman" w:cs="Times New Roman"/>
          <w:b/>
          <w:sz w:val="24"/>
          <w:szCs w:val="24"/>
        </w:rPr>
        <w:t>3.0.16</w:t>
      </w:r>
      <w:r>
        <w:rPr>
          <w:rFonts w:hint="eastAsia" w:ascii="Times New Roman" w:hAnsi="Times New Roman" w:cs="Times New Roman"/>
          <w:sz w:val="24"/>
          <w:szCs w:val="24"/>
        </w:rPr>
        <w:t xml:space="preserve"> 自动化集装箱码头的维护应符合现行行业标准《港口设施维护技术规范》（</w:t>
      </w:r>
      <w:r>
        <w:rPr>
          <w:rFonts w:ascii="Times New Roman" w:hAnsi="Times New Roman" w:cs="Times New Roman"/>
          <w:sz w:val="24"/>
          <w:szCs w:val="24"/>
        </w:rPr>
        <w:t>JTS 310</w:t>
      </w:r>
      <w:r>
        <w:rPr>
          <w:rFonts w:hint="eastAsia" w:ascii="Times New Roman" w:hAnsi="Times New Roman" w:cs="Times New Roman"/>
          <w:sz w:val="24"/>
          <w:szCs w:val="24"/>
        </w:rPr>
        <w:t>）的有关规定。</w:t>
      </w:r>
      <w:r>
        <w:rPr>
          <w:rFonts w:ascii="Times New Roman" w:hAnsi="Times New Roman" w:cs="Times New Roman"/>
          <w:sz w:val="24"/>
          <w:szCs w:val="24"/>
        </w:rPr>
        <w:t>道路、堆场、轨道等宜</w:t>
      </w:r>
      <w:r>
        <w:rPr>
          <w:rFonts w:hint="eastAsia" w:ascii="Times New Roman" w:hAnsi="Times New Roman" w:cs="Times New Roman"/>
          <w:sz w:val="24"/>
          <w:szCs w:val="24"/>
        </w:rPr>
        <w:t>根据场地条件和营运管理要求等</w:t>
      </w:r>
      <w:r>
        <w:rPr>
          <w:rFonts w:ascii="Times New Roman" w:hAnsi="Times New Roman" w:cs="Times New Roman"/>
          <w:sz w:val="24"/>
          <w:szCs w:val="24"/>
        </w:rPr>
        <w:t>设置</w:t>
      </w:r>
      <w:r>
        <w:rPr>
          <w:rFonts w:hint="eastAsia" w:ascii="Times New Roman" w:hAnsi="Times New Roman" w:cs="Times New Roman"/>
          <w:sz w:val="24"/>
          <w:szCs w:val="24"/>
        </w:rPr>
        <w:t>沉降和位移监测系统</w:t>
      </w:r>
      <w:r>
        <w:rPr>
          <w:rFonts w:ascii="Times New Roman" w:hAnsi="Times New Roman" w:cs="Times New Roman"/>
          <w:sz w:val="24"/>
          <w:szCs w:val="24"/>
        </w:rPr>
        <w:t>，必要时应设置自动监测系统。</w:t>
      </w:r>
    </w:p>
    <w:p>
      <w:pPr>
        <w:spacing w:after="156" w:afterLines="50" w:line="440" w:lineRule="exact"/>
        <w:rPr>
          <w:rFonts w:ascii="Times New Roman" w:hAnsi="Times New Roman" w:cs="Times New Roman"/>
          <w:sz w:val="24"/>
          <w:szCs w:val="24"/>
        </w:rPr>
      </w:pPr>
      <w:bookmarkStart w:id="19" w:name="_Toc45266818"/>
      <w:r>
        <w:rPr>
          <w:rFonts w:hint="eastAsia" w:ascii="Times New Roman" w:hAnsi="Times New Roman" w:cs="Times New Roman"/>
          <w:b/>
          <w:sz w:val="24"/>
          <w:szCs w:val="24"/>
        </w:rPr>
        <w:t>3</w:t>
      </w:r>
      <w:r>
        <w:rPr>
          <w:rFonts w:ascii="Times New Roman" w:hAnsi="Times New Roman" w:cs="Times New Roman"/>
          <w:b/>
          <w:sz w:val="24"/>
          <w:szCs w:val="24"/>
        </w:rPr>
        <w:t>.0.1</w:t>
      </w:r>
      <w:r>
        <w:rPr>
          <w:rFonts w:hint="eastAsia" w:ascii="Times New Roman" w:hAnsi="Times New Roman" w:cs="Times New Roman"/>
          <w:b/>
          <w:sz w:val="24"/>
          <w:szCs w:val="24"/>
        </w:rPr>
        <w:t>7</w:t>
      </w:r>
      <w:r>
        <w:rPr>
          <w:rFonts w:ascii="Times New Roman" w:hAnsi="Times New Roman" w:cs="Times New Roman"/>
          <w:sz w:val="24"/>
          <w:szCs w:val="24"/>
        </w:rPr>
        <w:t xml:space="preserve"> 自动化集装箱码头的设计、施工和维护等</w:t>
      </w:r>
      <w:r>
        <w:rPr>
          <w:rFonts w:hint="eastAsia" w:ascii="Times New Roman" w:hAnsi="Times New Roman" w:cs="Times New Roman"/>
          <w:sz w:val="24"/>
          <w:szCs w:val="24"/>
        </w:rPr>
        <w:t>宜采用</w:t>
      </w:r>
      <w:r>
        <w:rPr>
          <w:rFonts w:ascii="Times New Roman" w:hAnsi="Times New Roman" w:cs="Times New Roman"/>
          <w:sz w:val="24"/>
          <w:szCs w:val="24"/>
        </w:rPr>
        <w:t>建筑信息模型（BIM）技术</w:t>
      </w:r>
      <w:r>
        <w:rPr>
          <w:rFonts w:hint="eastAsia" w:ascii="Times New Roman" w:hAnsi="Times New Roman" w:cs="Times New Roman"/>
          <w:sz w:val="24"/>
          <w:szCs w:val="24"/>
        </w:rPr>
        <w:t>实施</w:t>
      </w:r>
      <w:r>
        <w:rPr>
          <w:rFonts w:ascii="Times New Roman" w:hAnsi="Times New Roman" w:cs="Times New Roman"/>
          <w:sz w:val="24"/>
          <w:szCs w:val="24"/>
        </w:rPr>
        <w:t>，并应符合现行行业标准《水运工程信息模型应用统一标准》</w:t>
      </w:r>
      <w:r>
        <w:rPr>
          <w:rFonts w:hint="eastAsia" w:ascii="Times New Roman" w:hAnsi="Times New Roman" w:cs="Times New Roman"/>
          <w:sz w:val="24"/>
          <w:szCs w:val="24"/>
        </w:rPr>
        <w:t>（</w:t>
      </w:r>
      <w:r>
        <w:rPr>
          <w:rFonts w:ascii="Times New Roman" w:hAnsi="Times New Roman" w:cs="Times New Roman"/>
          <w:sz w:val="24"/>
          <w:szCs w:val="24"/>
        </w:rPr>
        <w:t>JTS/T 198</w:t>
      </w:r>
      <w:r>
        <w:rPr>
          <w:rFonts w:hint="eastAsia" w:ascii="Times New Roman" w:hAnsi="Times New Roman" w:cs="Times New Roman"/>
          <w:sz w:val="24"/>
          <w:szCs w:val="24"/>
        </w:rPr>
        <w:t>）</w:t>
      </w:r>
      <w:r>
        <w:rPr>
          <w:rFonts w:ascii="Times New Roman" w:hAnsi="Times New Roman" w:cs="Times New Roman"/>
          <w:sz w:val="24"/>
          <w:szCs w:val="24"/>
        </w:rPr>
        <w:t>的有关规定。</w:t>
      </w:r>
      <w:bookmarkEnd w:id="19"/>
    </w:p>
    <w:p>
      <w:pPr>
        <w:spacing w:after="156" w:afterLines="50" w:line="440" w:lineRule="exact"/>
        <w:rPr>
          <w:rFonts w:ascii="Times New Roman" w:hAnsi="Times New Roman" w:cs="Times New Roman" w:eastAsiaTheme="minorEastAsia"/>
          <w:color w:val="FF0000"/>
          <w:kern w:val="2"/>
          <w:sz w:val="24"/>
          <w:szCs w:val="24"/>
        </w:rPr>
      </w:pPr>
      <w:r>
        <w:rPr>
          <w:rFonts w:ascii="Times New Roman" w:hAnsi="Times New Roman" w:cs="Times New Roman" w:eastAsiaTheme="minorEastAsia"/>
          <w:b/>
          <w:kern w:val="2"/>
          <w:sz w:val="24"/>
          <w:szCs w:val="24"/>
        </w:rPr>
        <w:t>3.0.1</w:t>
      </w:r>
      <w:r>
        <w:rPr>
          <w:rFonts w:hint="eastAsia" w:ascii="Times New Roman" w:hAnsi="Times New Roman" w:cs="Times New Roman" w:eastAsiaTheme="minorEastAsia"/>
          <w:b/>
          <w:kern w:val="2"/>
          <w:sz w:val="24"/>
          <w:szCs w:val="24"/>
        </w:rPr>
        <w:t>8</w:t>
      </w:r>
      <w:r>
        <w:rPr>
          <w:rFonts w:hint="eastAsia" w:ascii="Times New Roman" w:hAnsi="Times New Roman" w:cs="Times New Roman" w:eastAsiaTheme="minorEastAsia"/>
          <w:b/>
          <w:color w:val="FF0000"/>
          <w:kern w:val="2"/>
          <w:sz w:val="24"/>
          <w:szCs w:val="24"/>
        </w:rPr>
        <w:t xml:space="preserve"> </w:t>
      </w:r>
      <w:r>
        <w:rPr>
          <w:rFonts w:hint="eastAsia" w:ascii="Times New Roman" w:hAnsi="Times New Roman" w:cs="Times New Roman"/>
          <w:sz w:val="24"/>
          <w:szCs w:val="24"/>
        </w:rPr>
        <w:t>自动化集装箱码头应积极采用区块链、云计算、</w:t>
      </w:r>
      <w:r>
        <w:rPr>
          <w:rFonts w:ascii="Times New Roman" w:hAnsi="Times New Roman" w:cs="Times New Roman"/>
          <w:sz w:val="24"/>
          <w:szCs w:val="24"/>
        </w:rPr>
        <w:t>5G</w:t>
      </w:r>
      <w:r>
        <w:rPr>
          <w:rFonts w:hint="eastAsia" w:ascii="Times New Roman" w:hAnsi="Times New Roman" w:cs="Times New Roman"/>
          <w:sz w:val="24"/>
          <w:szCs w:val="24"/>
        </w:rPr>
        <w:t>网络、北斗卫星导航系统等信息技术与港口业务的深度融合，构建高效物流综合服务平台。</w:t>
      </w:r>
    </w:p>
    <w:p>
      <w:pPr>
        <w:spacing w:line="440" w:lineRule="exact"/>
        <w:rPr>
          <w:rFonts w:ascii="Times New Roman" w:hAnsi="Times New Roman" w:cs="Times New Roman"/>
          <w:sz w:val="24"/>
          <w:szCs w:val="24"/>
        </w:rPr>
      </w:pPr>
    </w:p>
    <w:p>
      <w:pPr>
        <w:spacing w:after="156" w:afterLines="50" w:line="440" w:lineRule="exact"/>
        <w:rPr>
          <w:rFonts w:ascii="Times New Roman" w:hAnsi="Times New Roman" w:cs="Times New Roman"/>
          <w:sz w:val="24"/>
          <w:szCs w:val="24"/>
        </w:rPr>
      </w:pPr>
    </w:p>
    <w:p>
      <w:pPr>
        <w:spacing w:line="440" w:lineRule="exact"/>
        <w:rPr>
          <w:rFonts w:ascii="Times New Roman" w:hAnsi="Times New Roman" w:cs="Times New Roman"/>
          <w:sz w:val="24"/>
        </w:rPr>
      </w:pPr>
      <w:r>
        <w:rPr>
          <w:rFonts w:ascii="Times New Roman" w:hAnsi="Times New Roman" w:cs="Times New Roman"/>
          <w:sz w:val="24"/>
        </w:rPr>
        <w:br w:type="page"/>
      </w:r>
    </w:p>
    <w:p>
      <w:pPr>
        <w:spacing w:line="360" w:lineRule="exact"/>
        <w:jc w:val="center"/>
        <w:outlineLvl w:val="0"/>
        <w:rPr>
          <w:rFonts w:ascii="Times New Roman" w:hAnsi="Times New Roman" w:cs="Times New Roman"/>
          <w:b/>
          <w:sz w:val="28"/>
          <w:szCs w:val="28"/>
        </w:rPr>
      </w:pPr>
      <w:bookmarkStart w:id="20" w:name="_Toc25843212"/>
      <w:bookmarkStart w:id="21" w:name="_Toc11861408"/>
      <w:bookmarkStart w:id="22" w:name="_Toc24914252"/>
      <w:bookmarkStart w:id="23" w:name="_Toc67825372"/>
      <w:bookmarkStart w:id="24" w:name="_Toc68542118"/>
      <w:r>
        <w:rPr>
          <w:rFonts w:ascii="Times New Roman" w:hAnsi="Times New Roman" w:cs="Times New Roman"/>
          <w:b/>
          <w:sz w:val="28"/>
          <w:szCs w:val="28"/>
        </w:rPr>
        <w:t xml:space="preserve">4 </w:t>
      </w:r>
      <w:r>
        <w:rPr>
          <w:rFonts w:hint="eastAsia" w:ascii="Times New Roman" w:hAnsi="Times New Roman" w:cs="Times New Roman"/>
          <w:b/>
          <w:sz w:val="28"/>
          <w:szCs w:val="28"/>
        </w:rPr>
        <w:t>装卸工艺与</w:t>
      </w:r>
      <w:r>
        <w:rPr>
          <w:rFonts w:ascii="Times New Roman" w:hAnsi="Times New Roman" w:cs="Times New Roman"/>
          <w:b/>
          <w:sz w:val="28"/>
          <w:szCs w:val="28"/>
        </w:rPr>
        <w:t>平面布置</w:t>
      </w:r>
      <w:bookmarkEnd w:id="20"/>
      <w:bookmarkEnd w:id="21"/>
      <w:bookmarkEnd w:id="22"/>
      <w:bookmarkEnd w:id="23"/>
      <w:bookmarkEnd w:id="24"/>
    </w:p>
    <w:p>
      <w:pPr>
        <w:spacing w:line="360" w:lineRule="exact"/>
        <w:jc w:val="center"/>
        <w:rPr>
          <w:rFonts w:ascii="Times New Roman" w:hAnsi="Times New Roman" w:cs="Times New Roman"/>
          <w:sz w:val="24"/>
        </w:rPr>
      </w:pPr>
    </w:p>
    <w:p>
      <w:pPr>
        <w:pStyle w:val="3"/>
        <w:jc w:val="center"/>
        <w:rPr>
          <w:rFonts w:ascii="Times New Roman" w:hAnsi="Times New Roman"/>
          <w:sz w:val="24"/>
        </w:rPr>
      </w:pPr>
      <w:bookmarkStart w:id="25" w:name="_Toc24914258"/>
      <w:bookmarkStart w:id="26" w:name="_Toc25843218"/>
      <w:bookmarkStart w:id="27" w:name="_Toc67825373"/>
      <w:bookmarkStart w:id="28" w:name="_Toc68542119"/>
      <w:bookmarkStart w:id="29" w:name="_Toc11861414"/>
      <w:r>
        <w:rPr>
          <w:rFonts w:hint="eastAsia" w:ascii="Times New Roman" w:hAnsi="Times New Roman"/>
          <w:sz w:val="24"/>
        </w:rPr>
        <w:t>4</w:t>
      </w:r>
      <w:r>
        <w:rPr>
          <w:rFonts w:ascii="Times New Roman" w:hAnsi="Times New Roman"/>
          <w:sz w:val="24"/>
        </w:rPr>
        <w:t>.1 一般规定</w:t>
      </w:r>
      <w:bookmarkEnd w:id="25"/>
      <w:bookmarkEnd w:id="26"/>
      <w:bookmarkEnd w:id="27"/>
      <w:bookmarkEnd w:id="28"/>
      <w:bookmarkEnd w:id="29"/>
    </w:p>
    <w:p>
      <w:pPr>
        <w:pStyle w:val="58"/>
        <w:spacing w:after="156" w:afterLines="50" w:line="440" w:lineRule="exact"/>
        <w:ind w:firstLine="0" w:firstLineChars="0"/>
        <w:rPr>
          <w:rFonts w:ascii="Times New Roman" w:hAnsi="Times New Roman"/>
        </w:rPr>
      </w:pPr>
      <w:bookmarkStart w:id="30" w:name="_Toc11861415"/>
      <w:bookmarkStart w:id="31" w:name="_Toc24914259"/>
      <w:bookmarkStart w:id="32" w:name="_Toc25843219"/>
      <w:r>
        <w:rPr>
          <w:rFonts w:hint="eastAsia" w:ascii="Times New Roman" w:hAnsi="Times New Roman"/>
          <w:b/>
        </w:rPr>
        <w:t>4</w:t>
      </w:r>
      <w:r>
        <w:rPr>
          <w:rFonts w:ascii="Times New Roman" w:hAnsi="Times New Roman"/>
          <w:b/>
        </w:rPr>
        <w:t>.1.1</w:t>
      </w:r>
      <w:r>
        <w:rPr>
          <w:rFonts w:ascii="Times New Roman" w:hAnsi="Times New Roman"/>
        </w:rPr>
        <w:t xml:space="preserve"> 自动化集装箱码头的装卸设备应根据自动化水平层级</w:t>
      </w:r>
      <w:r>
        <w:rPr>
          <w:rFonts w:hint="eastAsia" w:ascii="Times New Roman" w:hAnsi="Times New Roman"/>
        </w:rPr>
        <w:t>、</w:t>
      </w:r>
      <w:r>
        <w:rPr>
          <w:rFonts w:ascii="Times New Roman" w:hAnsi="Times New Roman"/>
        </w:rPr>
        <w:t>装卸工艺要求进行选型和配置。设备选型应综合考虑技术先进、经济合理、安全可靠、节能环保、维护量少、维修简便等因素</w:t>
      </w:r>
      <w:r>
        <w:rPr>
          <w:rFonts w:hint="eastAsia" w:ascii="Times New Roman" w:hAnsi="Times New Roman"/>
        </w:rPr>
        <w:t>。</w:t>
      </w:r>
      <w:r>
        <w:rPr>
          <w:rFonts w:ascii="Times New Roman" w:hAnsi="Times New Roman"/>
        </w:rPr>
        <w:t>设备配置数量应确保</w:t>
      </w:r>
      <w:r>
        <w:rPr>
          <w:rFonts w:hint="eastAsia" w:ascii="Times New Roman" w:hAnsi="Times New Roman"/>
        </w:rPr>
        <w:t>码头船舶装卸、堆场装卸、水平运输等</w:t>
      </w:r>
      <w:r>
        <w:rPr>
          <w:rFonts w:ascii="Times New Roman" w:hAnsi="Times New Roman"/>
        </w:rPr>
        <w:t>各</w:t>
      </w:r>
      <w:r>
        <w:rPr>
          <w:rFonts w:hint="eastAsia" w:ascii="Times New Roman" w:hAnsi="Times New Roman"/>
        </w:rPr>
        <w:t>作业</w:t>
      </w:r>
      <w:r>
        <w:rPr>
          <w:rFonts w:ascii="Times New Roman" w:hAnsi="Times New Roman"/>
        </w:rPr>
        <w:t>环节</w:t>
      </w:r>
      <w:r>
        <w:rPr>
          <w:rFonts w:hint="eastAsia" w:ascii="Times New Roman" w:hAnsi="Times New Roman"/>
        </w:rPr>
        <w:t>的</w:t>
      </w:r>
      <w:r>
        <w:rPr>
          <w:rFonts w:ascii="Times New Roman" w:hAnsi="Times New Roman"/>
        </w:rPr>
        <w:t>能力匹配。</w:t>
      </w:r>
    </w:p>
    <w:p>
      <w:pPr>
        <w:pStyle w:val="58"/>
        <w:spacing w:after="156" w:afterLines="50" w:line="440" w:lineRule="exact"/>
        <w:ind w:firstLine="0" w:firstLineChars="0"/>
        <w:rPr>
          <w:rFonts w:ascii="Times New Roman" w:hAnsi="Times New Roman"/>
        </w:rPr>
      </w:pPr>
      <w:r>
        <w:rPr>
          <w:rFonts w:hint="eastAsia" w:ascii="Times New Roman" w:hAnsi="Times New Roman"/>
          <w:b/>
        </w:rPr>
        <w:t>4</w:t>
      </w:r>
      <w:r>
        <w:rPr>
          <w:rFonts w:ascii="Times New Roman" w:hAnsi="Times New Roman"/>
          <w:b/>
        </w:rPr>
        <w:t>.1.2</w:t>
      </w:r>
      <w:r>
        <w:rPr>
          <w:rFonts w:ascii="Times New Roman" w:hAnsi="Times New Roman"/>
        </w:rPr>
        <w:t xml:space="preserve"> 自动化集装箱码头应采用有利于实现自动化作业区和非自动化作业区分离的工艺平面布置，并应根据作业区</w:t>
      </w:r>
      <w:r>
        <w:rPr>
          <w:rFonts w:ascii="Times New Roman" w:hAnsi="Times New Roman"/>
          <w:szCs w:val="21"/>
        </w:rPr>
        <w:t>的作业特点、车辆属性、工程条件以及安全管理要求等</w:t>
      </w:r>
      <w:r>
        <w:rPr>
          <w:rFonts w:hint="eastAsia" w:ascii="Times New Roman" w:hAnsi="Times New Roman"/>
          <w:szCs w:val="21"/>
        </w:rPr>
        <w:t>设置相应的隔离设施或</w:t>
      </w:r>
      <w:r>
        <w:rPr>
          <w:rFonts w:ascii="Times New Roman" w:hAnsi="Times New Roman"/>
          <w:szCs w:val="21"/>
        </w:rPr>
        <w:t>采取</w:t>
      </w:r>
      <w:r>
        <w:rPr>
          <w:rFonts w:hint="eastAsia" w:ascii="Times New Roman" w:hAnsi="Times New Roman"/>
          <w:szCs w:val="21"/>
        </w:rPr>
        <w:t>可靠</w:t>
      </w:r>
      <w:r>
        <w:rPr>
          <w:rFonts w:ascii="Times New Roman" w:hAnsi="Times New Roman"/>
          <w:szCs w:val="21"/>
        </w:rPr>
        <w:t>的安全管控措施。</w:t>
      </w:r>
      <w:r>
        <w:rPr>
          <w:rFonts w:ascii="Times New Roman" w:hAnsi="Times New Roman" w:eastAsia="楷体"/>
        </w:rPr>
        <w:t xml:space="preserve"> </w:t>
      </w:r>
    </w:p>
    <w:p>
      <w:pPr>
        <w:pStyle w:val="58"/>
        <w:spacing w:after="156" w:afterLines="50" w:line="440" w:lineRule="exact"/>
        <w:ind w:firstLine="0" w:firstLineChars="0"/>
        <w:rPr>
          <w:rFonts w:ascii="Times New Roman" w:hAnsi="Times New Roman"/>
        </w:rPr>
      </w:pPr>
      <w:r>
        <w:rPr>
          <w:rFonts w:hint="eastAsia" w:ascii="Times New Roman" w:hAnsi="Times New Roman"/>
          <w:b/>
        </w:rPr>
        <w:t>4</w:t>
      </w:r>
      <w:r>
        <w:rPr>
          <w:rFonts w:ascii="Times New Roman" w:hAnsi="Times New Roman"/>
          <w:b/>
        </w:rPr>
        <w:t>.1.3</w:t>
      </w:r>
      <w:r>
        <w:rPr>
          <w:rFonts w:ascii="Times New Roman" w:hAnsi="Times New Roman"/>
        </w:rPr>
        <w:t>集装箱</w:t>
      </w:r>
      <w:r>
        <w:rPr>
          <w:rFonts w:hint="eastAsia" w:ascii="Times New Roman" w:hAnsi="Times New Roman"/>
        </w:rPr>
        <w:t>堆场</w:t>
      </w:r>
      <w:r>
        <w:rPr>
          <w:rFonts w:ascii="Times New Roman" w:hAnsi="Times New Roman"/>
        </w:rPr>
        <w:t>布置应以便于营运管理、充分利用场地资源</w:t>
      </w:r>
      <w:r>
        <w:rPr>
          <w:rFonts w:hint="eastAsia" w:ascii="Times New Roman" w:hAnsi="Times New Roman"/>
        </w:rPr>
        <w:t>和</w:t>
      </w:r>
      <w:r>
        <w:rPr>
          <w:rFonts w:ascii="Times New Roman" w:hAnsi="Times New Roman"/>
        </w:rPr>
        <w:t>自动化装卸设</w:t>
      </w:r>
      <w:r>
        <w:rPr>
          <w:rFonts w:hint="eastAsia" w:ascii="Times New Roman" w:hAnsi="Times New Roman"/>
        </w:rPr>
        <w:t>备等</w:t>
      </w:r>
      <w:r>
        <w:rPr>
          <w:rFonts w:ascii="Times New Roman" w:hAnsi="Times New Roman"/>
        </w:rPr>
        <w:t>为原则，冷藏箱和空箱宜与重箱布置在自动化堆场内，空箱也可根据到港箱量、堆存时间和营运需求设置辅助空箱堆场。</w:t>
      </w:r>
      <w:r>
        <w:rPr>
          <w:rFonts w:hint="eastAsia" w:ascii="Times New Roman" w:hAnsi="Times New Roman"/>
        </w:rPr>
        <w:t>超限箱堆场宜单独设置。</w:t>
      </w:r>
    </w:p>
    <w:p>
      <w:pPr>
        <w:pStyle w:val="58"/>
        <w:spacing w:after="156" w:afterLines="50" w:line="440" w:lineRule="exact"/>
        <w:ind w:firstLine="0" w:firstLineChars="0"/>
        <w:rPr>
          <w:rFonts w:ascii="Times New Roman" w:hAnsi="Times New Roman"/>
        </w:rPr>
      </w:pPr>
      <w:r>
        <w:rPr>
          <w:rFonts w:hint="eastAsia" w:ascii="Times New Roman" w:hAnsi="Times New Roman"/>
          <w:b/>
        </w:rPr>
        <w:t>4</w:t>
      </w:r>
      <w:r>
        <w:rPr>
          <w:rFonts w:ascii="Times New Roman" w:hAnsi="Times New Roman"/>
          <w:b/>
        </w:rPr>
        <w:t>.1.4</w:t>
      </w:r>
      <w:r>
        <w:rPr>
          <w:rFonts w:ascii="Times New Roman" w:hAnsi="Times New Roman"/>
        </w:rPr>
        <w:t xml:space="preserve"> 危险</w:t>
      </w:r>
      <w:r>
        <w:rPr>
          <w:rFonts w:hint="eastAsia" w:ascii="Times New Roman" w:hAnsi="Times New Roman"/>
        </w:rPr>
        <w:t>货物</w:t>
      </w:r>
      <w:r>
        <w:rPr>
          <w:rFonts w:ascii="Times New Roman" w:hAnsi="Times New Roman"/>
        </w:rPr>
        <w:t>集装箱堆场应单独设置</w:t>
      </w:r>
      <w:r>
        <w:rPr>
          <w:rFonts w:hint="eastAsia" w:ascii="Times New Roman" w:hAnsi="Times New Roman"/>
        </w:rPr>
        <w:t>，装卸工艺及平面布置</w:t>
      </w:r>
      <w:r>
        <w:rPr>
          <w:rFonts w:ascii="Times New Roman" w:hAnsi="Times New Roman"/>
        </w:rPr>
        <w:t>应符合国家现行标准《港口危险货物集装箱堆场安全作业规程》（GB/T 36029）</w:t>
      </w:r>
      <w:r>
        <w:rPr>
          <w:rFonts w:hint="eastAsia" w:ascii="Times New Roman" w:hAnsi="Times New Roman"/>
        </w:rPr>
        <w:t>、</w:t>
      </w:r>
      <w:r>
        <w:rPr>
          <w:rFonts w:ascii="Times New Roman" w:hAnsi="Times New Roman"/>
        </w:rPr>
        <w:t>《</w:t>
      </w:r>
      <w:r>
        <w:rPr>
          <w:rFonts w:hint="eastAsia" w:ascii="Times New Roman" w:hAnsi="Times New Roman"/>
        </w:rPr>
        <w:t>港口</w:t>
      </w:r>
      <w:r>
        <w:rPr>
          <w:rFonts w:ascii="Times New Roman" w:hAnsi="Times New Roman"/>
        </w:rPr>
        <w:t>危险货物集装箱</w:t>
      </w:r>
      <w:r>
        <w:rPr>
          <w:rFonts w:hint="eastAsia" w:ascii="Times New Roman" w:hAnsi="Times New Roman"/>
        </w:rPr>
        <w:t>堆场设计规范</w:t>
      </w:r>
      <w:r>
        <w:rPr>
          <w:rFonts w:ascii="Times New Roman" w:hAnsi="Times New Roman"/>
        </w:rPr>
        <w:t>》（JT</w:t>
      </w:r>
      <w:r>
        <w:rPr>
          <w:rFonts w:hint="eastAsia" w:ascii="Times New Roman" w:hAnsi="Times New Roman"/>
        </w:rPr>
        <w:t>S</w:t>
      </w:r>
      <w:r>
        <w:rPr>
          <w:rFonts w:ascii="Times New Roman" w:hAnsi="Times New Roman"/>
        </w:rPr>
        <w:t xml:space="preserve"> </w:t>
      </w:r>
      <w:r>
        <w:rPr>
          <w:rFonts w:hint="eastAsia" w:ascii="Times New Roman" w:hAnsi="Times New Roman"/>
        </w:rPr>
        <w:t>176</w:t>
      </w:r>
      <w:r>
        <w:rPr>
          <w:rFonts w:ascii="Times New Roman" w:hAnsi="Times New Roman"/>
        </w:rPr>
        <w:t>）</w:t>
      </w:r>
      <w:r>
        <w:rPr>
          <w:rFonts w:hint="eastAsia" w:ascii="Times New Roman" w:hAnsi="Times New Roman"/>
        </w:rPr>
        <w:t>和</w:t>
      </w:r>
      <w:r>
        <w:rPr>
          <w:rFonts w:ascii="Times New Roman" w:hAnsi="Times New Roman"/>
        </w:rPr>
        <w:t>《危险货物集装箱港口作业安全规程》（JT 397）等的有关规定。</w:t>
      </w:r>
    </w:p>
    <w:p>
      <w:pPr>
        <w:spacing w:after="156" w:afterLines="50" w:line="440" w:lineRule="exact"/>
        <w:rPr>
          <w:rFonts w:ascii="Times New Roman" w:hAnsi="Times New Roman" w:cs="Times New Roman"/>
          <w:sz w:val="24"/>
        </w:rPr>
      </w:pPr>
      <w:r>
        <w:rPr>
          <w:rFonts w:ascii="Times New Roman" w:hAnsi="Times New Roman" w:cs="Times New Roman"/>
          <w:b/>
          <w:sz w:val="24"/>
        </w:rPr>
        <w:t>4.1.</w:t>
      </w:r>
      <w:r>
        <w:rPr>
          <w:rFonts w:hint="eastAsia" w:ascii="Times New Roman" w:hAnsi="Times New Roman" w:cs="Times New Roman"/>
          <w:b/>
          <w:sz w:val="24"/>
        </w:rPr>
        <w:t xml:space="preserve">5 </w:t>
      </w:r>
      <w:r>
        <w:rPr>
          <w:rFonts w:ascii="Times New Roman" w:hAnsi="Times New Roman" w:cs="Times New Roman"/>
          <w:sz w:val="24"/>
        </w:rPr>
        <w:t>自动化集装箱码头水域和陆域各功能区应合理布置，统筹兼顾，相互协调，有利于船舶安全</w:t>
      </w:r>
      <w:r>
        <w:rPr>
          <w:rFonts w:hint="eastAsia" w:ascii="Times New Roman" w:hAnsi="Times New Roman" w:cs="Times New Roman"/>
          <w:sz w:val="24"/>
        </w:rPr>
        <w:t>靠</w:t>
      </w:r>
      <w:r>
        <w:rPr>
          <w:rFonts w:ascii="Times New Roman" w:hAnsi="Times New Roman" w:cs="Times New Roman"/>
          <w:sz w:val="24"/>
        </w:rPr>
        <w:t>离泊、装卸</w:t>
      </w:r>
      <w:r>
        <w:rPr>
          <w:rFonts w:hint="eastAsia" w:ascii="Times New Roman" w:hAnsi="Times New Roman" w:cs="Times New Roman"/>
          <w:sz w:val="24"/>
        </w:rPr>
        <w:t>作业</w:t>
      </w:r>
      <w:r>
        <w:rPr>
          <w:rFonts w:ascii="Times New Roman" w:hAnsi="Times New Roman" w:cs="Times New Roman"/>
          <w:sz w:val="24"/>
        </w:rPr>
        <w:t>安全高效、交通顺畅。</w:t>
      </w:r>
    </w:p>
    <w:p>
      <w:pPr>
        <w:spacing w:after="156" w:afterLines="50" w:line="440" w:lineRule="exact"/>
        <w:jc w:val="left"/>
        <w:rPr>
          <w:rFonts w:ascii="Times New Roman" w:hAnsi="Times New Roman" w:cs="Times New Roman"/>
          <w:sz w:val="24"/>
          <w:szCs w:val="24"/>
        </w:rPr>
      </w:pPr>
      <w:r>
        <w:rPr>
          <w:rFonts w:hint="eastAsia" w:ascii="Times New Roman" w:hAnsi="Times New Roman" w:cs="Times New Roman"/>
          <w:b/>
          <w:sz w:val="24"/>
        </w:rPr>
        <w:t>4.1.6</w:t>
      </w:r>
      <w:r>
        <w:rPr>
          <w:rFonts w:hint="eastAsia" w:ascii="Times New Roman" w:hAnsi="Times New Roman" w:cs="Times New Roman"/>
          <w:sz w:val="24"/>
          <w:szCs w:val="24"/>
        </w:rPr>
        <w:t xml:space="preserve"> </w:t>
      </w:r>
      <w:r>
        <w:rPr>
          <w:rFonts w:ascii="Times New Roman" w:hAnsi="Times New Roman" w:cs="Times New Roman"/>
          <w:sz w:val="24"/>
          <w:szCs w:val="24"/>
        </w:rPr>
        <w:t>自动化集装箱码头前沿线、前沿停泊水域、回旋水域、船舶制动水域及港内航道等平面布置与尺度应符合现行行业标准《海港总体设计规范》（JTS 165）和《河港总体设计规范》（JT</w:t>
      </w:r>
      <w:r>
        <w:rPr>
          <w:rFonts w:hint="eastAsia" w:ascii="Times New Roman" w:hAnsi="Times New Roman" w:cs="Times New Roman"/>
          <w:sz w:val="24"/>
          <w:szCs w:val="24"/>
        </w:rPr>
        <w:t>S</w:t>
      </w:r>
      <w:r>
        <w:rPr>
          <w:rFonts w:ascii="Times New Roman" w:hAnsi="Times New Roman" w:cs="Times New Roman"/>
          <w:sz w:val="24"/>
          <w:szCs w:val="24"/>
        </w:rPr>
        <w:t xml:space="preserve"> </w:t>
      </w:r>
      <w:r>
        <w:rPr>
          <w:rFonts w:hint="eastAsia" w:ascii="Times New Roman" w:hAnsi="Times New Roman" w:cs="Times New Roman"/>
          <w:sz w:val="24"/>
          <w:szCs w:val="24"/>
        </w:rPr>
        <w:t>166</w:t>
      </w:r>
      <w:r>
        <w:rPr>
          <w:rFonts w:ascii="Times New Roman" w:hAnsi="Times New Roman" w:cs="Times New Roman"/>
          <w:sz w:val="24"/>
          <w:szCs w:val="24"/>
        </w:rPr>
        <w:t>）的有关规定。</w:t>
      </w:r>
      <w:r>
        <w:rPr>
          <w:rFonts w:ascii="Times New Roman" w:hAnsi="Times New Roman" w:cs="Times New Roman"/>
          <w:b/>
          <w:sz w:val="24"/>
          <w:szCs w:val="24"/>
        </w:rPr>
        <w:t xml:space="preserve"> </w:t>
      </w:r>
    </w:p>
    <w:p>
      <w:pPr>
        <w:pStyle w:val="58"/>
        <w:spacing w:line="440" w:lineRule="exact"/>
        <w:ind w:firstLine="0" w:firstLineChars="0"/>
        <w:rPr>
          <w:rFonts w:ascii="Times New Roman" w:hAnsi="Times New Roman"/>
        </w:rPr>
      </w:pPr>
      <w:r>
        <w:rPr>
          <w:rFonts w:hint="eastAsia" w:ascii="Times New Roman" w:hAnsi="Times New Roman"/>
          <w:b/>
        </w:rPr>
        <w:t>4</w:t>
      </w:r>
      <w:r>
        <w:rPr>
          <w:rFonts w:ascii="Times New Roman" w:hAnsi="Times New Roman"/>
          <w:b/>
        </w:rPr>
        <w:t>.</w:t>
      </w:r>
      <w:r>
        <w:rPr>
          <w:rFonts w:hint="eastAsia" w:ascii="Times New Roman" w:hAnsi="Times New Roman"/>
          <w:b/>
        </w:rPr>
        <w:t>1</w:t>
      </w:r>
      <w:r>
        <w:rPr>
          <w:rFonts w:ascii="Times New Roman" w:hAnsi="Times New Roman"/>
          <w:b/>
        </w:rPr>
        <w:t>.</w:t>
      </w:r>
      <w:r>
        <w:rPr>
          <w:rFonts w:hint="eastAsia" w:ascii="Times New Roman" w:hAnsi="Times New Roman"/>
          <w:b/>
        </w:rPr>
        <w:t>7</w:t>
      </w:r>
      <w:r>
        <w:rPr>
          <w:rFonts w:ascii="Times New Roman" w:hAnsi="Times New Roman"/>
          <w:b/>
        </w:rPr>
        <w:t xml:space="preserve"> </w:t>
      </w:r>
      <w:r>
        <w:rPr>
          <w:rFonts w:ascii="Times New Roman" w:hAnsi="Times New Roman"/>
        </w:rPr>
        <w:t>自动化集装箱码头的装卸工艺系统必要时应通过仿真模拟进行验证确定。</w:t>
      </w:r>
    </w:p>
    <w:p>
      <w:pPr>
        <w:spacing w:after="156" w:afterLines="50" w:line="440" w:lineRule="exact"/>
        <w:rPr>
          <w:rFonts w:ascii="Times New Roman" w:hAnsi="Times New Roman" w:cs="Times New Roman"/>
          <w:sz w:val="24"/>
        </w:rPr>
      </w:pPr>
    </w:p>
    <w:p>
      <w:pPr>
        <w:pStyle w:val="3"/>
        <w:jc w:val="center"/>
        <w:rPr>
          <w:rFonts w:ascii="Times New Roman" w:hAnsi="Times New Roman"/>
          <w:sz w:val="24"/>
        </w:rPr>
      </w:pPr>
      <w:bookmarkStart w:id="33" w:name="_Toc67825374"/>
      <w:bookmarkStart w:id="34" w:name="_Toc68542120"/>
      <w:r>
        <w:rPr>
          <w:rFonts w:hint="eastAsia" w:ascii="Times New Roman" w:hAnsi="Times New Roman"/>
          <w:sz w:val="24"/>
        </w:rPr>
        <w:t>4</w:t>
      </w:r>
      <w:r>
        <w:rPr>
          <w:rFonts w:ascii="Times New Roman" w:hAnsi="Times New Roman"/>
          <w:sz w:val="24"/>
        </w:rPr>
        <w:t xml:space="preserve">.2 </w:t>
      </w:r>
      <w:bookmarkEnd w:id="30"/>
      <w:bookmarkEnd w:id="31"/>
      <w:bookmarkEnd w:id="32"/>
      <w:r>
        <w:rPr>
          <w:rFonts w:hint="eastAsia" w:ascii="Times New Roman" w:hAnsi="Times New Roman"/>
          <w:sz w:val="24"/>
        </w:rPr>
        <w:t>装卸工艺及设备选型</w:t>
      </w:r>
      <w:bookmarkEnd w:id="33"/>
      <w:bookmarkEnd w:id="34"/>
    </w:p>
    <w:p>
      <w:pPr>
        <w:spacing w:after="156" w:afterLines="50" w:line="440" w:lineRule="exact"/>
        <w:rPr>
          <w:rFonts w:ascii="Times New Roman" w:hAnsi="Times New Roman" w:cs="Times New Roman"/>
          <w:sz w:val="24"/>
          <w:szCs w:val="24"/>
        </w:rPr>
      </w:pPr>
      <w:r>
        <w:rPr>
          <w:rFonts w:hint="eastAsia" w:ascii="Times New Roman" w:hAnsi="Times New Roman"/>
          <w:b/>
          <w:sz w:val="24"/>
          <w:szCs w:val="24"/>
        </w:rPr>
        <w:t>4</w:t>
      </w:r>
      <w:r>
        <w:rPr>
          <w:rFonts w:ascii="Times New Roman" w:hAnsi="Times New Roman"/>
          <w:b/>
          <w:sz w:val="24"/>
          <w:szCs w:val="24"/>
        </w:rPr>
        <w:t>.2.1</w:t>
      </w:r>
      <w:r>
        <w:rPr>
          <w:rFonts w:hint="eastAsia" w:ascii="Times New Roman" w:hAnsi="Times New Roman" w:cs="Times New Roman"/>
          <w:sz w:val="24"/>
        </w:rPr>
        <w:t>自动化集装箱码头装卸工艺系统应包括</w:t>
      </w:r>
      <w:r>
        <w:rPr>
          <w:rFonts w:hint="eastAsia" w:ascii="Times New Roman" w:hAnsi="Times New Roman" w:cs="Times New Roman"/>
          <w:sz w:val="24"/>
          <w:szCs w:val="24"/>
        </w:rPr>
        <w:t>船舶装卸、水平运输、堆场装卸等</w:t>
      </w:r>
      <w:r>
        <w:rPr>
          <w:rFonts w:hint="eastAsia" w:ascii="Times New Roman" w:hAnsi="Times New Roman" w:cs="Times New Roman"/>
          <w:sz w:val="24"/>
        </w:rPr>
        <w:t>主要环节，工艺流程应</w:t>
      </w:r>
      <w:r>
        <w:rPr>
          <w:rFonts w:hint="eastAsia" w:ascii="Times New Roman" w:hAnsi="Times New Roman" w:cs="Times New Roman"/>
          <w:sz w:val="24"/>
          <w:szCs w:val="24"/>
        </w:rPr>
        <w:t>包括卸船进堆场、出堆场装船、外集卡提箱、外集卡送箱、堆场内转堆等。</w:t>
      </w:r>
      <w:r>
        <w:rPr>
          <w:rFonts w:hint="eastAsia" w:ascii="Times New Roman" w:hAnsi="Times New Roman" w:cs="Times New Roman"/>
          <w:sz w:val="24"/>
        </w:rPr>
        <w:t xml:space="preserve"> </w:t>
      </w:r>
    </w:p>
    <w:p>
      <w:pPr>
        <w:spacing w:line="440" w:lineRule="exact"/>
        <w:ind w:firstLine="420"/>
        <w:rPr>
          <w:rFonts w:ascii="Times New Roman" w:hAnsi="Times New Roman" w:eastAsia="楷体" w:cs="Times New Roman"/>
          <w:kern w:val="2"/>
          <w:sz w:val="24"/>
          <w:szCs w:val="24"/>
        </w:rPr>
      </w:pPr>
      <w:r>
        <w:rPr>
          <w:rFonts w:hint="eastAsia" w:ascii="Times New Roman" w:hAnsi="Times New Roman" w:eastAsia="楷体" w:cs="Times New Roman"/>
          <w:bCs/>
          <w:kern w:val="2"/>
          <w:sz w:val="24"/>
          <w:szCs w:val="24"/>
        </w:rPr>
        <w:t>【条文说明】</w:t>
      </w:r>
      <w:r>
        <w:rPr>
          <w:rFonts w:hint="eastAsia" w:ascii="Times New Roman" w:hAnsi="Times New Roman" w:eastAsia="楷体" w:cs="Times New Roman"/>
          <w:b/>
          <w:kern w:val="2"/>
          <w:sz w:val="24"/>
          <w:szCs w:val="24"/>
        </w:rPr>
        <w:t>4</w:t>
      </w:r>
      <w:r>
        <w:rPr>
          <w:rFonts w:ascii="Times New Roman" w:hAnsi="Times New Roman" w:eastAsia="楷体" w:cs="Times New Roman"/>
          <w:b/>
          <w:kern w:val="2"/>
          <w:sz w:val="24"/>
          <w:szCs w:val="24"/>
        </w:rPr>
        <w:t>.</w:t>
      </w:r>
      <w:r>
        <w:rPr>
          <w:rFonts w:hint="eastAsia" w:ascii="Times New Roman" w:hAnsi="Times New Roman" w:eastAsia="楷体" w:cs="Times New Roman"/>
          <w:b/>
          <w:kern w:val="2"/>
          <w:sz w:val="24"/>
          <w:szCs w:val="24"/>
        </w:rPr>
        <w:t>2</w:t>
      </w:r>
      <w:r>
        <w:rPr>
          <w:rFonts w:ascii="Times New Roman" w:hAnsi="Times New Roman" w:eastAsia="楷体" w:cs="Times New Roman"/>
          <w:b/>
          <w:kern w:val="2"/>
          <w:sz w:val="24"/>
          <w:szCs w:val="24"/>
        </w:rPr>
        <w:t>.</w:t>
      </w:r>
      <w:r>
        <w:rPr>
          <w:rFonts w:hint="eastAsia" w:ascii="Times New Roman" w:hAnsi="Times New Roman" w:eastAsia="楷体" w:cs="Times New Roman"/>
          <w:b/>
          <w:kern w:val="2"/>
          <w:sz w:val="24"/>
          <w:szCs w:val="24"/>
        </w:rPr>
        <w:t>1</w:t>
      </w:r>
      <w:r>
        <w:rPr>
          <w:rFonts w:hint="eastAsia" w:ascii="Times New Roman" w:hAnsi="Times New Roman" w:eastAsia="楷体" w:cs="Times New Roman"/>
          <w:kern w:val="2"/>
          <w:sz w:val="24"/>
          <w:szCs w:val="24"/>
        </w:rPr>
        <w:t>集装箱码头主要包括集装箱进口流程、集装箱出口流程及集装箱堆场内转堆流程等业务流程。</w:t>
      </w:r>
    </w:p>
    <w:p>
      <w:pPr>
        <w:pStyle w:val="61"/>
        <w:spacing w:line="440" w:lineRule="exact"/>
        <w:ind w:firstLine="480"/>
        <w:rPr>
          <w:rFonts w:ascii="Times New Roman" w:hAnsi="Times New Roman" w:eastAsia="楷体"/>
          <w:sz w:val="24"/>
          <w:szCs w:val="24"/>
        </w:rPr>
      </w:pPr>
      <w:r>
        <w:rPr>
          <w:rFonts w:hint="eastAsia" w:ascii="Times New Roman" w:hAnsi="Times New Roman" w:eastAsia="楷体"/>
          <w:sz w:val="24"/>
          <w:szCs w:val="24"/>
        </w:rPr>
        <w:t xml:space="preserve">（1）集装箱进口流程又分为卸船流程和提箱流程 </w:t>
      </w:r>
    </w:p>
    <w:p>
      <w:pPr>
        <w:spacing w:line="440" w:lineRule="exact"/>
        <w:ind w:firstLine="420"/>
        <w:rPr>
          <w:rFonts w:ascii="Times New Roman" w:hAnsi="Times New Roman" w:eastAsia="楷体" w:cs="Times New Roman"/>
          <w:kern w:val="2"/>
          <w:sz w:val="24"/>
          <w:szCs w:val="24"/>
        </w:rPr>
      </w:pPr>
      <w:r>
        <w:rPr>
          <w:rFonts w:hint="eastAsia" w:ascii="Times New Roman" w:hAnsi="Times New Roman" w:eastAsia="楷体" w:cs="Times New Roman"/>
          <w:kern w:val="2"/>
          <w:sz w:val="24"/>
          <w:szCs w:val="24"/>
        </w:rPr>
        <w:t>卸船流程：根据规定，船代在所代理的船舶抵港前24h向港务管理部门及时汇报船舶抵港预报和确报的信息，码头会据此提前制定出船舶的泊位计划、卸船计划，主要包括岸桥</w:t>
      </w:r>
      <w:r>
        <w:rPr>
          <w:rFonts w:ascii="Times New Roman" w:hAnsi="Times New Roman" w:eastAsia="楷体" w:cs="Times New Roman"/>
          <w:kern w:val="2"/>
          <w:sz w:val="24"/>
          <w:szCs w:val="24"/>
        </w:rPr>
        <w:t>资源安排、</w:t>
      </w:r>
      <w:r>
        <w:rPr>
          <w:rFonts w:hint="eastAsia" w:ascii="Times New Roman" w:hAnsi="Times New Roman" w:eastAsia="楷体" w:cs="Times New Roman"/>
          <w:kern w:val="2"/>
          <w:sz w:val="24"/>
          <w:szCs w:val="24"/>
        </w:rPr>
        <w:t>岸桥作业</w:t>
      </w:r>
      <w:r>
        <w:rPr>
          <w:rFonts w:ascii="Times New Roman" w:hAnsi="Times New Roman" w:eastAsia="楷体" w:cs="Times New Roman"/>
          <w:kern w:val="2"/>
          <w:sz w:val="24"/>
          <w:szCs w:val="24"/>
        </w:rPr>
        <w:t>计划、</w:t>
      </w:r>
      <w:r>
        <w:rPr>
          <w:rFonts w:hint="eastAsia" w:ascii="Times New Roman" w:hAnsi="Times New Roman" w:eastAsia="楷体" w:cs="Times New Roman"/>
          <w:kern w:val="2"/>
          <w:sz w:val="24"/>
          <w:szCs w:val="24"/>
        </w:rPr>
        <w:t>堆场计划</w:t>
      </w:r>
      <w:r>
        <w:rPr>
          <w:rFonts w:ascii="Times New Roman" w:hAnsi="Times New Roman" w:eastAsia="楷体" w:cs="Times New Roman"/>
          <w:kern w:val="2"/>
          <w:sz w:val="24"/>
          <w:szCs w:val="24"/>
        </w:rPr>
        <w:t>、</w:t>
      </w:r>
      <w:r>
        <w:rPr>
          <w:rFonts w:hint="eastAsia" w:ascii="Times New Roman" w:hAnsi="Times New Roman" w:eastAsia="楷体" w:cs="Times New Roman"/>
          <w:kern w:val="2"/>
          <w:sz w:val="24"/>
          <w:szCs w:val="24"/>
        </w:rPr>
        <w:t>岸桥</w:t>
      </w:r>
      <w:r>
        <w:rPr>
          <w:rFonts w:ascii="Times New Roman" w:hAnsi="Times New Roman" w:eastAsia="楷体" w:cs="Times New Roman"/>
          <w:kern w:val="2"/>
          <w:sz w:val="24"/>
          <w:szCs w:val="24"/>
        </w:rPr>
        <w:t>调度、</w:t>
      </w:r>
      <w:r>
        <w:rPr>
          <w:rFonts w:hint="eastAsia" w:ascii="Times New Roman" w:hAnsi="Times New Roman" w:eastAsia="楷体" w:cs="Times New Roman"/>
          <w:kern w:val="2"/>
          <w:sz w:val="24"/>
          <w:szCs w:val="24"/>
        </w:rPr>
        <w:t>自动导引运输车（</w:t>
      </w:r>
      <w:r>
        <w:rPr>
          <w:rFonts w:ascii="Times New Roman" w:hAnsi="Times New Roman" w:eastAsia="楷体" w:cs="Times New Roman"/>
          <w:kern w:val="2"/>
          <w:sz w:val="24"/>
          <w:szCs w:val="24"/>
        </w:rPr>
        <w:t>AGV</w:t>
      </w:r>
      <w:r>
        <w:rPr>
          <w:rFonts w:hint="eastAsia" w:ascii="Times New Roman" w:hAnsi="Times New Roman" w:eastAsia="楷体" w:cs="Times New Roman"/>
          <w:kern w:val="2"/>
          <w:sz w:val="24"/>
          <w:szCs w:val="24"/>
        </w:rPr>
        <w:t>）、港内集卡等水平运输设备</w:t>
      </w:r>
      <w:r>
        <w:rPr>
          <w:rFonts w:ascii="Times New Roman" w:hAnsi="Times New Roman" w:eastAsia="楷体" w:cs="Times New Roman"/>
          <w:kern w:val="2"/>
          <w:sz w:val="24"/>
          <w:szCs w:val="24"/>
        </w:rPr>
        <w:t>调度</w:t>
      </w:r>
      <w:r>
        <w:rPr>
          <w:rFonts w:hint="eastAsia" w:ascii="Times New Roman" w:hAnsi="Times New Roman" w:eastAsia="楷体" w:cs="Times New Roman"/>
          <w:kern w:val="2"/>
          <w:sz w:val="24"/>
          <w:szCs w:val="24"/>
        </w:rPr>
        <w:t>等。船舶在靠港后进行检验检疫以及海关检查，通关后预先确定好的作业岸桥开始卸船作业，水平运输设备根据预先制定好的堆场计划，将集装箱运至堆场上的实时选定或批量安排的位置上，完成卸船过程。</w:t>
      </w:r>
    </w:p>
    <w:p>
      <w:pPr>
        <w:spacing w:line="440" w:lineRule="exact"/>
        <w:ind w:firstLine="420"/>
        <w:rPr>
          <w:rFonts w:ascii="Times New Roman" w:hAnsi="Times New Roman" w:eastAsia="楷体" w:cs="Times New Roman"/>
          <w:kern w:val="2"/>
          <w:sz w:val="24"/>
          <w:szCs w:val="24"/>
        </w:rPr>
      </w:pPr>
      <w:r>
        <w:rPr>
          <w:rFonts w:hint="eastAsia" w:ascii="Times New Roman" w:hAnsi="Times New Roman" w:eastAsia="楷体" w:cs="Times New Roman"/>
          <w:kern w:val="2"/>
          <w:sz w:val="24"/>
          <w:szCs w:val="24"/>
        </w:rPr>
        <w:t>提箱流程：客户向码头提供提货单、交货记录、海关放行信息、进口货物检验检疫单和集装箱设备交接单等提箱单据，交费结算并开具发票后，客户获取含有提箱信息的相关凭证，安排</w:t>
      </w:r>
      <w:r>
        <w:rPr>
          <w:rFonts w:ascii="Times New Roman" w:hAnsi="Times New Roman" w:eastAsia="楷体" w:cs="Times New Roman"/>
          <w:kern w:val="2"/>
          <w:sz w:val="24"/>
          <w:szCs w:val="24"/>
        </w:rPr>
        <w:t>相关</w:t>
      </w:r>
      <w:r>
        <w:rPr>
          <w:rFonts w:hint="eastAsia" w:ascii="Times New Roman" w:hAnsi="Times New Roman" w:eastAsia="楷体" w:cs="Times New Roman"/>
          <w:kern w:val="2"/>
          <w:sz w:val="24"/>
          <w:szCs w:val="24"/>
        </w:rPr>
        <w:t>外集卡司机，凭借相关信息进入闸口。进入闸口的外集卡司机根据码头的作业要求，行驶到对应堆场后，由堆场装卸机械将集装箱放至外集卡上，外集卡司机代表货主检查集装箱是否符合适提条件，如一切正常或经协商确定处理意见后，驶离码头送至客户地点，完成提箱过程。</w:t>
      </w:r>
    </w:p>
    <w:p>
      <w:pPr>
        <w:pStyle w:val="61"/>
        <w:spacing w:line="440" w:lineRule="exact"/>
        <w:ind w:firstLine="480"/>
        <w:rPr>
          <w:rFonts w:ascii="Times New Roman" w:hAnsi="Times New Roman" w:eastAsia="楷体"/>
          <w:sz w:val="24"/>
          <w:szCs w:val="24"/>
        </w:rPr>
      </w:pPr>
      <w:r>
        <w:rPr>
          <w:rFonts w:hint="eastAsia" w:ascii="Times New Roman" w:hAnsi="Times New Roman" w:eastAsia="楷体"/>
          <w:sz w:val="24"/>
          <w:szCs w:val="24"/>
        </w:rPr>
        <w:t xml:space="preserve">（2）集装箱出口流程分为送箱流程和装船流程 </w:t>
      </w:r>
    </w:p>
    <w:p>
      <w:pPr>
        <w:spacing w:line="440" w:lineRule="exact"/>
        <w:ind w:firstLine="420"/>
        <w:rPr>
          <w:rFonts w:ascii="Times New Roman" w:hAnsi="Times New Roman" w:eastAsia="楷体" w:cs="Times New Roman"/>
          <w:kern w:val="2"/>
          <w:sz w:val="24"/>
          <w:szCs w:val="24"/>
        </w:rPr>
      </w:pPr>
      <w:r>
        <w:rPr>
          <w:rFonts w:hint="eastAsia" w:ascii="Times New Roman" w:hAnsi="Times New Roman" w:eastAsia="楷体" w:cs="Times New Roman"/>
          <w:kern w:val="2"/>
          <w:sz w:val="24"/>
          <w:szCs w:val="24"/>
        </w:rPr>
        <w:t>送箱流程：货运代理人填制集装箱货物订舱单，向船公司或其代理人在其所营运的船舶办理托运订舱，在得到船公司或其代理人确认后拿到相关证明准备向海关办理货物出口报验、报关手续（集装箱进入码头以后报关）。船公司按预配清单的需要提取空箱，并按照一定规则顺序在海关派人的监督下将货物装箱。港口根据出口船舶的班期，会在船舶开装前3天-5天开始，允许货主或货代委托的外集卡将出口集装箱和货物运进码头堆场。外集卡进入进场闸口时，码头会对该外集卡所载的集装箱箱号、重量、残损状况等进行检查，并匹配相关的船名航次信息、卸货港等信息后，在码头堆场作业条件许可的情况下，提供堆场位置，引导外集卡驶入相关区域，并由堆场装卸机械将集装箱放至指定位置，等待装船。</w:t>
      </w:r>
    </w:p>
    <w:p>
      <w:pPr>
        <w:spacing w:line="440" w:lineRule="exact"/>
        <w:ind w:firstLine="420"/>
        <w:rPr>
          <w:rFonts w:ascii="Times New Roman" w:hAnsi="Times New Roman" w:eastAsia="楷体" w:cs="Times New Roman"/>
          <w:kern w:val="2"/>
          <w:sz w:val="24"/>
          <w:szCs w:val="24"/>
        </w:rPr>
      </w:pPr>
      <w:r>
        <w:rPr>
          <w:rFonts w:hint="eastAsia" w:ascii="Times New Roman" w:hAnsi="Times New Roman" w:eastAsia="楷体" w:cs="Times New Roman"/>
          <w:kern w:val="2"/>
          <w:sz w:val="24"/>
          <w:szCs w:val="24"/>
        </w:rPr>
        <w:t>装船流程：集装箱进入港区集装箱堆场后，港务公司根据待装集装箱的流向和装船顺序编制集装箱装船计划，主要包括岸桥</w:t>
      </w:r>
      <w:r>
        <w:rPr>
          <w:rFonts w:ascii="Times New Roman" w:hAnsi="Times New Roman" w:eastAsia="楷体" w:cs="Times New Roman"/>
          <w:kern w:val="2"/>
          <w:sz w:val="24"/>
          <w:szCs w:val="24"/>
        </w:rPr>
        <w:t>资源安排、</w:t>
      </w:r>
      <w:r>
        <w:rPr>
          <w:rFonts w:hint="eastAsia" w:ascii="Times New Roman" w:hAnsi="Times New Roman" w:eastAsia="楷体" w:cs="Times New Roman"/>
          <w:kern w:val="2"/>
          <w:sz w:val="24"/>
          <w:szCs w:val="24"/>
        </w:rPr>
        <w:t>岸桥作业</w:t>
      </w:r>
      <w:r>
        <w:rPr>
          <w:rFonts w:ascii="Times New Roman" w:hAnsi="Times New Roman" w:eastAsia="楷体" w:cs="Times New Roman"/>
          <w:kern w:val="2"/>
          <w:sz w:val="24"/>
          <w:szCs w:val="24"/>
        </w:rPr>
        <w:t>计划、</w:t>
      </w:r>
      <w:r>
        <w:rPr>
          <w:rFonts w:hint="eastAsia" w:ascii="Times New Roman" w:hAnsi="Times New Roman" w:eastAsia="楷体" w:cs="Times New Roman"/>
          <w:kern w:val="2"/>
          <w:sz w:val="24"/>
          <w:szCs w:val="24"/>
        </w:rPr>
        <w:t>船舶</w:t>
      </w:r>
      <w:r>
        <w:rPr>
          <w:rFonts w:ascii="Times New Roman" w:hAnsi="Times New Roman" w:eastAsia="楷体" w:cs="Times New Roman"/>
          <w:kern w:val="2"/>
          <w:sz w:val="24"/>
          <w:szCs w:val="24"/>
        </w:rPr>
        <w:t>自动（实时）配载、</w:t>
      </w:r>
      <w:r>
        <w:rPr>
          <w:rFonts w:hint="eastAsia" w:ascii="Times New Roman" w:hAnsi="Times New Roman" w:eastAsia="楷体" w:cs="Times New Roman"/>
          <w:kern w:val="2"/>
          <w:sz w:val="24"/>
          <w:szCs w:val="24"/>
        </w:rPr>
        <w:t>岸桥</w:t>
      </w:r>
      <w:r>
        <w:rPr>
          <w:rFonts w:ascii="Times New Roman" w:hAnsi="Times New Roman" w:eastAsia="楷体" w:cs="Times New Roman"/>
          <w:kern w:val="2"/>
          <w:sz w:val="24"/>
          <w:szCs w:val="24"/>
        </w:rPr>
        <w:t>调度、</w:t>
      </w:r>
      <w:r>
        <w:rPr>
          <w:rFonts w:hint="eastAsia" w:ascii="Times New Roman" w:hAnsi="Times New Roman" w:eastAsia="楷体" w:cs="Times New Roman"/>
          <w:kern w:val="2"/>
          <w:sz w:val="24"/>
          <w:szCs w:val="24"/>
        </w:rPr>
        <w:t>水平运输设备</w:t>
      </w:r>
      <w:r>
        <w:rPr>
          <w:rFonts w:ascii="Times New Roman" w:hAnsi="Times New Roman" w:eastAsia="楷体" w:cs="Times New Roman"/>
          <w:kern w:val="2"/>
          <w:sz w:val="24"/>
          <w:szCs w:val="24"/>
        </w:rPr>
        <w:t>调度</w:t>
      </w:r>
      <w:r>
        <w:rPr>
          <w:rFonts w:hint="eastAsia" w:ascii="Times New Roman" w:hAnsi="Times New Roman" w:eastAsia="楷体" w:cs="Times New Roman"/>
          <w:kern w:val="2"/>
          <w:sz w:val="24"/>
          <w:szCs w:val="24"/>
        </w:rPr>
        <w:t>等。如有需要，在船舶到港前将待装船的集装箱移至集装箱前方堆场，按顺序堆码于指定的箱位。系统或人工核对放行信息，制作船舶预配图和装船清单，中央控制室根据确认的装载舱位按配载图发箱，码头装卸设备将集装箱装船后，理货公司编制船舶积载图，完成装船过程。</w:t>
      </w:r>
    </w:p>
    <w:p>
      <w:pPr>
        <w:spacing w:line="440" w:lineRule="exact"/>
        <w:ind w:firstLine="420"/>
        <w:rPr>
          <w:rFonts w:ascii="Times New Roman" w:hAnsi="Times New Roman" w:eastAsia="楷体" w:cs="Times New Roman"/>
          <w:kern w:val="2"/>
          <w:sz w:val="24"/>
          <w:szCs w:val="24"/>
        </w:rPr>
      </w:pPr>
      <w:r>
        <w:rPr>
          <w:rFonts w:hint="eastAsia" w:ascii="Times New Roman" w:hAnsi="Times New Roman" w:eastAsia="楷体" w:cs="Times New Roman"/>
          <w:kern w:val="2"/>
          <w:sz w:val="24"/>
          <w:szCs w:val="24"/>
        </w:rPr>
        <w:t>（3）集装箱码头堆场转堆流程</w:t>
      </w:r>
    </w:p>
    <w:p>
      <w:pPr>
        <w:spacing w:line="440" w:lineRule="exact"/>
        <w:ind w:firstLine="420"/>
        <w:rPr>
          <w:rFonts w:ascii="Times New Roman" w:hAnsi="Times New Roman" w:eastAsia="楷体" w:cs="Times New Roman"/>
          <w:kern w:val="2"/>
          <w:sz w:val="24"/>
          <w:szCs w:val="24"/>
        </w:rPr>
      </w:pPr>
      <w:r>
        <w:rPr>
          <w:rFonts w:hint="eastAsia" w:ascii="Times New Roman" w:hAnsi="Times New Roman" w:eastAsia="楷体" w:cs="Times New Roman"/>
          <w:kern w:val="2"/>
          <w:sz w:val="24"/>
          <w:szCs w:val="24"/>
        </w:rPr>
        <w:t>堆场管理人员核对待转堆集装箱相关信息，确定转移箱位发送指令，中央控制室激活转堆作业指令，调度水平运输设备和堆场装卸设备接收指令进行相应操作，完成转堆发箱、AGV或港内集卡拖运和转堆收箱。</w:t>
      </w:r>
    </w:p>
    <w:p>
      <w:pPr>
        <w:spacing w:line="440" w:lineRule="exact"/>
        <w:ind w:firstLine="420"/>
        <w:rPr>
          <w:rFonts w:ascii="Times New Roman" w:hAnsi="Times New Roman" w:eastAsia="楷体" w:cs="Times New Roman"/>
          <w:kern w:val="2"/>
          <w:sz w:val="24"/>
          <w:szCs w:val="24"/>
        </w:rPr>
      </w:pPr>
      <w:r>
        <w:rPr>
          <w:rFonts w:hint="eastAsia" w:ascii="Times New Roman" w:hAnsi="Times New Roman" w:eastAsia="楷体" w:cs="Times New Roman"/>
          <w:kern w:val="2"/>
          <w:sz w:val="24"/>
          <w:szCs w:val="24"/>
        </w:rPr>
        <w:t>此外，根据集装箱箱源结构和集疏运条件，集装箱码头还可能有通过铁路、内河集疏运等流程，但从装卸工艺系统组成角度主要涉及码头装卸、水平运输、堆场装卸、火车装卸等作业环节。</w:t>
      </w:r>
    </w:p>
    <w:p>
      <w:pPr>
        <w:spacing w:after="156" w:afterLines="50" w:line="440" w:lineRule="exact"/>
        <w:rPr>
          <w:rFonts w:ascii="Times New Roman" w:hAnsi="Times New Roman" w:cs="Times New Roman"/>
          <w:sz w:val="24"/>
        </w:rPr>
      </w:pPr>
      <w:r>
        <w:rPr>
          <w:rFonts w:hint="eastAsia" w:ascii="Times New Roman" w:hAnsi="Times New Roman"/>
          <w:b/>
          <w:sz w:val="24"/>
          <w:szCs w:val="24"/>
        </w:rPr>
        <w:t>4</w:t>
      </w:r>
      <w:r>
        <w:rPr>
          <w:rFonts w:ascii="Times New Roman" w:hAnsi="Times New Roman"/>
          <w:b/>
          <w:sz w:val="24"/>
          <w:szCs w:val="24"/>
        </w:rPr>
        <w:t>.2.</w:t>
      </w:r>
      <w:r>
        <w:rPr>
          <w:rFonts w:hint="eastAsia" w:ascii="Times New Roman" w:hAnsi="Times New Roman"/>
          <w:b/>
          <w:sz w:val="24"/>
          <w:szCs w:val="24"/>
        </w:rPr>
        <w:t>2</w:t>
      </w:r>
      <w:r>
        <w:rPr>
          <w:rFonts w:hint="eastAsia" w:ascii="Times New Roman" w:hAnsi="Times New Roman" w:cs="Times New Roman"/>
          <w:sz w:val="24"/>
        </w:rPr>
        <w:t>水平运输设备应综合考虑码头建设目标、自动化水平层级、码头平面布置形态、技术发展趋势、装备制造能力等因素进行选择，并根据水平运输设备进行装卸船设备、堆场设备的选型和自动化堆场布置，确定自动化集装箱码头的装卸工艺方案。</w:t>
      </w:r>
    </w:p>
    <w:p>
      <w:pPr>
        <w:pStyle w:val="58"/>
        <w:spacing w:line="440" w:lineRule="exact"/>
        <w:ind w:firstLine="0" w:firstLineChars="0"/>
        <w:rPr>
          <w:rFonts w:ascii="Times New Roman" w:hAnsi="Times New Roman"/>
        </w:rPr>
      </w:pPr>
      <w:r>
        <w:rPr>
          <w:rFonts w:hint="eastAsia" w:ascii="Times New Roman" w:hAnsi="Times New Roman" w:cs="宋体"/>
          <w:b/>
          <w:kern w:val="0"/>
        </w:rPr>
        <w:t>4.2.3</w:t>
      </w:r>
      <w:r>
        <w:rPr>
          <w:rFonts w:hint="eastAsia" w:ascii="Times New Roman" w:hAnsi="Times New Roman"/>
        </w:rPr>
        <w:t xml:space="preserve"> </w:t>
      </w:r>
      <w:r>
        <w:rPr>
          <w:rFonts w:ascii="Times New Roman" w:hAnsi="Times New Roman"/>
        </w:rPr>
        <w:t>自动化集装箱码头水平运输设备可选用自动导引运输车</w:t>
      </w:r>
      <w:r>
        <w:rPr>
          <w:rFonts w:hint="eastAsia" w:ascii="Times New Roman" w:hAnsi="Times New Roman"/>
        </w:rPr>
        <w:t>（AGV）</w:t>
      </w:r>
      <w:r>
        <w:rPr>
          <w:rFonts w:ascii="Times New Roman" w:hAnsi="Times New Roman"/>
        </w:rPr>
        <w:t>、跨运车、自动驾驶集</w:t>
      </w:r>
      <w:r>
        <w:rPr>
          <w:rFonts w:hint="eastAsia" w:ascii="Times New Roman" w:hAnsi="Times New Roman"/>
        </w:rPr>
        <w:t>卡</w:t>
      </w:r>
      <w:r>
        <w:rPr>
          <w:rFonts w:ascii="Times New Roman" w:hAnsi="Times New Roman"/>
        </w:rPr>
        <w:t>或人工驾驶集</w:t>
      </w:r>
      <w:r>
        <w:rPr>
          <w:rFonts w:hint="eastAsia" w:ascii="Times New Roman" w:hAnsi="Times New Roman"/>
        </w:rPr>
        <w:t>卡</w:t>
      </w:r>
      <w:r>
        <w:rPr>
          <w:rFonts w:ascii="Times New Roman" w:hAnsi="Times New Roman"/>
        </w:rPr>
        <w:t>等</w:t>
      </w:r>
      <w:r>
        <w:rPr>
          <w:rFonts w:hint="eastAsia" w:ascii="Times New Roman" w:hAnsi="Times New Roman"/>
        </w:rPr>
        <w:t>，并应符合下列规定。</w:t>
      </w:r>
    </w:p>
    <w:p>
      <w:pPr>
        <w:pStyle w:val="58"/>
        <w:spacing w:line="440" w:lineRule="exact"/>
        <w:ind w:firstLine="241" w:firstLineChars="100"/>
        <w:rPr>
          <w:rFonts w:ascii="Times New Roman" w:hAnsi="Times New Roman" w:cs="宋体"/>
          <w:kern w:val="0"/>
        </w:rPr>
      </w:pPr>
      <w:r>
        <w:rPr>
          <w:rFonts w:hint="eastAsia" w:ascii="Times New Roman" w:hAnsi="Times New Roman" w:cs="宋体"/>
          <w:b/>
          <w:kern w:val="0"/>
        </w:rPr>
        <w:t xml:space="preserve">4.2.3.1 </w:t>
      </w:r>
      <w:r>
        <w:rPr>
          <w:rFonts w:hint="eastAsia" w:ascii="Times New Roman" w:hAnsi="Times New Roman" w:cs="宋体"/>
          <w:kern w:val="0"/>
        </w:rPr>
        <w:t>自动导引运输车和跨运车适用于满堂式布置的码头，</w:t>
      </w:r>
      <w:r>
        <w:rPr>
          <w:rFonts w:ascii="Times New Roman" w:hAnsi="Times New Roman"/>
        </w:rPr>
        <w:t>自动驾驶集</w:t>
      </w:r>
      <w:r>
        <w:rPr>
          <w:rFonts w:hint="eastAsia" w:ascii="Times New Roman" w:hAnsi="Times New Roman"/>
        </w:rPr>
        <w:t>卡和</w:t>
      </w:r>
      <w:r>
        <w:rPr>
          <w:rFonts w:ascii="Times New Roman" w:hAnsi="Times New Roman"/>
        </w:rPr>
        <w:t>人工驾驶集</w:t>
      </w:r>
      <w:r>
        <w:rPr>
          <w:rFonts w:hint="eastAsia" w:ascii="Times New Roman" w:hAnsi="Times New Roman"/>
        </w:rPr>
        <w:t>卡</w:t>
      </w:r>
      <w:r>
        <w:rPr>
          <w:rFonts w:hint="eastAsia" w:ascii="Times New Roman" w:hAnsi="Times New Roman" w:cs="宋体"/>
          <w:kern w:val="0"/>
        </w:rPr>
        <w:t>可适用于引桥式或满堂式布置的码头。</w:t>
      </w:r>
    </w:p>
    <w:p>
      <w:pPr>
        <w:pStyle w:val="58"/>
        <w:spacing w:line="440" w:lineRule="exact"/>
        <w:ind w:firstLine="241" w:firstLineChars="100"/>
        <w:rPr>
          <w:rFonts w:ascii="Times New Roman" w:hAnsi="Times New Roman"/>
          <w:bCs/>
        </w:rPr>
      </w:pPr>
      <w:r>
        <w:rPr>
          <w:rFonts w:hint="eastAsia" w:ascii="Times New Roman" w:hAnsi="Times New Roman"/>
          <w:b/>
          <w:bCs/>
        </w:rPr>
        <w:t xml:space="preserve">4.2.3.2 </w:t>
      </w:r>
      <w:r>
        <w:rPr>
          <w:rFonts w:hint="eastAsia" w:ascii="Times New Roman" w:hAnsi="Times New Roman"/>
          <w:bCs/>
        </w:rPr>
        <w:t>水平运输设备可选用磁钉导航定位或北斗导航定位、激光雷达、毫米波雷达、视觉识别等多传感器融合导航定位方式。</w:t>
      </w:r>
    </w:p>
    <w:p>
      <w:pPr>
        <w:pStyle w:val="58"/>
        <w:spacing w:line="400" w:lineRule="exact"/>
        <w:ind w:firstLine="241" w:firstLineChars="100"/>
        <w:rPr>
          <w:rFonts w:ascii="Times New Roman" w:hAnsi="Times New Roman"/>
          <w:bCs/>
        </w:rPr>
      </w:pPr>
      <w:r>
        <w:rPr>
          <w:rFonts w:hint="eastAsia" w:ascii="Times New Roman" w:hAnsi="Times New Roman"/>
          <w:b/>
          <w:bCs/>
        </w:rPr>
        <w:t>4</w:t>
      </w:r>
      <w:r>
        <w:rPr>
          <w:rFonts w:ascii="Times New Roman" w:hAnsi="Times New Roman"/>
          <w:b/>
          <w:bCs/>
        </w:rPr>
        <w:t>.2.3.</w:t>
      </w:r>
      <w:r>
        <w:rPr>
          <w:rFonts w:hint="eastAsia" w:ascii="Times New Roman" w:hAnsi="Times New Roman"/>
          <w:b/>
          <w:bCs/>
        </w:rPr>
        <w:t>3</w:t>
      </w:r>
      <w:r>
        <w:rPr>
          <w:rFonts w:ascii="Times New Roman" w:hAnsi="Times New Roman"/>
          <w:bCs/>
        </w:rPr>
        <w:t>采用自动导引运输车时，宜根据设备选型在</w:t>
      </w:r>
      <w:r>
        <w:rPr>
          <w:rFonts w:hint="eastAsia" w:ascii="Times New Roman" w:hAnsi="Times New Roman"/>
          <w:bCs/>
        </w:rPr>
        <w:t>堆场箱区端部交接区</w:t>
      </w:r>
      <w:r>
        <w:rPr>
          <w:rFonts w:ascii="Times New Roman" w:hAnsi="Times New Roman"/>
          <w:bCs/>
        </w:rPr>
        <w:t>设置缓冲辅助设施</w:t>
      </w:r>
      <w:r>
        <w:rPr>
          <w:rFonts w:hint="eastAsia" w:ascii="Times New Roman" w:hAnsi="Times New Roman"/>
          <w:bCs/>
        </w:rPr>
        <w:t>。对于带升降平台的提升式</w:t>
      </w:r>
      <w:r>
        <w:rPr>
          <w:rFonts w:ascii="Times New Roman" w:hAnsi="Times New Roman"/>
          <w:bCs/>
        </w:rPr>
        <w:t>自动导引运输车</w:t>
      </w:r>
      <w:r>
        <w:rPr>
          <w:rFonts w:hint="eastAsia" w:ascii="Times New Roman" w:hAnsi="Times New Roman"/>
          <w:bCs/>
        </w:rPr>
        <w:t>，可在堆场交接区设置固定的集装箱支架作为</w:t>
      </w:r>
      <w:r>
        <w:rPr>
          <w:rFonts w:ascii="Times New Roman" w:hAnsi="Times New Roman"/>
          <w:bCs/>
        </w:rPr>
        <w:t>缓冲辅助设施</w:t>
      </w:r>
      <w:r>
        <w:rPr>
          <w:rFonts w:hint="eastAsia" w:ascii="Times New Roman" w:hAnsi="Times New Roman"/>
          <w:bCs/>
        </w:rPr>
        <w:t>；对于普通</w:t>
      </w:r>
      <w:r>
        <w:rPr>
          <w:rFonts w:ascii="Times New Roman" w:hAnsi="Times New Roman"/>
          <w:bCs/>
        </w:rPr>
        <w:t>自动导引运输车</w:t>
      </w:r>
      <w:r>
        <w:rPr>
          <w:rFonts w:hint="eastAsia" w:ascii="Times New Roman" w:hAnsi="Times New Roman"/>
          <w:bCs/>
        </w:rPr>
        <w:t>，可在堆场交接区设置</w:t>
      </w:r>
      <w:r>
        <w:rPr>
          <w:rFonts w:ascii="Times New Roman" w:hAnsi="Times New Roman"/>
          <w:bCs/>
        </w:rPr>
        <w:t>自动导引运输车</w:t>
      </w:r>
      <w:r>
        <w:rPr>
          <w:rFonts w:hint="eastAsia" w:ascii="Times New Roman" w:hAnsi="Times New Roman"/>
          <w:bCs/>
        </w:rPr>
        <w:t>的自动装卸托架作为</w:t>
      </w:r>
      <w:r>
        <w:rPr>
          <w:rFonts w:ascii="Times New Roman" w:hAnsi="Times New Roman"/>
          <w:bCs/>
        </w:rPr>
        <w:t>缓冲辅助设施。</w:t>
      </w:r>
    </w:p>
    <w:p>
      <w:pPr>
        <w:pStyle w:val="58"/>
        <w:spacing w:line="400" w:lineRule="exact"/>
        <w:ind w:firstLine="236" w:firstLineChars="98"/>
        <w:rPr>
          <w:rFonts w:ascii="Times New Roman" w:hAnsi="Times New Roman"/>
          <w:bCs/>
        </w:rPr>
      </w:pPr>
      <w:r>
        <w:rPr>
          <w:rFonts w:hint="eastAsia" w:ascii="Times New Roman" w:hAnsi="Times New Roman"/>
          <w:b/>
          <w:bCs/>
        </w:rPr>
        <w:t>4.2.3.4</w:t>
      </w:r>
      <w:r>
        <w:rPr>
          <w:rFonts w:hint="eastAsia" w:ascii="Times New Roman" w:hAnsi="Times New Roman"/>
          <w:bCs/>
        </w:rPr>
        <w:t xml:space="preserve"> 跨运车仅用于水平搬运时，提升高度应为“堆一过一”。 </w:t>
      </w:r>
    </w:p>
    <w:p>
      <w:pPr>
        <w:pStyle w:val="58"/>
        <w:spacing w:line="440" w:lineRule="exact"/>
        <w:ind w:firstLine="241" w:firstLineChars="100"/>
        <w:rPr>
          <w:rFonts w:ascii="Times New Roman" w:hAnsi="Times New Roman"/>
        </w:rPr>
      </w:pPr>
      <w:r>
        <w:rPr>
          <w:rFonts w:hint="eastAsia" w:ascii="Times New Roman" w:hAnsi="Times New Roman" w:cs="宋体"/>
          <w:b/>
          <w:kern w:val="0"/>
        </w:rPr>
        <w:t xml:space="preserve">4.2.3.5 </w:t>
      </w:r>
      <w:r>
        <w:rPr>
          <w:rFonts w:ascii="Times New Roman" w:hAnsi="Times New Roman"/>
        </w:rPr>
        <w:t>水平运输设备宜采用清洁能源</w:t>
      </w:r>
      <w:r>
        <w:rPr>
          <w:rFonts w:hint="eastAsia" w:ascii="Times New Roman" w:hAnsi="Times New Roman"/>
        </w:rPr>
        <w:t>，并</w:t>
      </w:r>
      <w:r>
        <w:rPr>
          <w:rFonts w:ascii="Times New Roman" w:hAnsi="Times New Roman"/>
          <w:bCs/>
        </w:rPr>
        <w:t>应根据其动力形式采用合理的能源补充方式。纯电力驱动的水平运输设备可根据工程建设规模和营运管理要求采用更换电池或整机充电的方式。</w:t>
      </w:r>
    </w:p>
    <w:p>
      <w:pPr>
        <w:pStyle w:val="58"/>
        <w:spacing w:line="440" w:lineRule="exact"/>
        <w:ind w:firstLine="241" w:firstLineChars="100"/>
        <w:rPr>
          <w:rFonts w:ascii="Times New Roman" w:hAnsi="Times New Roman"/>
        </w:rPr>
      </w:pPr>
      <w:r>
        <w:rPr>
          <w:rFonts w:hint="eastAsia" w:ascii="Times New Roman" w:hAnsi="Times New Roman"/>
          <w:b/>
          <w:bCs/>
        </w:rPr>
        <w:t xml:space="preserve">4.2.3.6 </w:t>
      </w:r>
      <w:r>
        <w:rPr>
          <w:rFonts w:hint="eastAsia" w:ascii="Times New Roman" w:hAnsi="Times New Roman"/>
          <w:bCs/>
        </w:rPr>
        <w:t>无人驾驶</w:t>
      </w:r>
      <w:r>
        <w:rPr>
          <w:rFonts w:ascii="Times New Roman" w:hAnsi="Times New Roman"/>
        </w:rPr>
        <w:t>集</w:t>
      </w:r>
      <w:r>
        <w:rPr>
          <w:rFonts w:hint="eastAsia" w:ascii="Times New Roman" w:hAnsi="Times New Roman"/>
        </w:rPr>
        <w:t>卡与人工驾驶外集卡的混编交通应满足相关技术和政策法规的要求。</w:t>
      </w:r>
    </w:p>
    <w:p>
      <w:pPr>
        <w:pStyle w:val="58"/>
        <w:spacing w:line="440" w:lineRule="exact"/>
        <w:ind w:firstLine="241" w:firstLineChars="100"/>
        <w:rPr>
          <w:rFonts w:ascii="Times New Roman" w:hAnsi="Times New Roman"/>
          <w:b/>
          <w:bCs/>
        </w:rPr>
      </w:pPr>
      <w:r>
        <w:rPr>
          <w:rFonts w:hint="eastAsia" w:ascii="Times New Roman" w:hAnsi="Times New Roman"/>
          <w:b/>
          <w:bCs/>
        </w:rPr>
        <w:t>4.2.3.7</w:t>
      </w:r>
      <w:r>
        <w:rPr>
          <w:rFonts w:hint="eastAsia" w:ascii="Times New Roman" w:hAnsi="Times New Roman"/>
        </w:rPr>
        <w:t xml:space="preserve"> 水平运输设备的配置数量应根据单个循环水平运输距离、船舶装卸设备数量及其吊具型式等综合确定。集装箱装卸桥与自动导引运输车的配置数量比宜为1：（4~5），集装箱装卸桥与跨运车的配置数量比宜为1：（2.5~3）, 集装箱装卸桥与集卡的配置数量比宜为1：（4~6）。</w:t>
      </w:r>
    </w:p>
    <w:p>
      <w:pPr>
        <w:spacing w:line="440" w:lineRule="exact"/>
        <w:ind w:firstLine="240" w:firstLineChars="100"/>
        <w:rPr>
          <w:rFonts w:ascii="Times New Roman" w:hAnsi="Times New Roman" w:eastAsia="楷体" w:cs="Times New Roman"/>
          <w:kern w:val="2"/>
          <w:sz w:val="24"/>
          <w:szCs w:val="24"/>
        </w:rPr>
      </w:pPr>
      <w:r>
        <w:rPr>
          <w:rFonts w:hint="eastAsia" w:ascii="Times New Roman" w:hAnsi="Times New Roman" w:eastAsia="楷体" w:cs="Times New Roman"/>
          <w:bCs/>
          <w:kern w:val="2"/>
          <w:sz w:val="24"/>
          <w:szCs w:val="24"/>
        </w:rPr>
        <w:t>【条文说明】</w:t>
      </w:r>
      <w:r>
        <w:rPr>
          <w:rFonts w:hint="eastAsia" w:ascii="Times New Roman" w:hAnsi="Times New Roman" w:eastAsia="楷体" w:cs="Times New Roman"/>
          <w:b/>
          <w:kern w:val="2"/>
          <w:sz w:val="24"/>
          <w:szCs w:val="24"/>
        </w:rPr>
        <w:t>4</w:t>
      </w:r>
      <w:r>
        <w:rPr>
          <w:rFonts w:ascii="Times New Roman" w:hAnsi="Times New Roman" w:eastAsia="楷体" w:cs="Times New Roman"/>
          <w:b/>
          <w:kern w:val="2"/>
          <w:sz w:val="24"/>
          <w:szCs w:val="24"/>
        </w:rPr>
        <w:t>.</w:t>
      </w:r>
      <w:r>
        <w:rPr>
          <w:rFonts w:hint="eastAsia" w:ascii="Times New Roman" w:hAnsi="Times New Roman" w:eastAsia="楷体" w:cs="Times New Roman"/>
          <w:b/>
          <w:kern w:val="2"/>
          <w:sz w:val="24"/>
          <w:szCs w:val="24"/>
        </w:rPr>
        <w:t>2</w:t>
      </w:r>
      <w:r>
        <w:rPr>
          <w:rFonts w:ascii="Times New Roman" w:hAnsi="Times New Roman" w:eastAsia="楷体" w:cs="Times New Roman"/>
          <w:b/>
          <w:kern w:val="2"/>
          <w:sz w:val="24"/>
          <w:szCs w:val="24"/>
        </w:rPr>
        <w:t>.3</w:t>
      </w:r>
      <w:r>
        <w:rPr>
          <w:rFonts w:ascii="Times New Roman" w:hAnsi="Times New Roman" w:eastAsia="楷体" w:cs="Times New Roman"/>
          <w:kern w:val="2"/>
          <w:sz w:val="24"/>
          <w:szCs w:val="24"/>
        </w:rPr>
        <w:t xml:space="preserve"> </w:t>
      </w:r>
      <w:r>
        <w:rPr>
          <w:rFonts w:hint="eastAsia" w:ascii="Times New Roman" w:hAnsi="Times New Roman" w:eastAsia="楷体" w:cs="Times New Roman"/>
          <w:kern w:val="2"/>
          <w:sz w:val="24"/>
          <w:szCs w:val="24"/>
        </w:rPr>
        <w:t>目前</w:t>
      </w:r>
      <w:r>
        <w:rPr>
          <w:rFonts w:ascii="Times New Roman" w:hAnsi="Times New Roman" w:eastAsia="楷体" w:cs="Times New Roman"/>
          <w:kern w:val="2"/>
          <w:sz w:val="24"/>
          <w:szCs w:val="24"/>
        </w:rPr>
        <w:t>行业内对采用非磁钉导航</w:t>
      </w:r>
      <w:r>
        <w:rPr>
          <w:rFonts w:hint="eastAsia" w:ascii="Times New Roman" w:hAnsi="Times New Roman" w:eastAsia="楷体" w:cs="Times New Roman"/>
          <w:kern w:val="2"/>
          <w:sz w:val="24"/>
          <w:szCs w:val="24"/>
        </w:rPr>
        <w:t>、</w:t>
      </w:r>
      <w:r>
        <w:rPr>
          <w:rFonts w:ascii="Times New Roman" w:hAnsi="Times New Roman" w:eastAsia="楷体" w:cs="Times New Roman"/>
          <w:kern w:val="2"/>
          <w:sz w:val="24"/>
          <w:szCs w:val="24"/>
        </w:rPr>
        <w:t>并具有车道规划</w:t>
      </w:r>
      <w:r>
        <w:rPr>
          <w:rFonts w:hint="eastAsia" w:ascii="Times New Roman" w:hAnsi="Times New Roman" w:eastAsia="楷体" w:cs="Times New Roman"/>
          <w:kern w:val="2"/>
          <w:sz w:val="24"/>
          <w:szCs w:val="24"/>
        </w:rPr>
        <w:t>功能</w:t>
      </w:r>
      <w:r>
        <w:rPr>
          <w:rFonts w:ascii="Times New Roman" w:hAnsi="Times New Roman" w:eastAsia="楷体" w:cs="Times New Roman"/>
          <w:kern w:val="2"/>
          <w:sz w:val="24"/>
          <w:szCs w:val="24"/>
        </w:rPr>
        <w:t>的自动导引运输车称为</w:t>
      </w:r>
      <w:r>
        <w:rPr>
          <w:rFonts w:hint="eastAsia" w:ascii="Times New Roman" w:hAnsi="Times New Roman" w:eastAsia="楷体" w:cs="Times New Roman"/>
          <w:kern w:val="2"/>
          <w:sz w:val="24"/>
          <w:szCs w:val="24"/>
        </w:rPr>
        <w:t>“IGV”，也有将采用自动驾驶技术的无牵引车的运输车辆称为“无人集卡”，本指南根据车辆的外形和运行特点进行分类，凡无牵引车、可双向运行的运输车辆统称为“自动导引运输车（AGV）”，带牵引车的自动化运输车辆称为 “自动驾驶集卡”或“自动驾驶集装箱拖挂车”。</w:t>
      </w:r>
    </w:p>
    <w:p>
      <w:pPr>
        <w:pStyle w:val="58"/>
        <w:spacing w:after="156" w:afterLines="50" w:line="400" w:lineRule="exact"/>
        <w:ind w:firstLine="240" w:firstLineChars="100"/>
        <w:rPr>
          <w:rFonts w:ascii="Times New Roman" w:hAnsi="Times New Roman" w:eastAsia="楷体"/>
        </w:rPr>
      </w:pPr>
      <w:r>
        <w:rPr>
          <w:rFonts w:hint="eastAsia" w:ascii="Times New Roman" w:hAnsi="Times New Roman" w:eastAsia="楷体"/>
          <w:bCs/>
        </w:rPr>
        <w:t>【条文说明】</w:t>
      </w:r>
      <w:r>
        <w:rPr>
          <w:rFonts w:hint="eastAsia" w:ascii="Times New Roman" w:hAnsi="Times New Roman" w:eastAsia="楷体"/>
          <w:b/>
        </w:rPr>
        <w:t>4</w:t>
      </w:r>
      <w:r>
        <w:rPr>
          <w:rFonts w:ascii="Times New Roman" w:hAnsi="Times New Roman" w:eastAsia="楷体"/>
          <w:b/>
        </w:rPr>
        <w:t>.</w:t>
      </w:r>
      <w:r>
        <w:rPr>
          <w:rFonts w:hint="eastAsia" w:ascii="Times New Roman" w:hAnsi="Times New Roman" w:eastAsia="楷体"/>
          <w:b/>
        </w:rPr>
        <w:t>2</w:t>
      </w:r>
      <w:r>
        <w:rPr>
          <w:rFonts w:ascii="Times New Roman" w:hAnsi="Times New Roman" w:eastAsia="楷体"/>
          <w:b/>
        </w:rPr>
        <w:t>.</w:t>
      </w:r>
      <w:r>
        <w:rPr>
          <w:rFonts w:hint="eastAsia" w:ascii="Times New Roman" w:hAnsi="Times New Roman" w:eastAsia="楷体"/>
          <w:b/>
        </w:rPr>
        <w:t>3.6</w:t>
      </w:r>
      <w:r>
        <w:rPr>
          <w:rFonts w:ascii="Times New Roman" w:hAnsi="Times New Roman" w:eastAsia="楷体"/>
        </w:rPr>
        <w:t xml:space="preserve"> 为规避相关风险</w:t>
      </w:r>
      <w:r>
        <w:rPr>
          <w:rFonts w:hint="eastAsia" w:ascii="Times New Roman" w:hAnsi="Times New Roman" w:eastAsia="楷体"/>
        </w:rPr>
        <w:t>、</w:t>
      </w:r>
      <w:r>
        <w:rPr>
          <w:rFonts w:ascii="Times New Roman" w:hAnsi="Times New Roman" w:eastAsia="楷体"/>
        </w:rPr>
        <w:t>确保安全</w:t>
      </w:r>
      <w:r>
        <w:rPr>
          <w:rFonts w:hint="eastAsia" w:ascii="Times New Roman" w:hAnsi="Times New Roman" w:eastAsia="楷体"/>
        </w:rPr>
        <w:t>，目前有些港口采用在自动驾驶集卡上</w:t>
      </w:r>
      <w:r>
        <w:rPr>
          <w:rFonts w:ascii="Times New Roman" w:hAnsi="Times New Roman" w:eastAsia="楷体"/>
        </w:rPr>
        <w:t>配置安全员的运行方式</w:t>
      </w:r>
      <w:r>
        <w:rPr>
          <w:rFonts w:hint="eastAsia" w:ascii="Times New Roman" w:hAnsi="Times New Roman" w:eastAsia="楷体"/>
        </w:rPr>
        <w:t>，</w:t>
      </w:r>
      <w:r>
        <w:rPr>
          <w:rFonts w:ascii="Times New Roman" w:hAnsi="Times New Roman" w:eastAsia="楷体"/>
        </w:rPr>
        <w:t>无人驾驶是指在自动驾驶集卡上取消安全员的作业方式</w:t>
      </w:r>
      <w:r>
        <w:rPr>
          <w:rFonts w:hint="eastAsia" w:ascii="Times New Roman" w:hAnsi="Times New Roman" w:eastAsia="楷体"/>
        </w:rPr>
        <w:t>。</w:t>
      </w:r>
      <w:r>
        <w:rPr>
          <w:rFonts w:ascii="Times New Roman" w:hAnsi="Times New Roman" w:eastAsia="楷体"/>
        </w:rPr>
        <w:t xml:space="preserve"> </w:t>
      </w:r>
    </w:p>
    <w:p>
      <w:pPr>
        <w:spacing w:line="440" w:lineRule="exact"/>
        <w:ind w:firstLine="236" w:firstLineChars="98"/>
        <w:rPr>
          <w:rFonts w:cs="Times New Roman" w:asciiTheme="minorEastAsia" w:hAnsiTheme="minorEastAsia" w:eastAsiaTheme="minorEastAsia"/>
          <w:kern w:val="2"/>
          <w:sz w:val="24"/>
          <w:szCs w:val="24"/>
        </w:rPr>
      </w:pPr>
      <w:r>
        <w:rPr>
          <w:rFonts w:hint="eastAsia" w:ascii="Times New Roman" w:hAnsi="Times New Roman" w:cs="Times New Roman"/>
          <w:b/>
          <w:bCs/>
          <w:kern w:val="2"/>
          <w:sz w:val="24"/>
          <w:szCs w:val="24"/>
        </w:rPr>
        <w:t>4.2.3.8</w:t>
      </w:r>
      <w:r>
        <w:rPr>
          <w:rFonts w:hint="eastAsia" w:ascii="Times New Roman" w:hAnsi="Times New Roman" w:eastAsia="楷体" w:cs="Times New Roman"/>
          <w:kern w:val="2"/>
          <w:sz w:val="24"/>
          <w:szCs w:val="24"/>
        </w:rPr>
        <w:t xml:space="preserve"> </w:t>
      </w:r>
      <w:r>
        <w:rPr>
          <w:rFonts w:hint="eastAsia" w:cs="Times New Roman" w:asciiTheme="minorEastAsia" w:hAnsiTheme="minorEastAsia" w:eastAsiaTheme="minorEastAsia"/>
          <w:kern w:val="2"/>
          <w:sz w:val="24"/>
          <w:szCs w:val="24"/>
        </w:rPr>
        <w:t>自动导引运输车主要技术参数可参见表4.2.3-1。</w:t>
      </w:r>
    </w:p>
    <w:p>
      <w:pPr>
        <w:spacing w:line="440" w:lineRule="exact"/>
        <w:ind w:firstLine="240" w:firstLineChars="100"/>
        <w:jc w:val="center"/>
        <w:rPr>
          <w:rFonts w:cs="Times New Roman" w:asciiTheme="minorEastAsia" w:hAnsiTheme="minorEastAsia" w:eastAsiaTheme="minorEastAsia"/>
          <w:kern w:val="2"/>
          <w:sz w:val="24"/>
          <w:szCs w:val="24"/>
        </w:rPr>
      </w:pPr>
      <w:r>
        <w:rPr>
          <w:rFonts w:hint="eastAsia" w:cs="Times New Roman" w:asciiTheme="minorEastAsia" w:hAnsiTheme="minorEastAsia" w:eastAsiaTheme="minorEastAsia"/>
          <w:kern w:val="2"/>
          <w:sz w:val="24"/>
          <w:szCs w:val="24"/>
        </w:rPr>
        <w:t>表4.2.3-1   自动导引运输车主要技术参数表</w:t>
      </w:r>
    </w:p>
    <w:tbl>
      <w:tblPr>
        <w:tblStyle w:val="26"/>
        <w:tblW w:w="7880" w:type="dxa"/>
        <w:jc w:val="center"/>
        <w:tblInd w:w="-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1"/>
        <w:gridCol w:w="1686"/>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777" w:type="dxa"/>
            <w:gridSpan w:val="2"/>
            <w:vMerge w:val="restart"/>
            <w:tcBorders>
              <w:top w:val="single" w:color="auto" w:sz="4" w:space="0"/>
              <w:left w:val="single" w:color="auto" w:sz="4" w:space="0"/>
              <w:right w:val="single" w:color="auto" w:sz="4" w:space="0"/>
            </w:tcBorders>
            <w:vAlign w:val="center"/>
          </w:tcPr>
          <w:p>
            <w:pPr>
              <w:pStyle w:val="37"/>
              <w:rPr>
                <w:b/>
                <w:color w:val="auto"/>
              </w:rPr>
            </w:pPr>
            <w:r>
              <w:rPr>
                <w:rFonts w:hint="eastAsia"/>
                <w:b/>
                <w:color w:val="auto"/>
              </w:rPr>
              <w:t>项目</w:t>
            </w:r>
          </w:p>
        </w:tc>
        <w:tc>
          <w:tcPr>
            <w:tcW w:w="5103" w:type="dxa"/>
            <w:gridSpan w:val="2"/>
            <w:tcBorders>
              <w:top w:val="single" w:color="auto" w:sz="4" w:space="0"/>
              <w:left w:val="single" w:color="auto" w:sz="4" w:space="0"/>
              <w:bottom w:val="single" w:color="auto" w:sz="4" w:space="0"/>
              <w:right w:val="single" w:color="auto" w:sz="4" w:space="0"/>
            </w:tcBorders>
            <w:vAlign w:val="center"/>
          </w:tcPr>
          <w:p>
            <w:pPr>
              <w:pStyle w:val="37"/>
              <w:rPr>
                <w:b/>
                <w:color w:val="auto"/>
              </w:rPr>
            </w:pPr>
            <w:r>
              <w:rPr>
                <w:rFonts w:hint="eastAsia"/>
                <w:b/>
                <w:color w:val="auto"/>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777" w:type="dxa"/>
            <w:gridSpan w:val="2"/>
            <w:vMerge w:val="continue"/>
            <w:tcBorders>
              <w:left w:val="single" w:color="auto" w:sz="4" w:space="0"/>
              <w:bottom w:val="single" w:color="auto" w:sz="4" w:space="0"/>
              <w:right w:val="single" w:color="auto" w:sz="4" w:space="0"/>
            </w:tcBorders>
            <w:vAlign w:val="center"/>
          </w:tcPr>
          <w:p>
            <w:pPr>
              <w:pStyle w:val="37"/>
              <w:rPr>
                <w:b/>
                <w:color w:val="auto"/>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37"/>
              <w:rPr>
                <w:rFonts w:asciiTheme="minorEastAsia" w:hAnsiTheme="minorEastAsia"/>
                <w:b/>
                <w:color w:val="auto"/>
              </w:rPr>
            </w:pPr>
            <w:r>
              <w:rPr>
                <w:rFonts w:hint="eastAsia" w:asciiTheme="minorEastAsia" w:hAnsiTheme="minorEastAsia"/>
                <w:b/>
                <w:color w:val="auto"/>
              </w:rPr>
              <w:t>普通8轮AGV</w:t>
            </w:r>
          </w:p>
        </w:tc>
        <w:tc>
          <w:tcPr>
            <w:tcW w:w="2268" w:type="dxa"/>
            <w:tcBorders>
              <w:top w:val="single" w:color="auto" w:sz="4" w:space="0"/>
              <w:left w:val="single" w:color="auto" w:sz="4" w:space="0"/>
              <w:bottom w:val="single" w:color="auto" w:sz="4" w:space="0"/>
              <w:right w:val="single" w:color="auto" w:sz="4" w:space="0"/>
            </w:tcBorders>
            <w:vAlign w:val="center"/>
          </w:tcPr>
          <w:p>
            <w:pPr>
              <w:pStyle w:val="37"/>
              <w:rPr>
                <w:rFonts w:asciiTheme="minorEastAsia" w:hAnsiTheme="minorEastAsia"/>
                <w:b/>
                <w:color w:val="auto"/>
              </w:rPr>
            </w:pPr>
            <w:r>
              <w:rPr>
                <w:rFonts w:hint="eastAsia" w:asciiTheme="minorEastAsia" w:hAnsiTheme="minorEastAsia"/>
                <w:b/>
                <w:color w:val="auto"/>
              </w:rPr>
              <w:t>提升式4轮AGV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2777" w:type="dxa"/>
            <w:gridSpan w:val="2"/>
            <w:tcBorders>
              <w:top w:val="single" w:color="auto" w:sz="4" w:space="0"/>
              <w:left w:val="single" w:color="auto" w:sz="4" w:space="0"/>
              <w:bottom w:val="single" w:color="auto" w:sz="4" w:space="0"/>
              <w:right w:val="single" w:color="auto" w:sz="4" w:space="0"/>
            </w:tcBorders>
            <w:vAlign w:val="center"/>
          </w:tcPr>
          <w:p>
            <w:pPr>
              <w:pStyle w:val="37"/>
              <w:rPr>
                <w:color w:val="auto"/>
              </w:rPr>
            </w:pPr>
            <w:r>
              <w:rPr>
                <w:rFonts w:hint="eastAsia"/>
                <w:color w:val="auto"/>
              </w:rPr>
              <w:t>外形尺度（长x宽x高）</w:t>
            </w:r>
          </w:p>
        </w:tc>
        <w:tc>
          <w:tcPr>
            <w:tcW w:w="2835" w:type="dxa"/>
            <w:tcBorders>
              <w:top w:val="single" w:color="auto" w:sz="4" w:space="0"/>
              <w:left w:val="single" w:color="auto" w:sz="4" w:space="0"/>
              <w:bottom w:val="single" w:color="auto" w:sz="4" w:space="0"/>
              <w:right w:val="single" w:color="auto" w:sz="4" w:space="0"/>
            </w:tcBorders>
            <w:vAlign w:val="center"/>
          </w:tcPr>
          <w:p>
            <w:pPr>
              <w:pStyle w:val="37"/>
              <w:rPr>
                <w:rFonts w:asciiTheme="minorEastAsia" w:hAnsiTheme="minorEastAsia"/>
              </w:rPr>
            </w:pPr>
            <w:r>
              <w:rPr>
                <w:rFonts w:hint="eastAsia" w:asciiTheme="minorEastAsia" w:hAnsiTheme="minorEastAsia"/>
              </w:rPr>
              <w:t xml:space="preserve">15mx3mx~1.5m </w:t>
            </w:r>
          </w:p>
        </w:tc>
        <w:tc>
          <w:tcPr>
            <w:tcW w:w="2268" w:type="dxa"/>
            <w:tcBorders>
              <w:top w:val="single" w:color="auto" w:sz="4" w:space="0"/>
              <w:left w:val="single" w:color="auto" w:sz="4" w:space="0"/>
              <w:bottom w:val="single" w:color="auto" w:sz="4" w:space="0"/>
              <w:right w:val="single" w:color="auto" w:sz="4" w:space="0"/>
            </w:tcBorders>
            <w:vAlign w:val="center"/>
          </w:tcPr>
          <w:p>
            <w:pPr>
              <w:pStyle w:val="37"/>
              <w:rPr>
                <w:rFonts w:asciiTheme="minorEastAsia" w:hAnsiTheme="minorEastAsia"/>
              </w:rPr>
            </w:pPr>
            <w:r>
              <w:rPr>
                <w:rFonts w:hint="eastAsia" w:asciiTheme="minorEastAsia" w:hAnsiTheme="minorEastAsia"/>
              </w:rPr>
              <w:t>15mx3mx~2.6m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2777" w:type="dxa"/>
            <w:gridSpan w:val="2"/>
            <w:tcBorders>
              <w:top w:val="single" w:color="auto" w:sz="4" w:space="0"/>
              <w:left w:val="single" w:color="auto" w:sz="4" w:space="0"/>
              <w:bottom w:val="single" w:color="auto" w:sz="4" w:space="0"/>
              <w:right w:val="single" w:color="auto" w:sz="4" w:space="0"/>
            </w:tcBorders>
            <w:vAlign w:val="center"/>
          </w:tcPr>
          <w:p>
            <w:pPr>
              <w:pStyle w:val="37"/>
              <w:rPr>
                <w:color w:val="auto"/>
              </w:rPr>
            </w:pPr>
            <w:r>
              <w:rPr>
                <w:rFonts w:hint="eastAsia"/>
                <w:color w:val="auto"/>
              </w:rPr>
              <w:t>额定载重量</w:t>
            </w:r>
          </w:p>
        </w:tc>
        <w:tc>
          <w:tcPr>
            <w:tcW w:w="2835" w:type="dxa"/>
            <w:tcBorders>
              <w:top w:val="single" w:color="auto" w:sz="4" w:space="0"/>
              <w:left w:val="single" w:color="auto" w:sz="4" w:space="0"/>
              <w:bottom w:val="single" w:color="auto" w:sz="4" w:space="0"/>
              <w:right w:val="single" w:color="auto" w:sz="4" w:space="0"/>
            </w:tcBorders>
            <w:vAlign w:val="center"/>
          </w:tcPr>
          <w:p>
            <w:pPr>
              <w:pStyle w:val="37"/>
              <w:rPr>
                <w:rFonts w:asciiTheme="minorEastAsia" w:hAnsiTheme="minorEastAsia"/>
              </w:rPr>
            </w:pPr>
            <w:r>
              <w:rPr>
                <w:rFonts w:hint="eastAsia" w:asciiTheme="minorEastAsia" w:hAnsiTheme="minorEastAsia"/>
              </w:rPr>
              <w:t xml:space="preserve">61t~65t </w:t>
            </w:r>
          </w:p>
        </w:tc>
        <w:tc>
          <w:tcPr>
            <w:tcW w:w="2268" w:type="dxa"/>
            <w:tcBorders>
              <w:top w:val="single" w:color="auto" w:sz="4" w:space="0"/>
              <w:left w:val="single" w:color="auto" w:sz="4" w:space="0"/>
              <w:bottom w:val="single" w:color="auto" w:sz="4" w:space="0"/>
              <w:right w:val="single" w:color="auto" w:sz="4" w:space="0"/>
            </w:tcBorders>
            <w:vAlign w:val="center"/>
          </w:tcPr>
          <w:p>
            <w:pPr>
              <w:pStyle w:val="37"/>
              <w:rPr>
                <w:rFonts w:asciiTheme="minorEastAsia" w:hAnsiTheme="minorEastAsia"/>
              </w:rPr>
            </w:pPr>
            <w:r>
              <w:rPr>
                <w:rFonts w:hint="eastAsia" w:asciiTheme="minorEastAsia" w:hAnsiTheme="minorEastAsia"/>
              </w:rPr>
              <w:t>61t~65t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2777" w:type="dxa"/>
            <w:gridSpan w:val="2"/>
            <w:tcBorders>
              <w:top w:val="single" w:color="auto" w:sz="4" w:space="0"/>
              <w:left w:val="single" w:color="auto" w:sz="4" w:space="0"/>
              <w:bottom w:val="single" w:color="auto" w:sz="4" w:space="0"/>
              <w:right w:val="single" w:color="auto" w:sz="4" w:space="0"/>
            </w:tcBorders>
            <w:vAlign w:val="center"/>
          </w:tcPr>
          <w:p>
            <w:pPr>
              <w:pStyle w:val="37"/>
              <w:rPr>
                <w:color w:val="auto"/>
              </w:rPr>
            </w:pPr>
            <w:r>
              <w:rPr>
                <w:rFonts w:hint="eastAsia"/>
                <w:color w:val="auto"/>
              </w:rPr>
              <w:t>自重（不含电池包）</w:t>
            </w:r>
          </w:p>
        </w:tc>
        <w:tc>
          <w:tcPr>
            <w:tcW w:w="2835" w:type="dxa"/>
            <w:tcBorders>
              <w:top w:val="single" w:color="auto" w:sz="4" w:space="0"/>
              <w:left w:val="single" w:color="auto" w:sz="4" w:space="0"/>
              <w:bottom w:val="single" w:color="auto" w:sz="4" w:space="0"/>
              <w:right w:val="single" w:color="auto" w:sz="4" w:space="0"/>
            </w:tcBorders>
            <w:vAlign w:val="center"/>
          </w:tcPr>
          <w:p>
            <w:pPr>
              <w:pStyle w:val="37"/>
              <w:rPr>
                <w:rFonts w:asciiTheme="minorEastAsia" w:hAnsiTheme="minorEastAsia"/>
              </w:rPr>
            </w:pPr>
            <w:r>
              <w:rPr>
                <w:rFonts w:hint="eastAsia" w:asciiTheme="minorEastAsia" w:hAnsiTheme="minorEastAsia"/>
              </w:rPr>
              <w:t>~20t</w:t>
            </w:r>
          </w:p>
        </w:tc>
        <w:tc>
          <w:tcPr>
            <w:tcW w:w="2268" w:type="dxa"/>
            <w:tcBorders>
              <w:top w:val="single" w:color="auto" w:sz="4" w:space="0"/>
              <w:left w:val="single" w:color="auto" w:sz="4" w:space="0"/>
              <w:bottom w:val="single" w:color="auto" w:sz="4" w:space="0"/>
              <w:right w:val="single" w:color="auto" w:sz="4" w:space="0"/>
            </w:tcBorders>
            <w:vAlign w:val="center"/>
          </w:tcPr>
          <w:p>
            <w:pPr>
              <w:pStyle w:val="37"/>
              <w:rPr>
                <w:rFonts w:asciiTheme="minorEastAsia" w:hAnsiTheme="minorEastAsia"/>
              </w:rPr>
            </w:pPr>
            <w:r>
              <w:rPr>
                <w:rFonts w:hint="eastAsia" w:asciiTheme="minorEastAsia" w:hAnsiTheme="minorEastAsia"/>
              </w:rPr>
              <w:t>~28t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2777" w:type="dxa"/>
            <w:gridSpan w:val="2"/>
            <w:tcBorders>
              <w:top w:val="single" w:color="auto" w:sz="4" w:space="0"/>
              <w:left w:val="single" w:color="auto" w:sz="4" w:space="0"/>
              <w:bottom w:val="single" w:color="auto" w:sz="4" w:space="0"/>
              <w:right w:val="single" w:color="auto" w:sz="4" w:space="0"/>
            </w:tcBorders>
            <w:vAlign w:val="center"/>
          </w:tcPr>
          <w:p>
            <w:pPr>
              <w:pStyle w:val="37"/>
              <w:rPr>
                <w:color w:val="auto"/>
              </w:rPr>
            </w:pPr>
            <w:r>
              <w:rPr>
                <w:rFonts w:hint="eastAsia"/>
                <w:color w:val="auto"/>
              </w:rPr>
              <w:t>轴数/轴距</w:t>
            </w:r>
          </w:p>
        </w:tc>
        <w:tc>
          <w:tcPr>
            <w:tcW w:w="2835" w:type="dxa"/>
            <w:tcBorders>
              <w:top w:val="single" w:color="auto" w:sz="4" w:space="0"/>
              <w:left w:val="single" w:color="auto" w:sz="4" w:space="0"/>
              <w:bottom w:val="single" w:color="auto" w:sz="4" w:space="0"/>
              <w:right w:val="single" w:color="auto" w:sz="4" w:space="0"/>
            </w:tcBorders>
            <w:vAlign w:val="center"/>
          </w:tcPr>
          <w:p>
            <w:pPr>
              <w:pStyle w:val="37"/>
              <w:rPr>
                <w:rFonts w:asciiTheme="minorEastAsia" w:hAnsiTheme="minorEastAsia"/>
              </w:rPr>
            </w:pPr>
            <w:r>
              <w:rPr>
                <w:rFonts w:hint="eastAsia" w:asciiTheme="minorEastAsia" w:hAnsiTheme="minorEastAsia"/>
              </w:rPr>
              <w:t>4 / 1.65m+6.0m+1.65m</w:t>
            </w:r>
          </w:p>
        </w:tc>
        <w:tc>
          <w:tcPr>
            <w:tcW w:w="2268" w:type="dxa"/>
            <w:tcBorders>
              <w:top w:val="single" w:color="auto" w:sz="4" w:space="0"/>
              <w:left w:val="single" w:color="auto" w:sz="4" w:space="0"/>
              <w:bottom w:val="single" w:color="auto" w:sz="4" w:space="0"/>
              <w:right w:val="single" w:color="auto" w:sz="4" w:space="0"/>
            </w:tcBorders>
            <w:vAlign w:val="center"/>
          </w:tcPr>
          <w:p>
            <w:pPr>
              <w:pStyle w:val="37"/>
              <w:rPr>
                <w:rFonts w:asciiTheme="minorEastAsia" w:hAnsiTheme="minorEastAsia"/>
              </w:rPr>
            </w:pPr>
            <w:r>
              <w:rPr>
                <w:rFonts w:hint="eastAsia" w:asciiTheme="minorEastAsia" w:hAnsiTheme="minorEastAsia"/>
              </w:rPr>
              <w:t>2/8.8m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2777" w:type="dxa"/>
            <w:gridSpan w:val="2"/>
            <w:tcBorders>
              <w:top w:val="single" w:color="auto" w:sz="4" w:space="0"/>
              <w:left w:val="single" w:color="auto" w:sz="4" w:space="0"/>
              <w:bottom w:val="single" w:color="auto" w:sz="4" w:space="0"/>
              <w:right w:val="single" w:color="auto" w:sz="4" w:space="0"/>
            </w:tcBorders>
            <w:vAlign w:val="center"/>
          </w:tcPr>
          <w:p>
            <w:pPr>
              <w:pStyle w:val="37"/>
              <w:rPr>
                <w:color w:val="auto"/>
              </w:rPr>
            </w:pPr>
            <w:r>
              <w:rPr>
                <w:rFonts w:hint="eastAsia"/>
                <w:color w:val="auto"/>
              </w:rPr>
              <w:t>轮距</w:t>
            </w:r>
          </w:p>
        </w:tc>
        <w:tc>
          <w:tcPr>
            <w:tcW w:w="2835" w:type="dxa"/>
            <w:tcBorders>
              <w:top w:val="single" w:color="auto" w:sz="4" w:space="0"/>
              <w:left w:val="single" w:color="auto" w:sz="4" w:space="0"/>
              <w:bottom w:val="single" w:color="auto" w:sz="4" w:space="0"/>
              <w:right w:val="single" w:color="auto" w:sz="4" w:space="0"/>
            </w:tcBorders>
            <w:vAlign w:val="center"/>
          </w:tcPr>
          <w:p>
            <w:pPr>
              <w:pStyle w:val="37"/>
              <w:rPr>
                <w:rFonts w:asciiTheme="minorEastAsia" w:hAnsiTheme="minorEastAsia"/>
              </w:rPr>
            </w:pPr>
            <w:r>
              <w:rPr>
                <w:rFonts w:hint="eastAsia" w:asciiTheme="minorEastAsia" w:hAnsiTheme="minorEastAsia"/>
              </w:rPr>
              <w:t>2.5m</w:t>
            </w:r>
          </w:p>
        </w:tc>
        <w:tc>
          <w:tcPr>
            <w:tcW w:w="2268" w:type="dxa"/>
            <w:tcBorders>
              <w:top w:val="single" w:color="auto" w:sz="4" w:space="0"/>
              <w:left w:val="single" w:color="auto" w:sz="4" w:space="0"/>
              <w:bottom w:val="single" w:color="auto" w:sz="4" w:space="0"/>
              <w:right w:val="single" w:color="auto" w:sz="4" w:space="0"/>
            </w:tcBorders>
            <w:vAlign w:val="center"/>
          </w:tcPr>
          <w:p>
            <w:pPr>
              <w:pStyle w:val="37"/>
              <w:rPr>
                <w:rFonts w:asciiTheme="minorEastAsia" w:hAnsiTheme="minorEastAsia"/>
              </w:rPr>
            </w:pPr>
            <w:r>
              <w:rPr>
                <w:rFonts w:hint="eastAsia" w:asciiTheme="minorEastAsia" w:hAnsiTheme="minorEastAsia"/>
              </w:rPr>
              <w:t>2.4m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2777" w:type="dxa"/>
            <w:gridSpan w:val="2"/>
            <w:tcBorders>
              <w:top w:val="single" w:color="auto" w:sz="4" w:space="0"/>
              <w:left w:val="single" w:color="auto" w:sz="4" w:space="0"/>
              <w:bottom w:val="single" w:color="auto" w:sz="4" w:space="0"/>
              <w:right w:val="single" w:color="auto" w:sz="4" w:space="0"/>
            </w:tcBorders>
            <w:vAlign w:val="center"/>
          </w:tcPr>
          <w:p>
            <w:pPr>
              <w:pStyle w:val="37"/>
              <w:rPr>
                <w:color w:val="auto"/>
              </w:rPr>
            </w:pPr>
            <w:r>
              <w:rPr>
                <w:rFonts w:hint="eastAsia"/>
              </w:rPr>
              <w:t>内侧</w:t>
            </w:r>
            <w:r>
              <w:rPr>
                <w:rFonts w:hint="eastAsia"/>
                <w:color w:val="auto"/>
              </w:rPr>
              <w:t>转弯半径</w:t>
            </w:r>
          </w:p>
        </w:tc>
        <w:tc>
          <w:tcPr>
            <w:tcW w:w="2835" w:type="dxa"/>
            <w:tcBorders>
              <w:top w:val="single" w:color="auto" w:sz="4" w:space="0"/>
              <w:left w:val="single" w:color="auto" w:sz="4" w:space="0"/>
              <w:bottom w:val="single" w:color="auto" w:sz="4" w:space="0"/>
              <w:right w:val="single" w:color="auto" w:sz="4" w:space="0"/>
            </w:tcBorders>
            <w:vAlign w:val="center"/>
          </w:tcPr>
          <w:p>
            <w:pPr>
              <w:pStyle w:val="37"/>
              <w:rPr>
                <w:rFonts w:asciiTheme="minorEastAsia" w:hAnsiTheme="minorEastAsia"/>
              </w:rPr>
            </w:pPr>
            <w:r>
              <w:rPr>
                <w:rFonts w:hint="eastAsia" w:asciiTheme="minorEastAsia" w:hAnsiTheme="minorEastAsia"/>
              </w:rPr>
              <w:t>10m</w:t>
            </w:r>
          </w:p>
        </w:tc>
        <w:tc>
          <w:tcPr>
            <w:tcW w:w="2268" w:type="dxa"/>
            <w:tcBorders>
              <w:top w:val="single" w:color="auto" w:sz="4" w:space="0"/>
              <w:left w:val="single" w:color="auto" w:sz="4" w:space="0"/>
              <w:bottom w:val="single" w:color="auto" w:sz="4" w:space="0"/>
              <w:right w:val="single" w:color="auto" w:sz="4" w:space="0"/>
            </w:tcBorders>
            <w:vAlign w:val="center"/>
          </w:tcPr>
          <w:p>
            <w:pPr>
              <w:pStyle w:val="37"/>
              <w:rPr>
                <w:rFonts w:asciiTheme="minorEastAsia" w:hAnsiTheme="minorEastAsia"/>
              </w:rPr>
            </w:pPr>
            <w:r>
              <w:rPr>
                <w:rFonts w:hint="eastAsia" w:asciiTheme="minorEastAsia" w:hAnsiTheme="minorEastAsia"/>
              </w:rPr>
              <w:t>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091" w:type="dxa"/>
            <w:vMerge w:val="restart"/>
            <w:tcBorders>
              <w:top w:val="single" w:color="auto" w:sz="4" w:space="0"/>
              <w:left w:val="single" w:color="auto" w:sz="4" w:space="0"/>
              <w:right w:val="single" w:color="auto" w:sz="4" w:space="0"/>
            </w:tcBorders>
            <w:vAlign w:val="center"/>
          </w:tcPr>
          <w:p>
            <w:pPr>
              <w:pStyle w:val="37"/>
              <w:rPr>
                <w:color w:val="auto"/>
              </w:rPr>
            </w:pPr>
            <w:r>
              <w:rPr>
                <w:rFonts w:hint="eastAsia"/>
                <w:color w:val="auto"/>
              </w:rPr>
              <w:t xml:space="preserve">速度 </w:t>
            </w:r>
          </w:p>
        </w:tc>
        <w:tc>
          <w:tcPr>
            <w:tcW w:w="1686" w:type="dxa"/>
            <w:tcBorders>
              <w:top w:val="single" w:color="auto" w:sz="4" w:space="0"/>
              <w:left w:val="single" w:color="auto" w:sz="4" w:space="0"/>
              <w:bottom w:val="single" w:color="auto" w:sz="4" w:space="0"/>
              <w:right w:val="single" w:color="auto" w:sz="4" w:space="0"/>
            </w:tcBorders>
            <w:vAlign w:val="center"/>
          </w:tcPr>
          <w:p>
            <w:pPr>
              <w:pStyle w:val="37"/>
              <w:rPr>
                <w:color w:val="auto"/>
              </w:rPr>
            </w:pPr>
            <w:r>
              <w:rPr>
                <w:rFonts w:hint="eastAsia"/>
                <w:color w:val="auto"/>
              </w:rPr>
              <w:t>最大速度</w:t>
            </w:r>
          </w:p>
        </w:tc>
        <w:tc>
          <w:tcPr>
            <w:tcW w:w="2835" w:type="dxa"/>
            <w:tcBorders>
              <w:top w:val="single" w:color="auto" w:sz="4" w:space="0"/>
              <w:left w:val="single" w:color="auto" w:sz="4" w:space="0"/>
              <w:bottom w:val="single" w:color="auto" w:sz="4" w:space="0"/>
              <w:right w:val="single" w:color="auto" w:sz="4" w:space="0"/>
            </w:tcBorders>
            <w:vAlign w:val="center"/>
          </w:tcPr>
          <w:p>
            <w:pPr>
              <w:pStyle w:val="37"/>
              <w:rPr>
                <w:rFonts w:asciiTheme="minorEastAsia" w:hAnsiTheme="minorEastAsia"/>
              </w:rPr>
            </w:pPr>
            <w:r>
              <w:rPr>
                <w:rFonts w:hint="eastAsia" w:asciiTheme="minorEastAsia" w:hAnsiTheme="minorEastAsia"/>
              </w:rPr>
              <w:t>8.3</w:t>
            </w:r>
            <w:r>
              <w:rPr>
                <w:rFonts w:asciiTheme="minorEastAsia" w:hAnsiTheme="minorEastAsia"/>
              </w:rPr>
              <w:t>m/s</w:t>
            </w:r>
            <w:r>
              <w:rPr>
                <w:rFonts w:hint="eastAsia" w:asciiTheme="minorEastAsia" w:hAnsiTheme="minorEastAsia"/>
              </w:rPr>
              <w:t xml:space="preserve"> </w:t>
            </w:r>
          </w:p>
        </w:tc>
        <w:tc>
          <w:tcPr>
            <w:tcW w:w="2268" w:type="dxa"/>
            <w:tcBorders>
              <w:top w:val="single" w:color="auto" w:sz="4" w:space="0"/>
              <w:left w:val="single" w:color="auto" w:sz="4" w:space="0"/>
              <w:bottom w:val="single" w:color="auto" w:sz="4" w:space="0"/>
              <w:right w:val="single" w:color="auto" w:sz="4" w:space="0"/>
            </w:tcBorders>
            <w:vAlign w:val="center"/>
          </w:tcPr>
          <w:p>
            <w:pPr>
              <w:pStyle w:val="37"/>
              <w:rPr>
                <w:rFonts w:asciiTheme="minorEastAsia" w:hAnsiTheme="minorEastAsia"/>
              </w:rPr>
            </w:pPr>
            <w:r>
              <w:rPr>
                <w:rFonts w:hint="eastAsia" w:asciiTheme="minorEastAsia" w:hAnsiTheme="minorEastAsia"/>
              </w:rPr>
              <w:t>7m/s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jc w:val="center"/>
        </w:trPr>
        <w:tc>
          <w:tcPr>
            <w:tcW w:w="1091" w:type="dxa"/>
            <w:vMerge w:val="continue"/>
            <w:tcBorders>
              <w:left w:val="single" w:color="auto" w:sz="4" w:space="0"/>
              <w:bottom w:val="single" w:color="auto" w:sz="4" w:space="0"/>
              <w:right w:val="single" w:color="auto" w:sz="4" w:space="0"/>
            </w:tcBorders>
            <w:vAlign w:val="center"/>
          </w:tcPr>
          <w:p>
            <w:pPr>
              <w:pStyle w:val="37"/>
              <w:rPr>
                <w:color w:val="auto"/>
              </w:rPr>
            </w:pPr>
          </w:p>
        </w:tc>
        <w:tc>
          <w:tcPr>
            <w:tcW w:w="1686" w:type="dxa"/>
            <w:tcBorders>
              <w:top w:val="single" w:color="auto" w:sz="4" w:space="0"/>
              <w:left w:val="single" w:color="auto" w:sz="4" w:space="0"/>
              <w:bottom w:val="single" w:color="auto" w:sz="4" w:space="0"/>
              <w:right w:val="single" w:color="auto" w:sz="4" w:space="0"/>
            </w:tcBorders>
            <w:vAlign w:val="center"/>
          </w:tcPr>
          <w:p>
            <w:pPr>
              <w:pStyle w:val="37"/>
              <w:rPr>
                <w:color w:val="auto"/>
              </w:rPr>
            </w:pPr>
            <w:r>
              <w:rPr>
                <w:rFonts w:hint="eastAsia"/>
                <w:color w:val="auto"/>
              </w:rPr>
              <w:t>转弯</w:t>
            </w:r>
          </w:p>
        </w:tc>
        <w:tc>
          <w:tcPr>
            <w:tcW w:w="2835" w:type="dxa"/>
            <w:tcBorders>
              <w:top w:val="single" w:color="auto" w:sz="4" w:space="0"/>
              <w:left w:val="single" w:color="auto" w:sz="4" w:space="0"/>
              <w:bottom w:val="single" w:color="auto" w:sz="4" w:space="0"/>
              <w:right w:val="single" w:color="auto" w:sz="4" w:space="0"/>
            </w:tcBorders>
            <w:vAlign w:val="center"/>
          </w:tcPr>
          <w:p>
            <w:pPr>
              <w:pStyle w:val="37"/>
              <w:rPr>
                <w:rFonts w:asciiTheme="minorEastAsia" w:hAnsiTheme="minorEastAsia"/>
              </w:rPr>
            </w:pPr>
            <w:r>
              <w:rPr>
                <w:rFonts w:hint="eastAsia" w:asciiTheme="minorEastAsia" w:hAnsiTheme="minorEastAsia"/>
              </w:rPr>
              <w:t>3m/s</w:t>
            </w:r>
          </w:p>
        </w:tc>
        <w:tc>
          <w:tcPr>
            <w:tcW w:w="2268" w:type="dxa"/>
            <w:tcBorders>
              <w:top w:val="single" w:color="auto" w:sz="4" w:space="0"/>
              <w:left w:val="single" w:color="auto" w:sz="4" w:space="0"/>
              <w:bottom w:val="single" w:color="auto" w:sz="4" w:space="0"/>
              <w:right w:val="single" w:color="auto" w:sz="4" w:space="0"/>
            </w:tcBorders>
            <w:vAlign w:val="center"/>
          </w:tcPr>
          <w:p>
            <w:pPr>
              <w:pStyle w:val="37"/>
              <w:rPr>
                <w:rFonts w:asciiTheme="minorEastAsia" w:hAnsiTheme="minorEastAsia"/>
              </w:rPr>
            </w:pPr>
            <w:r>
              <w:rPr>
                <w:rFonts w:hint="eastAsia" w:asciiTheme="minorEastAsia" w:hAnsiTheme="minorEastAsia"/>
              </w:rPr>
              <w:t>3m/s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2777" w:type="dxa"/>
            <w:gridSpan w:val="2"/>
            <w:tcBorders>
              <w:top w:val="single" w:color="auto" w:sz="4" w:space="0"/>
              <w:left w:val="single" w:color="auto" w:sz="4" w:space="0"/>
              <w:bottom w:val="single" w:color="auto" w:sz="4" w:space="0"/>
              <w:right w:val="single" w:color="auto" w:sz="4" w:space="0"/>
            </w:tcBorders>
            <w:vAlign w:val="center"/>
          </w:tcPr>
          <w:p>
            <w:pPr>
              <w:pStyle w:val="37"/>
              <w:rPr>
                <w:color w:val="auto"/>
              </w:rPr>
            </w:pPr>
            <w:r>
              <w:rPr>
                <w:rFonts w:hint="eastAsia"/>
                <w:color w:val="auto"/>
              </w:rPr>
              <w:t>整车功率</w:t>
            </w:r>
          </w:p>
        </w:tc>
        <w:tc>
          <w:tcPr>
            <w:tcW w:w="2835" w:type="dxa"/>
            <w:tcBorders>
              <w:top w:val="single" w:color="auto" w:sz="4" w:space="0"/>
              <w:left w:val="single" w:color="auto" w:sz="4" w:space="0"/>
              <w:bottom w:val="single" w:color="auto" w:sz="4" w:space="0"/>
              <w:right w:val="single" w:color="auto" w:sz="4" w:space="0"/>
            </w:tcBorders>
            <w:vAlign w:val="center"/>
          </w:tcPr>
          <w:p>
            <w:pPr>
              <w:pStyle w:val="37"/>
              <w:rPr>
                <w:rFonts w:asciiTheme="minorEastAsia" w:hAnsiTheme="minorEastAsia"/>
              </w:rPr>
            </w:pPr>
            <w:r>
              <w:rPr>
                <w:rFonts w:hint="eastAsia" w:asciiTheme="minorEastAsia" w:hAnsiTheme="minorEastAsia"/>
              </w:rPr>
              <w:t>100</w:t>
            </w:r>
            <w:r>
              <w:rPr>
                <w:rFonts w:asciiTheme="minorEastAsia" w:hAnsiTheme="minorEastAsia"/>
              </w:rPr>
              <w:t>kW</w:t>
            </w:r>
            <w:r>
              <w:rPr>
                <w:rFonts w:hint="eastAsia" w:asciiTheme="minorEastAsia" w:hAnsiTheme="minorEastAsia"/>
              </w:rPr>
              <w:t xml:space="preserve"> x2</w:t>
            </w:r>
          </w:p>
        </w:tc>
        <w:tc>
          <w:tcPr>
            <w:tcW w:w="2268" w:type="dxa"/>
            <w:tcBorders>
              <w:top w:val="single" w:color="auto" w:sz="4" w:space="0"/>
              <w:left w:val="single" w:color="auto" w:sz="4" w:space="0"/>
              <w:bottom w:val="single" w:color="auto" w:sz="4" w:space="0"/>
              <w:right w:val="single" w:color="auto" w:sz="4" w:space="0"/>
            </w:tcBorders>
            <w:vAlign w:val="center"/>
          </w:tcPr>
          <w:p>
            <w:pPr>
              <w:pStyle w:val="37"/>
              <w:rPr>
                <w:rFonts w:asciiTheme="minorEastAsia" w:hAnsiTheme="minorEastAsia"/>
              </w:rPr>
            </w:pPr>
            <w:r>
              <w:rPr>
                <w:rFonts w:hint="eastAsia" w:asciiTheme="minorEastAsia" w:hAnsiTheme="minorEastAsia"/>
              </w:rPr>
              <w:t>100</w:t>
            </w:r>
            <w:r>
              <w:rPr>
                <w:rFonts w:asciiTheme="minorEastAsia" w:hAnsiTheme="minorEastAsia"/>
              </w:rPr>
              <w:t>kW</w:t>
            </w:r>
            <w:r>
              <w:rPr>
                <w:rFonts w:hint="eastAsia" w:asciiTheme="minorEastAsia" w:hAnsiTheme="minorEastAsia"/>
              </w:rPr>
              <w:t xml:space="preserve"> x2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2777" w:type="dxa"/>
            <w:gridSpan w:val="2"/>
            <w:tcBorders>
              <w:top w:val="single" w:color="auto" w:sz="4" w:space="0"/>
              <w:left w:val="single" w:color="auto" w:sz="4" w:space="0"/>
              <w:bottom w:val="single" w:color="auto" w:sz="4" w:space="0"/>
              <w:right w:val="single" w:color="auto" w:sz="4" w:space="0"/>
            </w:tcBorders>
            <w:vAlign w:val="center"/>
          </w:tcPr>
          <w:p>
            <w:pPr>
              <w:pStyle w:val="37"/>
              <w:rPr>
                <w:color w:val="auto"/>
              </w:rPr>
            </w:pPr>
            <w:r>
              <w:rPr>
                <w:rFonts w:hint="eastAsia"/>
              </w:rPr>
              <w:t>运行状态</w:t>
            </w:r>
            <w:r>
              <w:rPr>
                <w:rFonts w:hint="eastAsia"/>
                <w:color w:val="auto"/>
              </w:rPr>
              <w:t>轮压</w:t>
            </w:r>
          </w:p>
        </w:tc>
        <w:tc>
          <w:tcPr>
            <w:tcW w:w="2835" w:type="dxa"/>
            <w:tcBorders>
              <w:top w:val="single" w:color="auto" w:sz="4" w:space="0"/>
              <w:left w:val="single" w:color="auto" w:sz="4" w:space="0"/>
              <w:bottom w:val="single" w:color="auto" w:sz="4" w:space="0"/>
              <w:right w:val="single" w:color="auto" w:sz="4" w:space="0"/>
            </w:tcBorders>
            <w:vAlign w:val="center"/>
          </w:tcPr>
          <w:p>
            <w:pPr>
              <w:pStyle w:val="37"/>
              <w:rPr>
                <w:rFonts w:asciiTheme="minorEastAsia" w:hAnsiTheme="minorEastAsia"/>
              </w:rPr>
            </w:pPr>
            <w:r>
              <w:rPr>
                <w:rFonts w:hint="eastAsia" w:asciiTheme="minorEastAsia" w:hAnsiTheme="minorEastAsia"/>
              </w:rPr>
              <w:t>12.5t</w:t>
            </w:r>
          </w:p>
        </w:tc>
        <w:tc>
          <w:tcPr>
            <w:tcW w:w="2268" w:type="dxa"/>
            <w:tcBorders>
              <w:top w:val="single" w:color="auto" w:sz="4" w:space="0"/>
              <w:left w:val="single" w:color="auto" w:sz="4" w:space="0"/>
              <w:bottom w:val="single" w:color="auto" w:sz="4" w:space="0"/>
              <w:right w:val="single" w:color="auto" w:sz="4" w:space="0"/>
            </w:tcBorders>
            <w:vAlign w:val="center"/>
          </w:tcPr>
          <w:p>
            <w:pPr>
              <w:pStyle w:val="37"/>
              <w:rPr>
                <w:rFonts w:asciiTheme="minorEastAsia" w:hAnsiTheme="minorEastAsia"/>
              </w:rPr>
            </w:pPr>
            <w:r>
              <w:rPr>
                <w:rFonts w:hint="eastAsia" w:asciiTheme="minorEastAsia" w:hAnsiTheme="minorEastAsia"/>
              </w:rPr>
              <w:t>25t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2777" w:type="dxa"/>
            <w:gridSpan w:val="2"/>
            <w:tcBorders>
              <w:top w:val="single" w:color="auto" w:sz="4" w:space="0"/>
              <w:left w:val="single" w:color="auto" w:sz="4" w:space="0"/>
              <w:bottom w:val="single" w:color="auto" w:sz="4" w:space="0"/>
              <w:right w:val="single" w:color="auto" w:sz="4" w:space="0"/>
            </w:tcBorders>
            <w:vAlign w:val="center"/>
          </w:tcPr>
          <w:p>
            <w:pPr>
              <w:pStyle w:val="37"/>
              <w:rPr>
                <w:color w:val="auto"/>
              </w:rPr>
            </w:pPr>
            <w:r>
              <w:rPr>
                <w:rFonts w:hint="eastAsia"/>
                <w:color w:val="auto"/>
              </w:rPr>
              <w:t>轮胎型号</w:t>
            </w:r>
          </w:p>
        </w:tc>
        <w:tc>
          <w:tcPr>
            <w:tcW w:w="2835" w:type="dxa"/>
            <w:tcBorders>
              <w:top w:val="single" w:color="auto" w:sz="4" w:space="0"/>
              <w:left w:val="single" w:color="auto" w:sz="4" w:space="0"/>
              <w:bottom w:val="single" w:color="auto" w:sz="4" w:space="0"/>
              <w:right w:val="single" w:color="auto" w:sz="4" w:space="0"/>
            </w:tcBorders>
            <w:vAlign w:val="center"/>
          </w:tcPr>
          <w:p>
            <w:pPr>
              <w:pStyle w:val="37"/>
              <w:rPr>
                <w:rFonts w:asciiTheme="minorEastAsia" w:hAnsiTheme="minorEastAsia"/>
              </w:rPr>
            </w:pPr>
            <w:r>
              <w:rPr>
                <w:rFonts w:hint="eastAsia" w:ascii="宋体" w:hAnsi="宋体" w:eastAsia="宋体"/>
              </w:rPr>
              <w:t>14.00-2</w:t>
            </w:r>
            <w:r>
              <w:rPr>
                <w:rFonts w:ascii="宋体" w:hAnsi="宋体" w:eastAsia="宋体"/>
              </w:rPr>
              <w:t>8</w:t>
            </w:r>
            <w:r>
              <w:rPr>
                <w:rFonts w:hint="eastAsia" w:ascii="宋体" w:hAnsi="宋体" w:eastAsia="宋体"/>
              </w:rPr>
              <w:t>PR</w:t>
            </w:r>
          </w:p>
        </w:tc>
        <w:tc>
          <w:tcPr>
            <w:tcW w:w="2268" w:type="dxa"/>
            <w:tcBorders>
              <w:top w:val="single" w:color="auto" w:sz="4" w:space="0"/>
              <w:left w:val="single" w:color="auto" w:sz="4" w:space="0"/>
              <w:bottom w:val="single" w:color="auto" w:sz="4" w:space="0"/>
              <w:right w:val="single" w:color="auto" w:sz="4" w:space="0"/>
            </w:tcBorders>
            <w:vAlign w:val="center"/>
          </w:tcPr>
          <w:p>
            <w:pPr>
              <w:pStyle w:val="37"/>
              <w:rPr>
                <w:rFonts w:asciiTheme="minorEastAsia" w:hAnsiTheme="minorEastAsia"/>
              </w:rPr>
            </w:pPr>
            <w:r>
              <w:rPr>
                <w:rFonts w:hint="eastAsia" w:ascii="宋体" w:hAnsi="宋体" w:eastAsia="宋体"/>
              </w:rPr>
              <w:t>2</w:t>
            </w:r>
            <w:r>
              <w:rPr>
                <w:rFonts w:ascii="宋体" w:hAnsi="宋体" w:eastAsia="宋体"/>
              </w:rPr>
              <w:t>1.00</w:t>
            </w:r>
            <w:r>
              <w:rPr>
                <w:rFonts w:hint="eastAsia" w:ascii="宋体" w:hAnsi="宋体" w:eastAsia="宋体"/>
              </w:rPr>
              <w:t>-</w:t>
            </w:r>
            <w:r>
              <w:rPr>
                <w:rFonts w:ascii="宋体" w:hAnsi="宋体" w:eastAsia="宋体"/>
              </w:rPr>
              <w:t>40</w:t>
            </w:r>
            <w:r>
              <w:rPr>
                <w:rFonts w:hint="eastAsia" w:ascii="宋体" w:hAnsi="宋体" w:eastAsia="宋体"/>
              </w:rPr>
              <w:t>PR</w:t>
            </w:r>
          </w:p>
        </w:tc>
      </w:tr>
    </w:tbl>
    <w:p>
      <w:pPr>
        <w:spacing w:line="440" w:lineRule="exact"/>
        <w:ind w:firstLine="420" w:firstLineChars="200"/>
        <w:rPr>
          <w:rFonts w:cs="Times New Roman" w:asciiTheme="minorEastAsia" w:hAnsiTheme="minorEastAsia" w:eastAsiaTheme="minorEastAsia"/>
          <w:kern w:val="2"/>
        </w:rPr>
      </w:pPr>
      <w:r>
        <w:rPr>
          <w:rFonts w:hint="eastAsia" w:cs="Times New Roman" w:asciiTheme="minorEastAsia" w:hAnsiTheme="minorEastAsia" w:eastAsiaTheme="minorEastAsia"/>
          <w:kern w:val="2"/>
        </w:rPr>
        <w:t>注：上述为振华重工产品数据。</w:t>
      </w:r>
    </w:p>
    <w:p>
      <w:pPr>
        <w:spacing w:line="440" w:lineRule="exact"/>
        <w:ind w:firstLine="482" w:firstLineChars="200"/>
        <w:rPr>
          <w:rFonts w:cs="Times New Roman" w:asciiTheme="minorEastAsia" w:hAnsiTheme="minorEastAsia" w:eastAsiaTheme="minorEastAsia"/>
          <w:kern w:val="2"/>
          <w:sz w:val="24"/>
          <w:szCs w:val="24"/>
        </w:rPr>
      </w:pPr>
      <w:r>
        <w:rPr>
          <w:rFonts w:hint="eastAsia" w:ascii="Times New Roman" w:hAnsi="Times New Roman" w:cs="Times New Roman"/>
          <w:b/>
          <w:bCs/>
          <w:kern w:val="2"/>
          <w:sz w:val="24"/>
          <w:szCs w:val="24"/>
        </w:rPr>
        <w:t>4.2.3.9</w:t>
      </w:r>
      <w:r>
        <w:rPr>
          <w:rFonts w:hint="eastAsia" w:cs="Times New Roman" w:asciiTheme="minorEastAsia" w:hAnsiTheme="minorEastAsia" w:eastAsiaTheme="minorEastAsia"/>
          <w:kern w:val="2"/>
          <w:sz w:val="24"/>
          <w:szCs w:val="24"/>
        </w:rPr>
        <w:t xml:space="preserve"> 跨运车主要技术参数可参见表4.2.3-2。</w:t>
      </w:r>
    </w:p>
    <w:p>
      <w:pPr>
        <w:spacing w:line="440" w:lineRule="exact"/>
        <w:ind w:firstLine="240" w:firstLineChars="100"/>
        <w:jc w:val="center"/>
        <w:rPr>
          <w:rFonts w:cs="Times New Roman" w:asciiTheme="minorEastAsia" w:hAnsiTheme="minorEastAsia" w:eastAsiaTheme="minorEastAsia"/>
          <w:kern w:val="2"/>
          <w:sz w:val="24"/>
          <w:szCs w:val="24"/>
        </w:rPr>
      </w:pPr>
      <w:r>
        <w:rPr>
          <w:rFonts w:hint="eastAsia" w:cs="Times New Roman" w:asciiTheme="minorEastAsia" w:hAnsiTheme="minorEastAsia" w:eastAsiaTheme="minorEastAsia"/>
          <w:kern w:val="2"/>
          <w:sz w:val="24"/>
          <w:szCs w:val="24"/>
        </w:rPr>
        <w:t>表4.2.3-2   跨运车主要技术参数表</w:t>
      </w:r>
    </w:p>
    <w:tbl>
      <w:tblPr>
        <w:tblStyle w:val="26"/>
        <w:tblW w:w="5612" w:type="dxa"/>
        <w:jc w:val="center"/>
        <w:tblInd w:w="-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1"/>
        <w:gridCol w:w="1686"/>
        <w:gridCol w:w="2822"/>
        <w:gridCol w:w="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3" w:type="dxa"/>
          <w:trHeight w:val="285" w:hRule="atLeast"/>
          <w:jc w:val="center"/>
        </w:trPr>
        <w:tc>
          <w:tcPr>
            <w:tcW w:w="2777" w:type="dxa"/>
            <w:gridSpan w:val="2"/>
            <w:tcBorders>
              <w:top w:val="single" w:color="auto" w:sz="4" w:space="0"/>
              <w:left w:val="single" w:color="auto" w:sz="4" w:space="0"/>
              <w:right w:val="single" w:color="auto" w:sz="4" w:space="0"/>
            </w:tcBorders>
            <w:vAlign w:val="center"/>
          </w:tcPr>
          <w:p>
            <w:pPr>
              <w:pStyle w:val="37"/>
              <w:rPr>
                <w:b/>
                <w:color w:val="auto"/>
              </w:rPr>
            </w:pPr>
            <w:r>
              <w:rPr>
                <w:rFonts w:hint="eastAsia"/>
                <w:b/>
                <w:color w:val="auto"/>
              </w:rPr>
              <w:t>项目</w:t>
            </w:r>
          </w:p>
        </w:tc>
        <w:tc>
          <w:tcPr>
            <w:tcW w:w="2822" w:type="dxa"/>
            <w:tcBorders>
              <w:top w:val="single" w:color="auto" w:sz="4" w:space="0"/>
              <w:left w:val="single" w:color="auto" w:sz="4" w:space="0"/>
              <w:bottom w:val="single" w:color="auto" w:sz="4" w:space="0"/>
              <w:right w:val="single" w:color="auto" w:sz="4" w:space="0"/>
            </w:tcBorders>
            <w:vAlign w:val="center"/>
          </w:tcPr>
          <w:p>
            <w:pPr>
              <w:pStyle w:val="37"/>
              <w:rPr>
                <w:b/>
                <w:color w:val="auto"/>
              </w:rPr>
            </w:pPr>
            <w:r>
              <w:rPr>
                <w:rFonts w:hint="eastAsia"/>
                <w:b/>
                <w:color w:val="auto"/>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2777" w:type="dxa"/>
            <w:gridSpan w:val="2"/>
            <w:tcBorders>
              <w:top w:val="single" w:color="auto" w:sz="4" w:space="0"/>
              <w:left w:val="single" w:color="auto" w:sz="4" w:space="0"/>
              <w:bottom w:val="single" w:color="auto" w:sz="4" w:space="0"/>
              <w:right w:val="single" w:color="auto" w:sz="4" w:space="0"/>
            </w:tcBorders>
            <w:vAlign w:val="center"/>
          </w:tcPr>
          <w:p>
            <w:pPr>
              <w:pStyle w:val="37"/>
              <w:rPr>
                <w:color w:val="auto"/>
              </w:rPr>
            </w:pPr>
            <w:r>
              <w:rPr>
                <w:rFonts w:hint="eastAsia"/>
                <w:color w:val="auto"/>
              </w:rPr>
              <w:t>外形尺度（长x宽x高）</w:t>
            </w:r>
          </w:p>
        </w:tc>
        <w:tc>
          <w:tcPr>
            <w:tcW w:w="2835" w:type="dxa"/>
            <w:gridSpan w:val="2"/>
            <w:tcBorders>
              <w:top w:val="single" w:color="auto" w:sz="4" w:space="0"/>
              <w:left w:val="single" w:color="auto" w:sz="4" w:space="0"/>
              <w:bottom w:val="single" w:color="auto" w:sz="4" w:space="0"/>
              <w:right w:val="single" w:color="auto" w:sz="4" w:space="0"/>
            </w:tcBorders>
            <w:vAlign w:val="center"/>
          </w:tcPr>
          <w:p>
            <w:pPr>
              <w:pStyle w:val="37"/>
              <w:rPr>
                <w:rFonts w:asciiTheme="minorEastAsia" w:hAnsiTheme="minorEastAsia"/>
              </w:rPr>
            </w:pPr>
            <w:r>
              <w:rPr>
                <w:rFonts w:hint="eastAsia" w:asciiTheme="minorEastAsia" w:hAnsiTheme="minorEastAsia"/>
              </w:rPr>
              <w:t>~10.3mx5.1mx10.5m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2777" w:type="dxa"/>
            <w:gridSpan w:val="2"/>
            <w:tcBorders>
              <w:top w:val="single" w:color="auto" w:sz="4" w:space="0"/>
              <w:left w:val="single" w:color="auto" w:sz="4" w:space="0"/>
              <w:bottom w:val="single" w:color="auto" w:sz="4" w:space="0"/>
              <w:right w:val="single" w:color="auto" w:sz="4" w:space="0"/>
            </w:tcBorders>
            <w:vAlign w:val="center"/>
          </w:tcPr>
          <w:p>
            <w:pPr>
              <w:pStyle w:val="37"/>
              <w:rPr>
                <w:color w:val="auto"/>
              </w:rPr>
            </w:pPr>
            <w:r>
              <w:rPr>
                <w:rFonts w:hint="eastAsia"/>
                <w:color w:val="auto"/>
              </w:rPr>
              <w:t>吊具下额定起重量</w:t>
            </w:r>
          </w:p>
        </w:tc>
        <w:tc>
          <w:tcPr>
            <w:tcW w:w="2835" w:type="dxa"/>
            <w:gridSpan w:val="2"/>
            <w:tcBorders>
              <w:top w:val="single" w:color="auto" w:sz="4" w:space="0"/>
              <w:left w:val="single" w:color="auto" w:sz="4" w:space="0"/>
              <w:bottom w:val="single" w:color="auto" w:sz="4" w:space="0"/>
              <w:right w:val="single" w:color="auto" w:sz="4" w:space="0"/>
            </w:tcBorders>
            <w:vAlign w:val="center"/>
          </w:tcPr>
          <w:p>
            <w:pPr>
              <w:pStyle w:val="37"/>
              <w:rPr>
                <w:rFonts w:asciiTheme="minorEastAsia" w:hAnsiTheme="minorEastAsia"/>
              </w:rPr>
            </w:pPr>
            <w:r>
              <w:rPr>
                <w:rFonts w:hint="eastAsia" w:asciiTheme="minorEastAsia" w:hAnsiTheme="minorEastAsia"/>
              </w:rPr>
              <w:t xml:space="preserve">50t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2777" w:type="dxa"/>
            <w:gridSpan w:val="2"/>
            <w:tcBorders>
              <w:top w:val="single" w:color="auto" w:sz="4" w:space="0"/>
              <w:left w:val="single" w:color="auto" w:sz="4" w:space="0"/>
              <w:bottom w:val="single" w:color="auto" w:sz="4" w:space="0"/>
              <w:right w:val="single" w:color="auto" w:sz="4" w:space="0"/>
            </w:tcBorders>
            <w:vAlign w:val="center"/>
          </w:tcPr>
          <w:p>
            <w:pPr>
              <w:pStyle w:val="37"/>
              <w:rPr>
                <w:color w:val="auto"/>
              </w:rPr>
            </w:pPr>
            <w:r>
              <w:rPr>
                <w:rFonts w:hint="eastAsia"/>
                <w:color w:val="auto"/>
              </w:rPr>
              <w:t xml:space="preserve">自重 </w:t>
            </w:r>
          </w:p>
        </w:tc>
        <w:tc>
          <w:tcPr>
            <w:tcW w:w="2835" w:type="dxa"/>
            <w:gridSpan w:val="2"/>
            <w:tcBorders>
              <w:top w:val="single" w:color="auto" w:sz="4" w:space="0"/>
              <w:left w:val="single" w:color="auto" w:sz="4" w:space="0"/>
              <w:bottom w:val="single" w:color="auto" w:sz="4" w:space="0"/>
              <w:right w:val="single" w:color="auto" w:sz="4" w:space="0"/>
            </w:tcBorders>
            <w:vAlign w:val="center"/>
          </w:tcPr>
          <w:p>
            <w:pPr>
              <w:pStyle w:val="37"/>
              <w:rPr>
                <w:rFonts w:asciiTheme="minorEastAsia" w:hAnsiTheme="minorEastAsia"/>
              </w:rPr>
            </w:pPr>
            <w:r>
              <w:rPr>
                <w:rFonts w:hint="eastAsia" w:asciiTheme="minorEastAsia" w:hAnsiTheme="minorEastAsia"/>
              </w:rPr>
              <w:t>~58t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2777" w:type="dxa"/>
            <w:gridSpan w:val="2"/>
            <w:tcBorders>
              <w:top w:val="single" w:color="auto" w:sz="4" w:space="0"/>
              <w:left w:val="single" w:color="auto" w:sz="4" w:space="0"/>
              <w:bottom w:val="single" w:color="auto" w:sz="4" w:space="0"/>
              <w:right w:val="single" w:color="auto" w:sz="4" w:space="0"/>
            </w:tcBorders>
            <w:vAlign w:val="center"/>
          </w:tcPr>
          <w:p>
            <w:pPr>
              <w:pStyle w:val="37"/>
              <w:rPr>
                <w:color w:val="auto"/>
              </w:rPr>
            </w:pPr>
            <w:r>
              <w:rPr>
                <w:rFonts w:hint="eastAsia"/>
                <w:color w:val="auto"/>
              </w:rPr>
              <w:t>起升高度</w:t>
            </w:r>
          </w:p>
        </w:tc>
        <w:tc>
          <w:tcPr>
            <w:tcW w:w="2835" w:type="dxa"/>
            <w:gridSpan w:val="2"/>
            <w:tcBorders>
              <w:top w:val="single" w:color="auto" w:sz="4" w:space="0"/>
              <w:left w:val="single" w:color="auto" w:sz="4" w:space="0"/>
              <w:bottom w:val="single" w:color="auto" w:sz="4" w:space="0"/>
              <w:right w:val="single" w:color="auto" w:sz="4" w:space="0"/>
            </w:tcBorders>
            <w:vAlign w:val="center"/>
          </w:tcPr>
          <w:p>
            <w:pPr>
              <w:pStyle w:val="37"/>
              <w:rPr>
                <w:rFonts w:asciiTheme="minorEastAsia" w:hAnsiTheme="minorEastAsia"/>
              </w:rPr>
            </w:pPr>
            <w:r>
              <w:rPr>
                <w:rFonts w:hint="eastAsia" w:asciiTheme="minorEastAsia" w:hAnsiTheme="minorEastAsia"/>
              </w:rPr>
              <w:t>6.3m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2777" w:type="dxa"/>
            <w:gridSpan w:val="2"/>
            <w:tcBorders>
              <w:top w:val="single" w:color="auto" w:sz="4" w:space="0"/>
              <w:left w:val="single" w:color="auto" w:sz="4" w:space="0"/>
              <w:bottom w:val="single" w:color="auto" w:sz="4" w:space="0"/>
              <w:right w:val="single" w:color="auto" w:sz="4" w:space="0"/>
            </w:tcBorders>
            <w:vAlign w:val="center"/>
          </w:tcPr>
          <w:p>
            <w:pPr>
              <w:pStyle w:val="37"/>
              <w:rPr>
                <w:color w:val="auto"/>
              </w:rPr>
            </w:pPr>
            <w:r>
              <w:rPr>
                <w:rFonts w:hint="eastAsia"/>
                <w:color w:val="auto"/>
              </w:rPr>
              <w:t>起升速度（满载/空载）</w:t>
            </w:r>
          </w:p>
        </w:tc>
        <w:tc>
          <w:tcPr>
            <w:tcW w:w="2835" w:type="dxa"/>
            <w:gridSpan w:val="2"/>
            <w:tcBorders>
              <w:top w:val="single" w:color="auto" w:sz="4" w:space="0"/>
              <w:left w:val="single" w:color="auto" w:sz="4" w:space="0"/>
              <w:bottom w:val="single" w:color="auto" w:sz="4" w:space="0"/>
              <w:right w:val="single" w:color="auto" w:sz="4" w:space="0"/>
            </w:tcBorders>
            <w:vAlign w:val="center"/>
          </w:tcPr>
          <w:p>
            <w:pPr>
              <w:pStyle w:val="37"/>
              <w:rPr>
                <w:rFonts w:ascii="宋体" w:hAnsi="宋体" w:eastAsia="宋体"/>
              </w:rPr>
            </w:pPr>
            <w:r>
              <w:rPr>
                <w:rFonts w:hint="eastAsia" w:ascii="宋体" w:hAnsi="宋体" w:eastAsia="宋体"/>
              </w:rPr>
              <w:t>15m/min / 24m/min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2777" w:type="dxa"/>
            <w:gridSpan w:val="2"/>
            <w:tcBorders>
              <w:top w:val="single" w:color="auto" w:sz="4" w:space="0"/>
              <w:left w:val="single" w:color="auto" w:sz="4" w:space="0"/>
              <w:bottom w:val="single" w:color="auto" w:sz="4" w:space="0"/>
              <w:right w:val="single" w:color="auto" w:sz="4" w:space="0"/>
            </w:tcBorders>
            <w:vAlign w:val="center"/>
          </w:tcPr>
          <w:p>
            <w:pPr>
              <w:pStyle w:val="37"/>
              <w:rPr>
                <w:color w:val="auto"/>
              </w:rPr>
            </w:pPr>
            <w:r>
              <w:rPr>
                <w:rFonts w:hint="eastAsia"/>
                <w:color w:val="auto"/>
              </w:rPr>
              <w:t>轮距（长度方向）</w:t>
            </w:r>
          </w:p>
        </w:tc>
        <w:tc>
          <w:tcPr>
            <w:tcW w:w="2835" w:type="dxa"/>
            <w:gridSpan w:val="2"/>
            <w:tcBorders>
              <w:top w:val="single" w:color="auto" w:sz="4" w:space="0"/>
              <w:left w:val="single" w:color="auto" w:sz="4" w:space="0"/>
              <w:bottom w:val="single" w:color="auto" w:sz="4" w:space="0"/>
              <w:right w:val="single" w:color="auto" w:sz="4" w:space="0"/>
            </w:tcBorders>
            <w:vAlign w:val="center"/>
          </w:tcPr>
          <w:p>
            <w:pPr>
              <w:pStyle w:val="37"/>
              <w:rPr>
                <w:rFonts w:ascii="宋体" w:hAnsi="宋体" w:eastAsia="宋体"/>
              </w:rPr>
            </w:pPr>
            <w:r>
              <w:rPr>
                <w:rFonts w:hint="eastAsia" w:ascii="宋体" w:hAnsi="宋体" w:eastAsia="宋体"/>
              </w:rPr>
              <w:t xml:space="preserve"> 5.8m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2777" w:type="dxa"/>
            <w:gridSpan w:val="2"/>
            <w:tcBorders>
              <w:top w:val="single" w:color="auto" w:sz="4" w:space="0"/>
              <w:left w:val="single" w:color="auto" w:sz="4" w:space="0"/>
              <w:bottom w:val="single" w:color="auto" w:sz="4" w:space="0"/>
              <w:right w:val="single" w:color="auto" w:sz="4" w:space="0"/>
            </w:tcBorders>
            <w:vAlign w:val="center"/>
          </w:tcPr>
          <w:p>
            <w:pPr>
              <w:pStyle w:val="37"/>
              <w:rPr>
                <w:color w:val="auto"/>
              </w:rPr>
            </w:pPr>
            <w:r>
              <w:rPr>
                <w:rFonts w:hint="eastAsia"/>
                <w:color w:val="auto"/>
              </w:rPr>
              <w:t>轮距（宽度方向）</w:t>
            </w:r>
          </w:p>
        </w:tc>
        <w:tc>
          <w:tcPr>
            <w:tcW w:w="2835" w:type="dxa"/>
            <w:gridSpan w:val="2"/>
            <w:tcBorders>
              <w:top w:val="single" w:color="auto" w:sz="4" w:space="0"/>
              <w:left w:val="single" w:color="auto" w:sz="4" w:space="0"/>
              <w:bottom w:val="single" w:color="auto" w:sz="4" w:space="0"/>
              <w:right w:val="single" w:color="auto" w:sz="4" w:space="0"/>
            </w:tcBorders>
            <w:vAlign w:val="center"/>
          </w:tcPr>
          <w:p>
            <w:pPr>
              <w:pStyle w:val="37"/>
              <w:rPr>
                <w:rFonts w:ascii="宋体" w:hAnsi="宋体" w:eastAsia="宋体"/>
              </w:rPr>
            </w:pPr>
            <w:r>
              <w:rPr>
                <w:rFonts w:hint="eastAsia" w:ascii="宋体" w:hAnsi="宋体" w:eastAsia="宋体"/>
              </w:rPr>
              <w:t>4.65m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2777" w:type="dxa"/>
            <w:gridSpan w:val="2"/>
            <w:tcBorders>
              <w:top w:val="single" w:color="auto" w:sz="4" w:space="0"/>
              <w:left w:val="single" w:color="auto" w:sz="4" w:space="0"/>
              <w:bottom w:val="single" w:color="auto" w:sz="4" w:space="0"/>
              <w:right w:val="single" w:color="auto" w:sz="4" w:space="0"/>
            </w:tcBorders>
            <w:vAlign w:val="center"/>
          </w:tcPr>
          <w:p>
            <w:pPr>
              <w:pStyle w:val="37"/>
              <w:rPr>
                <w:color w:val="auto"/>
              </w:rPr>
            </w:pPr>
            <w:r>
              <w:rPr>
                <w:rFonts w:hint="eastAsia"/>
              </w:rPr>
              <w:t>内侧</w:t>
            </w:r>
            <w:r>
              <w:rPr>
                <w:rFonts w:hint="eastAsia"/>
                <w:color w:val="auto"/>
              </w:rPr>
              <w:t>转弯半径</w:t>
            </w:r>
          </w:p>
        </w:tc>
        <w:tc>
          <w:tcPr>
            <w:tcW w:w="2835" w:type="dxa"/>
            <w:gridSpan w:val="2"/>
            <w:tcBorders>
              <w:top w:val="single" w:color="auto" w:sz="4" w:space="0"/>
              <w:left w:val="single" w:color="auto" w:sz="4" w:space="0"/>
              <w:bottom w:val="single" w:color="auto" w:sz="4" w:space="0"/>
              <w:right w:val="single" w:color="auto" w:sz="4" w:space="0"/>
            </w:tcBorders>
            <w:vAlign w:val="center"/>
          </w:tcPr>
          <w:p>
            <w:pPr>
              <w:pStyle w:val="37"/>
              <w:rPr>
                <w:rFonts w:ascii="宋体" w:hAnsi="宋体" w:eastAsia="宋体"/>
              </w:rPr>
            </w:pPr>
            <w:r>
              <w:rPr>
                <w:rFonts w:hint="eastAsia" w:ascii="宋体" w:hAnsi="宋体" w:eastAsia="宋体"/>
              </w:rPr>
              <w:t xml:space="preserve"> 3.5m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091" w:type="dxa"/>
            <w:vMerge w:val="restart"/>
            <w:tcBorders>
              <w:top w:val="single" w:color="auto" w:sz="4" w:space="0"/>
              <w:left w:val="single" w:color="auto" w:sz="4" w:space="0"/>
              <w:right w:val="single" w:color="auto" w:sz="4" w:space="0"/>
            </w:tcBorders>
            <w:vAlign w:val="center"/>
          </w:tcPr>
          <w:p>
            <w:pPr>
              <w:pStyle w:val="37"/>
              <w:rPr>
                <w:color w:val="auto"/>
              </w:rPr>
            </w:pPr>
            <w:r>
              <w:rPr>
                <w:rFonts w:hint="eastAsia"/>
                <w:color w:val="auto"/>
              </w:rPr>
              <w:t xml:space="preserve">行走速度 </w:t>
            </w:r>
          </w:p>
        </w:tc>
        <w:tc>
          <w:tcPr>
            <w:tcW w:w="1686" w:type="dxa"/>
            <w:tcBorders>
              <w:top w:val="single" w:color="auto" w:sz="4" w:space="0"/>
              <w:left w:val="single" w:color="auto" w:sz="4" w:space="0"/>
              <w:bottom w:val="single" w:color="auto" w:sz="4" w:space="0"/>
              <w:right w:val="single" w:color="auto" w:sz="4" w:space="0"/>
            </w:tcBorders>
            <w:vAlign w:val="center"/>
          </w:tcPr>
          <w:p>
            <w:pPr>
              <w:pStyle w:val="37"/>
              <w:rPr>
                <w:color w:val="auto"/>
              </w:rPr>
            </w:pPr>
            <w:r>
              <w:rPr>
                <w:rFonts w:hint="eastAsia"/>
                <w:color w:val="auto"/>
              </w:rPr>
              <w:t>满载</w:t>
            </w:r>
          </w:p>
        </w:tc>
        <w:tc>
          <w:tcPr>
            <w:tcW w:w="2835" w:type="dxa"/>
            <w:gridSpan w:val="2"/>
            <w:tcBorders>
              <w:top w:val="single" w:color="auto" w:sz="4" w:space="0"/>
              <w:left w:val="single" w:color="auto" w:sz="4" w:space="0"/>
              <w:bottom w:val="single" w:color="auto" w:sz="4" w:space="0"/>
              <w:right w:val="single" w:color="auto" w:sz="4" w:space="0"/>
            </w:tcBorders>
            <w:vAlign w:val="center"/>
          </w:tcPr>
          <w:p>
            <w:pPr>
              <w:pStyle w:val="37"/>
              <w:rPr>
                <w:rFonts w:asciiTheme="minorEastAsia" w:hAnsiTheme="minorEastAsia"/>
              </w:rPr>
            </w:pPr>
            <w:r>
              <w:rPr>
                <w:rFonts w:hint="eastAsia" w:asciiTheme="minorEastAsia" w:hAnsiTheme="minorEastAsia"/>
              </w:rPr>
              <w:t>30km/h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jc w:val="center"/>
        </w:trPr>
        <w:tc>
          <w:tcPr>
            <w:tcW w:w="1091" w:type="dxa"/>
            <w:vMerge w:val="continue"/>
            <w:tcBorders>
              <w:left w:val="single" w:color="auto" w:sz="4" w:space="0"/>
              <w:bottom w:val="single" w:color="auto" w:sz="4" w:space="0"/>
              <w:right w:val="single" w:color="auto" w:sz="4" w:space="0"/>
            </w:tcBorders>
            <w:vAlign w:val="center"/>
          </w:tcPr>
          <w:p>
            <w:pPr>
              <w:pStyle w:val="37"/>
              <w:rPr>
                <w:color w:val="auto"/>
              </w:rPr>
            </w:pPr>
          </w:p>
        </w:tc>
        <w:tc>
          <w:tcPr>
            <w:tcW w:w="1686" w:type="dxa"/>
            <w:tcBorders>
              <w:top w:val="single" w:color="auto" w:sz="4" w:space="0"/>
              <w:left w:val="single" w:color="auto" w:sz="4" w:space="0"/>
              <w:bottom w:val="single" w:color="auto" w:sz="4" w:space="0"/>
              <w:right w:val="single" w:color="auto" w:sz="4" w:space="0"/>
            </w:tcBorders>
            <w:vAlign w:val="center"/>
          </w:tcPr>
          <w:p>
            <w:pPr>
              <w:pStyle w:val="37"/>
              <w:rPr>
                <w:color w:val="auto"/>
              </w:rPr>
            </w:pPr>
            <w:r>
              <w:rPr>
                <w:rFonts w:hint="eastAsia"/>
                <w:color w:val="auto"/>
              </w:rPr>
              <w:t>空载</w:t>
            </w:r>
          </w:p>
        </w:tc>
        <w:tc>
          <w:tcPr>
            <w:tcW w:w="2835" w:type="dxa"/>
            <w:gridSpan w:val="2"/>
            <w:tcBorders>
              <w:top w:val="single" w:color="auto" w:sz="4" w:space="0"/>
              <w:left w:val="single" w:color="auto" w:sz="4" w:space="0"/>
              <w:bottom w:val="single" w:color="auto" w:sz="4" w:space="0"/>
              <w:right w:val="single" w:color="auto" w:sz="4" w:space="0"/>
            </w:tcBorders>
            <w:vAlign w:val="center"/>
          </w:tcPr>
          <w:p>
            <w:pPr>
              <w:pStyle w:val="37"/>
              <w:rPr>
                <w:rFonts w:asciiTheme="minorEastAsia" w:hAnsiTheme="minorEastAsia"/>
              </w:rPr>
            </w:pPr>
            <w:r>
              <w:rPr>
                <w:rFonts w:hint="eastAsia" w:asciiTheme="minorEastAsia" w:hAnsiTheme="minorEastAsia"/>
              </w:rPr>
              <w:t xml:space="preserve">30km/h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2777" w:type="dxa"/>
            <w:gridSpan w:val="2"/>
            <w:tcBorders>
              <w:top w:val="single" w:color="auto" w:sz="4" w:space="0"/>
              <w:left w:val="single" w:color="auto" w:sz="4" w:space="0"/>
              <w:bottom w:val="single" w:color="auto" w:sz="4" w:space="0"/>
              <w:right w:val="single" w:color="auto" w:sz="4" w:space="0"/>
            </w:tcBorders>
            <w:vAlign w:val="center"/>
          </w:tcPr>
          <w:p>
            <w:pPr>
              <w:pStyle w:val="37"/>
              <w:rPr>
                <w:color w:val="auto"/>
              </w:rPr>
            </w:pPr>
            <w:r>
              <w:rPr>
                <w:rFonts w:hint="eastAsia"/>
              </w:rPr>
              <w:t>运行状态</w:t>
            </w:r>
            <w:r>
              <w:rPr>
                <w:rFonts w:hint="eastAsia"/>
                <w:color w:val="auto"/>
              </w:rPr>
              <w:t>轮压</w:t>
            </w:r>
          </w:p>
        </w:tc>
        <w:tc>
          <w:tcPr>
            <w:tcW w:w="2835" w:type="dxa"/>
            <w:gridSpan w:val="2"/>
            <w:tcBorders>
              <w:top w:val="single" w:color="auto" w:sz="4" w:space="0"/>
              <w:left w:val="single" w:color="auto" w:sz="4" w:space="0"/>
              <w:bottom w:val="single" w:color="auto" w:sz="4" w:space="0"/>
              <w:right w:val="single" w:color="auto" w:sz="4" w:space="0"/>
            </w:tcBorders>
            <w:vAlign w:val="center"/>
          </w:tcPr>
          <w:p>
            <w:pPr>
              <w:pStyle w:val="37"/>
              <w:rPr>
                <w:rFonts w:asciiTheme="minorEastAsia" w:hAnsiTheme="minorEastAsia"/>
              </w:rPr>
            </w:pPr>
            <w:r>
              <w:rPr>
                <w:rFonts w:hint="eastAsia" w:asciiTheme="minorEastAsia" w:hAnsiTheme="minorEastAsia"/>
              </w:rPr>
              <w:t xml:space="preserve">28t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2777" w:type="dxa"/>
            <w:gridSpan w:val="2"/>
            <w:tcBorders>
              <w:top w:val="single" w:color="auto" w:sz="4" w:space="0"/>
              <w:left w:val="single" w:color="auto" w:sz="4" w:space="0"/>
              <w:bottom w:val="single" w:color="auto" w:sz="4" w:space="0"/>
              <w:right w:val="single" w:color="auto" w:sz="4" w:space="0"/>
            </w:tcBorders>
            <w:vAlign w:val="center"/>
          </w:tcPr>
          <w:p>
            <w:pPr>
              <w:pStyle w:val="37"/>
              <w:rPr>
                <w:color w:val="auto"/>
              </w:rPr>
            </w:pPr>
            <w:r>
              <w:rPr>
                <w:rFonts w:hint="eastAsia"/>
                <w:color w:val="auto"/>
              </w:rPr>
              <w:t>轮胎型号</w:t>
            </w:r>
          </w:p>
        </w:tc>
        <w:tc>
          <w:tcPr>
            <w:tcW w:w="2835" w:type="dxa"/>
            <w:gridSpan w:val="2"/>
            <w:tcBorders>
              <w:top w:val="single" w:color="auto" w:sz="4" w:space="0"/>
              <w:left w:val="single" w:color="auto" w:sz="4" w:space="0"/>
              <w:bottom w:val="single" w:color="auto" w:sz="4" w:space="0"/>
              <w:right w:val="single" w:color="auto" w:sz="4" w:space="0"/>
            </w:tcBorders>
            <w:vAlign w:val="center"/>
          </w:tcPr>
          <w:p>
            <w:pPr>
              <w:pStyle w:val="37"/>
            </w:pPr>
            <w:r>
              <w:rPr>
                <w:rFonts w:asciiTheme="minorEastAsia" w:hAnsiTheme="minorEastAsia"/>
              </w:rPr>
              <w:t>480/95-R25</w:t>
            </w:r>
            <w:r>
              <w:rPr>
                <w:rFonts w:hint="eastAsia" w:asciiTheme="minorEastAsia" w:hAnsiTheme="minorEastAsia"/>
              </w:rPr>
              <w:t xml:space="preserve"> </w:t>
            </w:r>
          </w:p>
        </w:tc>
      </w:tr>
    </w:tbl>
    <w:p>
      <w:pPr>
        <w:spacing w:line="440" w:lineRule="exact"/>
        <w:ind w:firstLine="1365" w:firstLineChars="650"/>
        <w:rPr>
          <w:rFonts w:cs="Times New Roman" w:asciiTheme="minorEastAsia" w:hAnsiTheme="minorEastAsia" w:eastAsiaTheme="minorEastAsia"/>
          <w:kern w:val="2"/>
        </w:rPr>
      </w:pPr>
      <w:r>
        <w:rPr>
          <w:rFonts w:hint="eastAsia" w:cs="Times New Roman" w:asciiTheme="minorEastAsia" w:hAnsiTheme="minorEastAsia" w:eastAsiaTheme="minorEastAsia"/>
          <w:kern w:val="2"/>
        </w:rPr>
        <w:t>注：上述为振华重工产品数据。</w:t>
      </w:r>
    </w:p>
    <w:p>
      <w:pPr>
        <w:pStyle w:val="58"/>
        <w:spacing w:line="440" w:lineRule="exact"/>
        <w:ind w:firstLine="0" w:firstLineChars="0"/>
        <w:rPr>
          <w:rFonts w:ascii="Times New Roman" w:hAnsi="Times New Roman"/>
          <w:szCs w:val="21"/>
        </w:rPr>
      </w:pPr>
      <w:r>
        <w:rPr>
          <w:rFonts w:hint="eastAsia" w:ascii="Times New Roman" w:hAnsi="Times New Roman" w:cs="宋体"/>
          <w:b/>
          <w:kern w:val="0"/>
        </w:rPr>
        <w:t>4.2.4</w:t>
      </w:r>
      <w:r>
        <w:rPr>
          <w:rFonts w:hint="eastAsia" w:ascii="Times New Roman" w:hAnsi="Times New Roman"/>
          <w:bCs/>
        </w:rPr>
        <w:t xml:space="preserve"> </w:t>
      </w:r>
      <w:r>
        <w:rPr>
          <w:rFonts w:ascii="Times New Roman" w:hAnsi="Times New Roman"/>
        </w:rPr>
        <w:t>自动化集装箱码头装卸船设备</w:t>
      </w:r>
      <w:r>
        <w:rPr>
          <w:rFonts w:hint="eastAsia" w:ascii="Times New Roman" w:hAnsi="Times New Roman"/>
        </w:rPr>
        <w:t>宜</w:t>
      </w:r>
      <w:r>
        <w:rPr>
          <w:rFonts w:ascii="Times New Roman" w:hAnsi="Times New Roman"/>
        </w:rPr>
        <w:t>采用</w:t>
      </w:r>
      <w:r>
        <w:rPr>
          <w:rFonts w:hint="eastAsia" w:ascii="Times New Roman" w:hAnsi="Times New Roman"/>
        </w:rPr>
        <w:t>自动化</w:t>
      </w:r>
      <w:r>
        <w:rPr>
          <w:rFonts w:ascii="Times New Roman" w:hAnsi="Times New Roman"/>
        </w:rPr>
        <w:t>集装箱装卸桥。集装箱装卸桥</w:t>
      </w:r>
      <w:r>
        <w:rPr>
          <w:rFonts w:hint="eastAsia" w:ascii="Times New Roman" w:hAnsi="Times New Roman"/>
        </w:rPr>
        <w:t>应</w:t>
      </w:r>
      <w:r>
        <w:rPr>
          <w:rFonts w:ascii="Times New Roman" w:hAnsi="Times New Roman"/>
          <w:szCs w:val="21"/>
        </w:rPr>
        <w:t>根据水平运输作业方式、</w:t>
      </w:r>
      <w:r>
        <w:rPr>
          <w:rFonts w:ascii="Times New Roman" w:hAnsi="Times New Roman"/>
        </w:rPr>
        <w:t>拆装集装箱扭锁、</w:t>
      </w:r>
      <w:r>
        <w:rPr>
          <w:rFonts w:hint="eastAsia" w:ascii="Times New Roman" w:hAnsi="Times New Roman"/>
        </w:rPr>
        <w:t>设计船型</w:t>
      </w:r>
      <w:r>
        <w:rPr>
          <w:rFonts w:ascii="Times New Roman" w:hAnsi="Times New Roman"/>
        </w:rPr>
        <w:t>和工程投资</w:t>
      </w:r>
      <w:r>
        <w:rPr>
          <w:rFonts w:ascii="Times New Roman" w:hAnsi="Times New Roman"/>
          <w:szCs w:val="21"/>
        </w:rPr>
        <w:t>等</w:t>
      </w:r>
      <w:r>
        <w:rPr>
          <w:rFonts w:hint="eastAsia" w:ascii="Times New Roman" w:hAnsi="Times New Roman"/>
          <w:szCs w:val="21"/>
        </w:rPr>
        <w:t>因素</w:t>
      </w:r>
      <w:r>
        <w:rPr>
          <w:rFonts w:ascii="Times New Roman" w:hAnsi="Times New Roman"/>
          <w:szCs w:val="21"/>
        </w:rPr>
        <w:t>选用单小车或双小车型式。</w:t>
      </w:r>
      <w:r>
        <w:rPr>
          <w:rFonts w:hint="eastAsia" w:ascii="Times New Roman" w:hAnsi="Times New Roman"/>
          <w:szCs w:val="21"/>
        </w:rPr>
        <w:t>其主要技术参数应符合下列规定。</w:t>
      </w:r>
    </w:p>
    <w:p>
      <w:pPr>
        <w:pStyle w:val="58"/>
        <w:spacing w:line="440" w:lineRule="exact"/>
        <w:ind w:firstLine="236" w:firstLineChars="98"/>
        <w:rPr>
          <w:rFonts w:ascii="Times New Roman" w:hAnsi="Times New Roman" w:cs="宋体"/>
          <w:kern w:val="0"/>
        </w:rPr>
      </w:pPr>
      <w:r>
        <w:rPr>
          <w:rFonts w:hint="eastAsia" w:ascii="Times New Roman" w:hAnsi="Times New Roman" w:cs="宋体"/>
          <w:b/>
          <w:kern w:val="0"/>
        </w:rPr>
        <w:t>4</w:t>
      </w:r>
      <w:r>
        <w:rPr>
          <w:rFonts w:ascii="Times New Roman" w:hAnsi="Times New Roman" w:cs="宋体"/>
          <w:b/>
          <w:kern w:val="0"/>
        </w:rPr>
        <w:t>.2.</w:t>
      </w:r>
      <w:r>
        <w:rPr>
          <w:rFonts w:hint="eastAsia" w:ascii="Times New Roman" w:hAnsi="Times New Roman" w:cs="宋体"/>
          <w:b/>
          <w:kern w:val="0"/>
        </w:rPr>
        <w:t>4</w:t>
      </w:r>
      <w:r>
        <w:rPr>
          <w:rFonts w:ascii="Times New Roman" w:hAnsi="Times New Roman" w:cs="宋体"/>
          <w:b/>
          <w:kern w:val="0"/>
        </w:rPr>
        <w:t>.1</w:t>
      </w:r>
      <w:r>
        <w:rPr>
          <w:rFonts w:ascii="Times New Roman" w:hAnsi="Times New Roman" w:cs="宋体"/>
          <w:kern w:val="0"/>
        </w:rPr>
        <w:t xml:space="preserve"> 集装箱装卸桥的轨距应根据水平运输作业方式、工艺布置、设计船型和拆装扭锁的方式等综合论证确定。对于</w:t>
      </w:r>
      <w:r>
        <w:rPr>
          <w:rFonts w:hint="eastAsia" w:ascii="Times New Roman" w:hAnsi="Times New Roman" w:cs="宋体"/>
          <w:kern w:val="0"/>
        </w:rPr>
        <w:t>堆场垂直码头前沿线布置的</w:t>
      </w:r>
      <w:r>
        <w:rPr>
          <w:rFonts w:ascii="Times New Roman" w:hAnsi="Times New Roman" w:cs="宋体"/>
          <w:kern w:val="0"/>
        </w:rPr>
        <w:t>自动化集装箱码头，水平运输设备</w:t>
      </w:r>
      <w:r>
        <w:rPr>
          <w:rFonts w:hint="eastAsia" w:ascii="Times New Roman" w:hAnsi="Times New Roman" w:cs="宋体"/>
          <w:kern w:val="0"/>
        </w:rPr>
        <w:t>宜</w:t>
      </w:r>
      <w:r>
        <w:rPr>
          <w:rFonts w:ascii="Times New Roman" w:hAnsi="Times New Roman" w:cs="宋体"/>
          <w:kern w:val="0"/>
        </w:rPr>
        <w:t>在陆侧轨后作业，轨距需满足堆放舱盖板和人工驾驶集</w:t>
      </w:r>
      <w:r>
        <w:rPr>
          <w:rFonts w:hint="eastAsia" w:ascii="Times New Roman" w:hAnsi="Times New Roman" w:cs="宋体"/>
          <w:kern w:val="0"/>
        </w:rPr>
        <w:t>卡</w:t>
      </w:r>
      <w:r>
        <w:rPr>
          <w:rFonts w:ascii="Times New Roman" w:hAnsi="Times New Roman" w:cs="宋体"/>
          <w:kern w:val="0"/>
        </w:rPr>
        <w:t>等工艺布置要求</w:t>
      </w:r>
      <w:r>
        <w:rPr>
          <w:rFonts w:hint="eastAsia" w:ascii="Times New Roman" w:hAnsi="Times New Roman" w:cs="宋体"/>
          <w:kern w:val="0"/>
        </w:rPr>
        <w:t>；</w:t>
      </w:r>
      <w:r>
        <w:rPr>
          <w:rFonts w:ascii="Times New Roman" w:hAnsi="Times New Roman" w:cs="宋体"/>
          <w:kern w:val="0"/>
        </w:rPr>
        <w:t>对于</w:t>
      </w:r>
      <w:r>
        <w:rPr>
          <w:rFonts w:hint="eastAsia" w:ascii="Times New Roman" w:hAnsi="Times New Roman" w:cs="宋体"/>
          <w:kern w:val="0"/>
        </w:rPr>
        <w:t>堆场平行码头前沿线布置的</w:t>
      </w:r>
      <w:r>
        <w:rPr>
          <w:rFonts w:ascii="Times New Roman" w:hAnsi="Times New Roman" w:cs="宋体"/>
          <w:kern w:val="0"/>
        </w:rPr>
        <w:t>自动化集装箱码头</w:t>
      </w:r>
      <w:r>
        <w:rPr>
          <w:rFonts w:hint="eastAsia" w:ascii="Times New Roman" w:hAnsi="Times New Roman" w:cs="宋体"/>
          <w:kern w:val="0"/>
        </w:rPr>
        <w:t>，</w:t>
      </w:r>
      <w:r>
        <w:rPr>
          <w:rFonts w:ascii="Times New Roman" w:hAnsi="Times New Roman" w:cs="宋体"/>
          <w:kern w:val="0"/>
        </w:rPr>
        <w:t>水平运输设备</w:t>
      </w:r>
      <w:r>
        <w:rPr>
          <w:rFonts w:hint="eastAsia" w:ascii="Times New Roman" w:hAnsi="Times New Roman" w:cs="宋体"/>
          <w:kern w:val="0"/>
        </w:rPr>
        <w:t>宜</w:t>
      </w:r>
      <w:r>
        <w:rPr>
          <w:rFonts w:ascii="Times New Roman" w:hAnsi="Times New Roman" w:cs="宋体"/>
          <w:kern w:val="0"/>
        </w:rPr>
        <w:t>在轨内作业，</w:t>
      </w:r>
      <w:r>
        <w:rPr>
          <w:rFonts w:hint="eastAsia" w:ascii="Times New Roman" w:hAnsi="Times New Roman" w:cs="宋体"/>
          <w:kern w:val="0"/>
        </w:rPr>
        <w:t>轨距</w:t>
      </w:r>
      <w:r>
        <w:rPr>
          <w:rFonts w:ascii="Times New Roman" w:hAnsi="Times New Roman" w:cs="宋体"/>
          <w:kern w:val="0"/>
        </w:rPr>
        <w:t>需考虑拆装扭锁的方式和对最大设计船型装卸时所需的作业车道数量</w:t>
      </w:r>
      <w:r>
        <w:rPr>
          <w:rFonts w:hint="eastAsia" w:ascii="Times New Roman" w:hAnsi="Times New Roman" w:cs="宋体"/>
          <w:kern w:val="0"/>
        </w:rPr>
        <w:t>。大型</w:t>
      </w:r>
      <w:r>
        <w:rPr>
          <w:rFonts w:ascii="Times New Roman" w:hAnsi="Times New Roman" w:cs="宋体"/>
          <w:kern w:val="0"/>
        </w:rPr>
        <w:t>海港集装箱码头轨距不宜小于30m</w:t>
      </w:r>
      <w:r>
        <w:rPr>
          <w:rFonts w:hint="eastAsia" w:ascii="Times New Roman" w:hAnsi="Times New Roman" w:cs="宋体"/>
          <w:kern w:val="0"/>
        </w:rPr>
        <w:t>，</w:t>
      </w:r>
      <w:r>
        <w:rPr>
          <w:rFonts w:ascii="Times New Roman" w:hAnsi="Times New Roman" w:cs="宋体"/>
          <w:kern w:val="0"/>
        </w:rPr>
        <w:t>对于靠泊船型较小的自动化集装箱码头，轨距不宜小于16m。</w:t>
      </w:r>
    </w:p>
    <w:p>
      <w:pPr>
        <w:pStyle w:val="58"/>
        <w:spacing w:line="440" w:lineRule="exact"/>
        <w:ind w:firstLine="236" w:firstLineChars="98"/>
        <w:rPr>
          <w:rFonts w:ascii="Times New Roman" w:hAnsi="Times New Roman"/>
        </w:rPr>
      </w:pPr>
      <w:r>
        <w:rPr>
          <w:rFonts w:hint="eastAsia" w:ascii="Times New Roman" w:hAnsi="Times New Roman"/>
          <w:b/>
        </w:rPr>
        <w:t>4</w:t>
      </w:r>
      <w:r>
        <w:rPr>
          <w:rFonts w:ascii="Times New Roman" w:hAnsi="Times New Roman"/>
          <w:b/>
        </w:rPr>
        <w:t>.2.</w:t>
      </w:r>
      <w:r>
        <w:rPr>
          <w:rFonts w:hint="eastAsia" w:ascii="Times New Roman" w:hAnsi="Times New Roman"/>
          <w:b/>
        </w:rPr>
        <w:t>4</w:t>
      </w:r>
      <w:r>
        <w:rPr>
          <w:rFonts w:ascii="Times New Roman" w:hAnsi="Times New Roman"/>
          <w:b/>
        </w:rPr>
        <w:t>.2</w:t>
      </w:r>
      <w:r>
        <w:rPr>
          <w:rFonts w:ascii="Times New Roman" w:hAnsi="Times New Roman"/>
        </w:rPr>
        <w:t xml:space="preserve"> 集装箱装卸桥的内伸距应根据工艺布置要求确定。内伸距下为水平运输设备装卸车道时，内伸距应根据装卸车道数确定；内伸距下布置舱盖板堆放区时，内伸距应满足吊放到港船舶最大尺度舱盖板，并不应小于8.5m。</w:t>
      </w:r>
    </w:p>
    <w:p>
      <w:pPr>
        <w:pStyle w:val="58"/>
        <w:spacing w:line="440" w:lineRule="exact"/>
        <w:ind w:firstLine="236" w:firstLineChars="98"/>
        <w:rPr>
          <w:rFonts w:ascii="Times New Roman" w:hAnsi="Times New Roman"/>
          <w:szCs w:val="21"/>
        </w:rPr>
      </w:pPr>
      <w:r>
        <w:rPr>
          <w:rFonts w:hint="eastAsia" w:ascii="Times New Roman" w:hAnsi="Times New Roman"/>
          <w:b/>
        </w:rPr>
        <w:t>4</w:t>
      </w:r>
      <w:r>
        <w:rPr>
          <w:rFonts w:ascii="Times New Roman" w:hAnsi="Times New Roman"/>
          <w:b/>
        </w:rPr>
        <w:t>.2.</w:t>
      </w:r>
      <w:r>
        <w:rPr>
          <w:rFonts w:hint="eastAsia" w:ascii="Times New Roman" w:hAnsi="Times New Roman"/>
          <w:b/>
        </w:rPr>
        <w:t>4</w:t>
      </w:r>
      <w:r>
        <w:rPr>
          <w:rFonts w:ascii="Times New Roman" w:hAnsi="Times New Roman"/>
          <w:b/>
        </w:rPr>
        <w:t>.3</w:t>
      </w:r>
      <w:r>
        <w:rPr>
          <w:rFonts w:ascii="Times New Roman" w:hAnsi="Times New Roman"/>
        </w:rPr>
        <w:t xml:space="preserve"> 集装箱装卸桥</w:t>
      </w:r>
      <w:r>
        <w:rPr>
          <w:rFonts w:ascii="Times New Roman" w:hAnsi="Times New Roman"/>
          <w:szCs w:val="21"/>
        </w:rPr>
        <w:t>的起重量</w:t>
      </w:r>
      <w:r>
        <w:rPr>
          <w:rFonts w:hint="eastAsia" w:ascii="Times New Roman" w:hAnsi="Times New Roman"/>
          <w:szCs w:val="21"/>
        </w:rPr>
        <w:t>应根据选用的吊具形式确定，选用双40ft箱吊具或双20ft箱吊具时，吊具下起重量不宜小于65t。</w:t>
      </w:r>
    </w:p>
    <w:p>
      <w:pPr>
        <w:pStyle w:val="58"/>
        <w:spacing w:line="440" w:lineRule="exact"/>
        <w:ind w:firstLine="236" w:firstLineChars="98"/>
        <w:rPr>
          <w:rFonts w:ascii="Times New Roman" w:hAnsi="Times New Roman"/>
        </w:rPr>
      </w:pPr>
      <w:r>
        <w:rPr>
          <w:rFonts w:hint="eastAsia" w:ascii="Times New Roman" w:hAnsi="Times New Roman"/>
          <w:b/>
        </w:rPr>
        <w:t>4</w:t>
      </w:r>
      <w:r>
        <w:rPr>
          <w:rFonts w:ascii="Times New Roman" w:hAnsi="Times New Roman"/>
          <w:b/>
        </w:rPr>
        <w:t>.2.</w:t>
      </w:r>
      <w:r>
        <w:rPr>
          <w:rFonts w:hint="eastAsia" w:ascii="Times New Roman" w:hAnsi="Times New Roman"/>
          <w:b/>
        </w:rPr>
        <w:t>4</w:t>
      </w:r>
      <w:r>
        <w:rPr>
          <w:rFonts w:ascii="Times New Roman" w:hAnsi="Times New Roman"/>
          <w:b/>
        </w:rPr>
        <w:t>.</w:t>
      </w:r>
      <w:r>
        <w:rPr>
          <w:rFonts w:hint="eastAsia" w:ascii="Times New Roman" w:hAnsi="Times New Roman"/>
          <w:b/>
        </w:rPr>
        <w:t xml:space="preserve">4 </w:t>
      </w:r>
      <w:r>
        <w:rPr>
          <w:rFonts w:hint="eastAsia" w:ascii="Times New Roman" w:hAnsi="Times New Roman"/>
        </w:rPr>
        <w:t>集装箱装卸桥的</w:t>
      </w:r>
      <w:r>
        <w:rPr>
          <w:rFonts w:ascii="Times New Roman" w:hAnsi="Times New Roman"/>
          <w:szCs w:val="21"/>
        </w:rPr>
        <w:t>外伸距和起升高度应</w:t>
      </w:r>
      <w:r>
        <w:rPr>
          <w:rFonts w:hint="eastAsia" w:ascii="Times New Roman" w:hAnsi="Times New Roman"/>
          <w:szCs w:val="21"/>
        </w:rPr>
        <w:t>根据最大设计船型、泊位布置和设计水位等确定</w:t>
      </w:r>
      <w:r>
        <w:rPr>
          <w:rFonts w:ascii="Times New Roman" w:hAnsi="Times New Roman"/>
          <w:szCs w:val="21"/>
        </w:rPr>
        <w:t>。</w:t>
      </w:r>
    </w:p>
    <w:p>
      <w:pPr>
        <w:pStyle w:val="58"/>
        <w:spacing w:after="156" w:afterLines="50" w:line="440" w:lineRule="exact"/>
        <w:ind w:firstLine="236" w:firstLineChars="98"/>
        <w:rPr>
          <w:rFonts w:ascii="Times New Roman" w:hAnsi="Times New Roman"/>
        </w:rPr>
      </w:pPr>
      <w:r>
        <w:rPr>
          <w:rFonts w:hint="eastAsia" w:ascii="Times New Roman" w:hAnsi="Times New Roman"/>
          <w:b/>
        </w:rPr>
        <w:t>4</w:t>
      </w:r>
      <w:r>
        <w:rPr>
          <w:rFonts w:ascii="Times New Roman" w:hAnsi="Times New Roman"/>
          <w:b/>
        </w:rPr>
        <w:t>.2.</w:t>
      </w:r>
      <w:r>
        <w:rPr>
          <w:rFonts w:hint="eastAsia" w:ascii="Times New Roman" w:hAnsi="Times New Roman"/>
          <w:b/>
        </w:rPr>
        <w:t>4</w:t>
      </w:r>
      <w:r>
        <w:rPr>
          <w:rFonts w:ascii="Times New Roman" w:hAnsi="Times New Roman"/>
          <w:b/>
        </w:rPr>
        <w:t>.</w:t>
      </w:r>
      <w:r>
        <w:rPr>
          <w:rFonts w:hint="eastAsia" w:ascii="Times New Roman" w:hAnsi="Times New Roman"/>
          <w:b/>
        </w:rPr>
        <w:t>5</w:t>
      </w:r>
      <w:r>
        <w:rPr>
          <w:rFonts w:ascii="Times New Roman" w:hAnsi="Times New Roman"/>
        </w:rPr>
        <w:t xml:space="preserve"> 集装箱装卸桥</w:t>
      </w:r>
      <w:r>
        <w:rPr>
          <w:rFonts w:hint="eastAsia" w:ascii="Times New Roman" w:hAnsi="Times New Roman"/>
        </w:rPr>
        <w:t>主要技术参数应用案例。</w:t>
      </w:r>
    </w:p>
    <w:p>
      <w:pPr>
        <w:spacing w:line="360" w:lineRule="exact"/>
        <w:jc w:val="center"/>
        <w:rPr>
          <w:rFonts w:asciiTheme="minorEastAsia" w:hAnsiTheme="minorEastAsia"/>
          <w:sz w:val="24"/>
          <w:szCs w:val="24"/>
        </w:rPr>
      </w:pPr>
      <w:r>
        <w:rPr>
          <w:rFonts w:hint="eastAsia" w:asciiTheme="minorEastAsia" w:hAnsiTheme="minorEastAsia"/>
          <w:sz w:val="24"/>
          <w:szCs w:val="24"/>
        </w:rPr>
        <w:t>表4.2.4    集装箱装卸桥主要技术参数表</w:t>
      </w:r>
    </w:p>
    <w:tbl>
      <w:tblPr>
        <w:tblStyle w:val="27"/>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4"/>
        <w:gridCol w:w="867"/>
        <w:gridCol w:w="839"/>
        <w:gridCol w:w="904"/>
        <w:gridCol w:w="950"/>
        <w:gridCol w:w="851"/>
        <w:gridCol w:w="992"/>
        <w:gridCol w:w="99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4"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项目</w:t>
            </w:r>
          </w:p>
        </w:tc>
        <w:tc>
          <w:tcPr>
            <w:tcW w:w="867"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洋山四期</w:t>
            </w:r>
          </w:p>
        </w:tc>
        <w:tc>
          <w:tcPr>
            <w:tcW w:w="839"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青岛前湾四期</w:t>
            </w:r>
          </w:p>
        </w:tc>
        <w:tc>
          <w:tcPr>
            <w:tcW w:w="904"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厦门远海</w:t>
            </w:r>
          </w:p>
        </w:tc>
        <w:tc>
          <w:tcPr>
            <w:tcW w:w="950"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鹿特丹RWG</w:t>
            </w:r>
          </w:p>
        </w:tc>
        <w:tc>
          <w:tcPr>
            <w:tcW w:w="851"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鹿特丹Maasvlakte II</w:t>
            </w:r>
          </w:p>
        </w:tc>
        <w:tc>
          <w:tcPr>
            <w:tcW w:w="992"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深圳妈湾海星</w:t>
            </w:r>
          </w:p>
        </w:tc>
        <w:tc>
          <w:tcPr>
            <w:tcW w:w="992"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以色列海法Bayport</w:t>
            </w:r>
          </w:p>
        </w:tc>
        <w:tc>
          <w:tcPr>
            <w:tcW w:w="993"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阿布扎比哈里发二期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4"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岸桥型式</w:t>
            </w:r>
          </w:p>
        </w:tc>
        <w:tc>
          <w:tcPr>
            <w:tcW w:w="867"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双小车</w:t>
            </w:r>
          </w:p>
        </w:tc>
        <w:tc>
          <w:tcPr>
            <w:tcW w:w="839"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双小车</w:t>
            </w:r>
          </w:p>
        </w:tc>
        <w:tc>
          <w:tcPr>
            <w:tcW w:w="904"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双小车</w:t>
            </w:r>
          </w:p>
        </w:tc>
        <w:tc>
          <w:tcPr>
            <w:tcW w:w="950"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双小车</w:t>
            </w:r>
          </w:p>
        </w:tc>
        <w:tc>
          <w:tcPr>
            <w:tcW w:w="851"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双小车</w:t>
            </w:r>
          </w:p>
        </w:tc>
        <w:tc>
          <w:tcPr>
            <w:tcW w:w="992"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单小车</w:t>
            </w:r>
          </w:p>
        </w:tc>
        <w:tc>
          <w:tcPr>
            <w:tcW w:w="992"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单小车</w:t>
            </w:r>
          </w:p>
        </w:tc>
        <w:tc>
          <w:tcPr>
            <w:tcW w:w="993"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单小车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4"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 xml:space="preserve">主小车吊具 </w:t>
            </w:r>
          </w:p>
        </w:tc>
        <w:tc>
          <w:tcPr>
            <w:tcW w:w="867"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双40ft</w:t>
            </w:r>
          </w:p>
        </w:tc>
        <w:tc>
          <w:tcPr>
            <w:tcW w:w="839"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双40ft</w:t>
            </w:r>
          </w:p>
        </w:tc>
        <w:tc>
          <w:tcPr>
            <w:tcW w:w="904"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 xml:space="preserve"> 双20ft</w:t>
            </w:r>
          </w:p>
        </w:tc>
        <w:tc>
          <w:tcPr>
            <w:tcW w:w="950"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双40ft</w:t>
            </w:r>
          </w:p>
        </w:tc>
        <w:tc>
          <w:tcPr>
            <w:tcW w:w="851"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双40ft</w:t>
            </w:r>
          </w:p>
        </w:tc>
        <w:tc>
          <w:tcPr>
            <w:tcW w:w="992"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 xml:space="preserve"> 双20ft</w:t>
            </w:r>
          </w:p>
        </w:tc>
        <w:tc>
          <w:tcPr>
            <w:tcW w:w="992"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双20ft</w:t>
            </w:r>
          </w:p>
        </w:tc>
        <w:tc>
          <w:tcPr>
            <w:tcW w:w="993"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 xml:space="preserve"> 双40 ft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4"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主小车吊具下起重量（t）</w:t>
            </w:r>
          </w:p>
        </w:tc>
        <w:tc>
          <w:tcPr>
            <w:tcW w:w="867"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65</w:t>
            </w:r>
          </w:p>
        </w:tc>
        <w:tc>
          <w:tcPr>
            <w:tcW w:w="839"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70</w:t>
            </w:r>
          </w:p>
        </w:tc>
        <w:tc>
          <w:tcPr>
            <w:tcW w:w="904"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65</w:t>
            </w:r>
          </w:p>
        </w:tc>
        <w:tc>
          <w:tcPr>
            <w:tcW w:w="950"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80</w:t>
            </w:r>
          </w:p>
        </w:tc>
        <w:tc>
          <w:tcPr>
            <w:tcW w:w="851"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65</w:t>
            </w:r>
          </w:p>
        </w:tc>
        <w:tc>
          <w:tcPr>
            <w:tcW w:w="992"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70</w:t>
            </w:r>
          </w:p>
        </w:tc>
        <w:tc>
          <w:tcPr>
            <w:tcW w:w="992"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 xml:space="preserve">61 </w:t>
            </w:r>
          </w:p>
        </w:tc>
        <w:tc>
          <w:tcPr>
            <w:tcW w:w="993"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 xml:space="preserve">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4"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 xml:space="preserve">副小车吊具 </w:t>
            </w:r>
          </w:p>
        </w:tc>
        <w:tc>
          <w:tcPr>
            <w:tcW w:w="867"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双20ft</w:t>
            </w:r>
          </w:p>
        </w:tc>
        <w:tc>
          <w:tcPr>
            <w:tcW w:w="839"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双20ft</w:t>
            </w:r>
          </w:p>
        </w:tc>
        <w:tc>
          <w:tcPr>
            <w:tcW w:w="904"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双20ft</w:t>
            </w:r>
          </w:p>
        </w:tc>
        <w:tc>
          <w:tcPr>
            <w:tcW w:w="950"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双20ft</w:t>
            </w:r>
          </w:p>
        </w:tc>
        <w:tc>
          <w:tcPr>
            <w:tcW w:w="851"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双20ft</w:t>
            </w:r>
          </w:p>
        </w:tc>
        <w:tc>
          <w:tcPr>
            <w:tcW w:w="992"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w:t>
            </w:r>
          </w:p>
        </w:tc>
        <w:tc>
          <w:tcPr>
            <w:tcW w:w="992"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w:t>
            </w:r>
          </w:p>
        </w:tc>
        <w:tc>
          <w:tcPr>
            <w:tcW w:w="993"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4"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副小车吊具下起重量（t）</w:t>
            </w:r>
          </w:p>
        </w:tc>
        <w:tc>
          <w:tcPr>
            <w:tcW w:w="867"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65</w:t>
            </w:r>
          </w:p>
        </w:tc>
        <w:tc>
          <w:tcPr>
            <w:tcW w:w="839"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65</w:t>
            </w:r>
          </w:p>
        </w:tc>
        <w:tc>
          <w:tcPr>
            <w:tcW w:w="904"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65</w:t>
            </w:r>
          </w:p>
        </w:tc>
        <w:tc>
          <w:tcPr>
            <w:tcW w:w="950"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65</w:t>
            </w:r>
          </w:p>
        </w:tc>
        <w:tc>
          <w:tcPr>
            <w:tcW w:w="851"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65</w:t>
            </w:r>
          </w:p>
        </w:tc>
        <w:tc>
          <w:tcPr>
            <w:tcW w:w="992"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w:t>
            </w:r>
          </w:p>
        </w:tc>
        <w:tc>
          <w:tcPr>
            <w:tcW w:w="992"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w:t>
            </w:r>
          </w:p>
        </w:tc>
        <w:tc>
          <w:tcPr>
            <w:tcW w:w="993"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4"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轨距（m）</w:t>
            </w:r>
          </w:p>
        </w:tc>
        <w:tc>
          <w:tcPr>
            <w:tcW w:w="867"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30</w:t>
            </w:r>
          </w:p>
        </w:tc>
        <w:tc>
          <w:tcPr>
            <w:tcW w:w="839"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 xml:space="preserve"> 35</w:t>
            </w:r>
          </w:p>
        </w:tc>
        <w:tc>
          <w:tcPr>
            <w:tcW w:w="904"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 xml:space="preserve"> 35</w:t>
            </w:r>
          </w:p>
        </w:tc>
        <w:tc>
          <w:tcPr>
            <w:tcW w:w="950"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 xml:space="preserve"> 35</w:t>
            </w:r>
          </w:p>
        </w:tc>
        <w:tc>
          <w:tcPr>
            <w:tcW w:w="851"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 xml:space="preserve"> 30.48</w:t>
            </w:r>
          </w:p>
        </w:tc>
        <w:tc>
          <w:tcPr>
            <w:tcW w:w="992"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 xml:space="preserve"> 30</w:t>
            </w:r>
          </w:p>
        </w:tc>
        <w:tc>
          <w:tcPr>
            <w:tcW w:w="992"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 xml:space="preserve"> 35</w:t>
            </w:r>
          </w:p>
        </w:tc>
        <w:tc>
          <w:tcPr>
            <w:tcW w:w="993"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 xml:space="preserve"> 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4"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外伸距（m）</w:t>
            </w:r>
          </w:p>
        </w:tc>
        <w:tc>
          <w:tcPr>
            <w:tcW w:w="867"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70</w:t>
            </w:r>
          </w:p>
        </w:tc>
        <w:tc>
          <w:tcPr>
            <w:tcW w:w="839"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 xml:space="preserve"> 70</w:t>
            </w:r>
          </w:p>
        </w:tc>
        <w:tc>
          <w:tcPr>
            <w:tcW w:w="904"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 xml:space="preserve"> 70</w:t>
            </w:r>
          </w:p>
        </w:tc>
        <w:tc>
          <w:tcPr>
            <w:tcW w:w="950"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 xml:space="preserve"> 66</w:t>
            </w:r>
          </w:p>
        </w:tc>
        <w:tc>
          <w:tcPr>
            <w:tcW w:w="851"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 xml:space="preserve"> 70.5</w:t>
            </w:r>
          </w:p>
        </w:tc>
        <w:tc>
          <w:tcPr>
            <w:tcW w:w="992"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 xml:space="preserve"> 70</w:t>
            </w:r>
          </w:p>
        </w:tc>
        <w:tc>
          <w:tcPr>
            <w:tcW w:w="992"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 xml:space="preserve"> 70</w:t>
            </w:r>
          </w:p>
        </w:tc>
        <w:tc>
          <w:tcPr>
            <w:tcW w:w="993"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 xml:space="preserve"> 73.5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4"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后伸距(m)</w:t>
            </w:r>
          </w:p>
        </w:tc>
        <w:tc>
          <w:tcPr>
            <w:tcW w:w="867"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20/28</w:t>
            </w:r>
          </w:p>
        </w:tc>
        <w:tc>
          <w:tcPr>
            <w:tcW w:w="839"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16.5/28.5</w:t>
            </w:r>
          </w:p>
        </w:tc>
        <w:tc>
          <w:tcPr>
            <w:tcW w:w="904"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 xml:space="preserve"> 22</w:t>
            </w:r>
          </w:p>
        </w:tc>
        <w:tc>
          <w:tcPr>
            <w:tcW w:w="950"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 xml:space="preserve">29  </w:t>
            </w:r>
          </w:p>
        </w:tc>
        <w:tc>
          <w:tcPr>
            <w:tcW w:w="851"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 xml:space="preserve"> 25.5</w:t>
            </w:r>
          </w:p>
        </w:tc>
        <w:tc>
          <w:tcPr>
            <w:tcW w:w="992"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 xml:space="preserve"> 20</w:t>
            </w:r>
          </w:p>
        </w:tc>
        <w:tc>
          <w:tcPr>
            <w:tcW w:w="992"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 xml:space="preserve"> 22</w:t>
            </w:r>
          </w:p>
        </w:tc>
        <w:tc>
          <w:tcPr>
            <w:tcW w:w="993"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 xml:space="preserve"> 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4"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主起升速度满载/空载(m/min)</w:t>
            </w:r>
          </w:p>
        </w:tc>
        <w:tc>
          <w:tcPr>
            <w:tcW w:w="867"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90/180</w:t>
            </w:r>
          </w:p>
        </w:tc>
        <w:tc>
          <w:tcPr>
            <w:tcW w:w="839"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90/180</w:t>
            </w:r>
          </w:p>
        </w:tc>
        <w:tc>
          <w:tcPr>
            <w:tcW w:w="904"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 xml:space="preserve"> 90/180</w:t>
            </w:r>
          </w:p>
        </w:tc>
        <w:tc>
          <w:tcPr>
            <w:tcW w:w="950"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70/180</w:t>
            </w:r>
          </w:p>
        </w:tc>
        <w:tc>
          <w:tcPr>
            <w:tcW w:w="851"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 xml:space="preserve"> 90/180</w:t>
            </w:r>
          </w:p>
        </w:tc>
        <w:tc>
          <w:tcPr>
            <w:tcW w:w="992"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90/180</w:t>
            </w:r>
          </w:p>
        </w:tc>
        <w:tc>
          <w:tcPr>
            <w:tcW w:w="992"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 xml:space="preserve"> 90/180</w:t>
            </w:r>
          </w:p>
        </w:tc>
        <w:tc>
          <w:tcPr>
            <w:tcW w:w="993"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 xml:space="preserve"> 90/180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4"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主小车速度(m/min)</w:t>
            </w:r>
          </w:p>
        </w:tc>
        <w:tc>
          <w:tcPr>
            <w:tcW w:w="867"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240</w:t>
            </w:r>
          </w:p>
        </w:tc>
        <w:tc>
          <w:tcPr>
            <w:tcW w:w="839"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240</w:t>
            </w:r>
          </w:p>
        </w:tc>
        <w:tc>
          <w:tcPr>
            <w:tcW w:w="904"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240</w:t>
            </w:r>
          </w:p>
        </w:tc>
        <w:tc>
          <w:tcPr>
            <w:tcW w:w="950"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240</w:t>
            </w:r>
          </w:p>
        </w:tc>
        <w:tc>
          <w:tcPr>
            <w:tcW w:w="851"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240</w:t>
            </w:r>
          </w:p>
        </w:tc>
        <w:tc>
          <w:tcPr>
            <w:tcW w:w="992"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240</w:t>
            </w:r>
          </w:p>
        </w:tc>
        <w:tc>
          <w:tcPr>
            <w:tcW w:w="992"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240</w:t>
            </w:r>
          </w:p>
        </w:tc>
        <w:tc>
          <w:tcPr>
            <w:tcW w:w="993"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4"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副小车起升速度(m/min)</w:t>
            </w:r>
          </w:p>
        </w:tc>
        <w:tc>
          <w:tcPr>
            <w:tcW w:w="867"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60/120</w:t>
            </w:r>
          </w:p>
        </w:tc>
        <w:tc>
          <w:tcPr>
            <w:tcW w:w="839"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65/130</w:t>
            </w:r>
          </w:p>
        </w:tc>
        <w:tc>
          <w:tcPr>
            <w:tcW w:w="904"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60/120</w:t>
            </w:r>
          </w:p>
        </w:tc>
        <w:tc>
          <w:tcPr>
            <w:tcW w:w="950"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65/130</w:t>
            </w:r>
          </w:p>
        </w:tc>
        <w:tc>
          <w:tcPr>
            <w:tcW w:w="851"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 xml:space="preserve"> 60/120</w:t>
            </w:r>
          </w:p>
        </w:tc>
        <w:tc>
          <w:tcPr>
            <w:tcW w:w="992"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w:t>
            </w:r>
          </w:p>
        </w:tc>
        <w:tc>
          <w:tcPr>
            <w:tcW w:w="992"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w:t>
            </w:r>
          </w:p>
        </w:tc>
        <w:tc>
          <w:tcPr>
            <w:tcW w:w="993"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4"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副小车速度(m/min)</w:t>
            </w:r>
          </w:p>
        </w:tc>
        <w:tc>
          <w:tcPr>
            <w:tcW w:w="867"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120</w:t>
            </w:r>
          </w:p>
        </w:tc>
        <w:tc>
          <w:tcPr>
            <w:tcW w:w="839"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120</w:t>
            </w:r>
          </w:p>
        </w:tc>
        <w:tc>
          <w:tcPr>
            <w:tcW w:w="904"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 xml:space="preserve"> 120</w:t>
            </w:r>
          </w:p>
        </w:tc>
        <w:tc>
          <w:tcPr>
            <w:tcW w:w="950"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 xml:space="preserve"> 130</w:t>
            </w:r>
          </w:p>
        </w:tc>
        <w:tc>
          <w:tcPr>
            <w:tcW w:w="851"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 xml:space="preserve"> 120</w:t>
            </w:r>
          </w:p>
        </w:tc>
        <w:tc>
          <w:tcPr>
            <w:tcW w:w="992"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w:t>
            </w:r>
          </w:p>
        </w:tc>
        <w:tc>
          <w:tcPr>
            <w:tcW w:w="992"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w:t>
            </w:r>
          </w:p>
        </w:tc>
        <w:tc>
          <w:tcPr>
            <w:tcW w:w="993"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4"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大车速度（m/min）</w:t>
            </w:r>
          </w:p>
        </w:tc>
        <w:tc>
          <w:tcPr>
            <w:tcW w:w="867"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45</w:t>
            </w:r>
          </w:p>
        </w:tc>
        <w:tc>
          <w:tcPr>
            <w:tcW w:w="839"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45</w:t>
            </w:r>
          </w:p>
        </w:tc>
        <w:tc>
          <w:tcPr>
            <w:tcW w:w="904"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45</w:t>
            </w:r>
          </w:p>
        </w:tc>
        <w:tc>
          <w:tcPr>
            <w:tcW w:w="950"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50</w:t>
            </w:r>
          </w:p>
        </w:tc>
        <w:tc>
          <w:tcPr>
            <w:tcW w:w="851"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45</w:t>
            </w:r>
          </w:p>
        </w:tc>
        <w:tc>
          <w:tcPr>
            <w:tcW w:w="992"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45</w:t>
            </w:r>
          </w:p>
        </w:tc>
        <w:tc>
          <w:tcPr>
            <w:tcW w:w="992"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45</w:t>
            </w:r>
          </w:p>
        </w:tc>
        <w:tc>
          <w:tcPr>
            <w:tcW w:w="993" w:type="dxa"/>
          </w:tcPr>
          <w:p>
            <w:pPr>
              <w:adjustRightInd w:val="0"/>
              <w:snapToGrid w:val="0"/>
              <w:spacing w:line="240" w:lineRule="atLeast"/>
              <w:rPr>
                <w:rFonts w:asciiTheme="minorEastAsia" w:hAnsiTheme="minorEastAsia"/>
                <w:sz w:val="18"/>
                <w:szCs w:val="18"/>
              </w:rPr>
            </w:pPr>
            <w:r>
              <w:rPr>
                <w:rFonts w:hint="eastAsia" w:asciiTheme="minorEastAsia" w:hAnsiTheme="minorEastAsia"/>
                <w:sz w:val="18"/>
                <w:szCs w:val="18"/>
              </w:rPr>
              <w:t>45</w:t>
            </w:r>
          </w:p>
        </w:tc>
      </w:tr>
    </w:tbl>
    <w:p>
      <w:pPr>
        <w:widowControl w:val="0"/>
        <w:tabs>
          <w:tab w:val="left" w:pos="254"/>
        </w:tabs>
        <w:spacing w:line="240" w:lineRule="exact"/>
        <w:rPr>
          <w:rFonts w:ascii="Times New Roman" w:hAnsi="Times New Roman"/>
          <w:b/>
          <w:sz w:val="24"/>
          <w:szCs w:val="24"/>
        </w:rPr>
      </w:pPr>
    </w:p>
    <w:p>
      <w:pPr>
        <w:widowControl w:val="0"/>
        <w:tabs>
          <w:tab w:val="left" w:pos="254"/>
        </w:tabs>
        <w:spacing w:line="440" w:lineRule="exact"/>
        <w:rPr>
          <w:rFonts w:ascii="Times New Roman" w:hAnsi="Times New Roman" w:cs="Times New Roman" w:eastAsiaTheme="minorEastAsia"/>
          <w:kern w:val="2"/>
          <w:sz w:val="24"/>
          <w:szCs w:val="24"/>
        </w:rPr>
      </w:pPr>
      <w:r>
        <w:rPr>
          <w:rFonts w:hint="eastAsia" w:ascii="Times New Roman" w:hAnsi="Times New Roman"/>
          <w:b/>
          <w:sz w:val="24"/>
          <w:szCs w:val="24"/>
        </w:rPr>
        <w:t xml:space="preserve">4.2.5 </w:t>
      </w:r>
      <w:r>
        <w:rPr>
          <w:rFonts w:ascii="Times New Roman" w:hAnsi="Times New Roman"/>
          <w:sz w:val="24"/>
          <w:szCs w:val="24"/>
        </w:rPr>
        <w:t>自动化集装箱堆场</w:t>
      </w:r>
      <w:r>
        <w:rPr>
          <w:rFonts w:hint="eastAsia" w:ascii="Times New Roman" w:hAnsi="Times New Roman"/>
          <w:sz w:val="24"/>
          <w:szCs w:val="24"/>
        </w:rPr>
        <w:t>装卸</w:t>
      </w:r>
      <w:r>
        <w:rPr>
          <w:rFonts w:ascii="Times New Roman" w:hAnsi="Times New Roman"/>
          <w:sz w:val="24"/>
          <w:szCs w:val="24"/>
        </w:rPr>
        <w:t>设备宜选用自动化轨道式集装箱龙门起重机，经技术经济论证，也可选用自动化轮胎式集装箱龙门起重机或自动化跨运车</w:t>
      </w:r>
      <w:r>
        <w:rPr>
          <w:rFonts w:hint="eastAsia" w:ascii="Times New Roman" w:hAnsi="Times New Roman"/>
          <w:sz w:val="24"/>
          <w:szCs w:val="24"/>
        </w:rPr>
        <w:t>，</w:t>
      </w:r>
      <w:r>
        <w:rPr>
          <w:rFonts w:hint="eastAsia" w:ascii="Times New Roman" w:hAnsi="Times New Roman" w:cs="Times New Roman" w:eastAsiaTheme="minorEastAsia"/>
          <w:kern w:val="2"/>
          <w:sz w:val="24"/>
          <w:szCs w:val="24"/>
        </w:rPr>
        <w:t>并应符合下列规定。</w:t>
      </w:r>
    </w:p>
    <w:p>
      <w:pPr>
        <w:widowControl w:val="0"/>
        <w:tabs>
          <w:tab w:val="left" w:pos="254"/>
        </w:tabs>
        <w:spacing w:line="440" w:lineRule="exact"/>
        <w:ind w:firstLine="236" w:firstLineChars="98"/>
        <w:rPr>
          <w:rFonts w:ascii="Times New Roman" w:hAnsi="Times New Roman" w:cs="Times New Roman" w:eastAsiaTheme="minorEastAsia"/>
          <w:kern w:val="2"/>
          <w:sz w:val="24"/>
          <w:szCs w:val="24"/>
        </w:rPr>
      </w:pPr>
      <w:r>
        <w:rPr>
          <w:rFonts w:hint="eastAsia" w:ascii="Times New Roman" w:hAnsi="Times New Roman" w:cs="Times New Roman" w:eastAsiaTheme="minorEastAsia"/>
          <w:b/>
          <w:kern w:val="2"/>
          <w:sz w:val="24"/>
          <w:szCs w:val="24"/>
        </w:rPr>
        <w:t>4.2.5.1</w:t>
      </w:r>
      <w:r>
        <w:rPr>
          <w:rFonts w:hint="eastAsia" w:ascii="Times New Roman" w:hAnsi="Times New Roman" w:cs="Times New Roman" w:eastAsiaTheme="minorEastAsia"/>
          <w:kern w:val="2"/>
          <w:sz w:val="24"/>
          <w:szCs w:val="24"/>
        </w:rPr>
        <w:t xml:space="preserve"> 自动化轨道式集装箱龙门起重机应根据港内水平运输设备选型及堆场作业方式和陆域条件等选择无悬臂、单悬臂或双悬臂型式。</w:t>
      </w:r>
    </w:p>
    <w:p>
      <w:pPr>
        <w:pStyle w:val="58"/>
        <w:spacing w:line="440" w:lineRule="exact"/>
        <w:ind w:firstLine="236" w:firstLineChars="98"/>
        <w:rPr>
          <w:rFonts w:ascii="Times New Roman" w:hAnsi="Times New Roman"/>
        </w:rPr>
      </w:pPr>
      <w:r>
        <w:rPr>
          <w:rFonts w:hint="eastAsia" w:ascii="Times New Roman" w:hAnsi="Times New Roman"/>
          <w:b/>
        </w:rPr>
        <w:t>4</w:t>
      </w:r>
      <w:r>
        <w:rPr>
          <w:rFonts w:ascii="Times New Roman" w:hAnsi="Times New Roman"/>
          <w:b/>
        </w:rPr>
        <w:t>.2.</w:t>
      </w:r>
      <w:r>
        <w:rPr>
          <w:rFonts w:hint="eastAsia" w:ascii="Times New Roman" w:hAnsi="Times New Roman"/>
          <w:b/>
        </w:rPr>
        <w:t>5</w:t>
      </w:r>
      <w:r>
        <w:rPr>
          <w:rFonts w:ascii="Times New Roman" w:hAnsi="Times New Roman"/>
          <w:b/>
        </w:rPr>
        <w:t>.2</w:t>
      </w:r>
      <w:r>
        <w:rPr>
          <w:rFonts w:hint="eastAsia" w:ascii="Times New Roman" w:hAnsi="Times New Roman"/>
          <w:b/>
        </w:rPr>
        <w:t xml:space="preserve"> </w:t>
      </w:r>
      <w:r>
        <w:rPr>
          <w:rFonts w:ascii="Times New Roman" w:hAnsi="Times New Roman"/>
        </w:rPr>
        <w:t>水平运输设备在箱区端部进行交接作业的自动化集装箱堆场，轨道式集装箱龙门起重机</w:t>
      </w:r>
      <w:r>
        <w:rPr>
          <w:rFonts w:hint="eastAsia" w:ascii="Times New Roman" w:hAnsi="Times New Roman"/>
        </w:rPr>
        <w:t>宜选用无悬臂型式，其</w:t>
      </w:r>
      <w:r>
        <w:rPr>
          <w:rFonts w:ascii="Times New Roman" w:hAnsi="Times New Roman"/>
        </w:rPr>
        <w:t>轨距应根据堆场容量和</w:t>
      </w:r>
      <w:r>
        <w:rPr>
          <w:rFonts w:hint="eastAsia" w:ascii="Times New Roman" w:hAnsi="Times New Roman"/>
        </w:rPr>
        <w:t>系统</w:t>
      </w:r>
      <w:r>
        <w:rPr>
          <w:rFonts w:ascii="Times New Roman" w:hAnsi="Times New Roman"/>
        </w:rPr>
        <w:t>作业</w:t>
      </w:r>
      <w:r>
        <w:rPr>
          <w:rFonts w:hint="eastAsia" w:ascii="Times New Roman" w:hAnsi="Times New Roman"/>
        </w:rPr>
        <w:t>效率匹配</w:t>
      </w:r>
      <w:r>
        <w:rPr>
          <w:rFonts w:ascii="Times New Roman" w:hAnsi="Times New Roman"/>
        </w:rPr>
        <w:t>等因素综合确定</w:t>
      </w:r>
      <w:r>
        <w:rPr>
          <w:rFonts w:hint="eastAsia" w:ascii="Times New Roman" w:hAnsi="Times New Roman"/>
        </w:rPr>
        <w:t>。箱区端部交接的轨道式集装箱龙门起重机轨距可按跨9列箱或10列箱确定。</w:t>
      </w:r>
    </w:p>
    <w:p>
      <w:pPr>
        <w:pStyle w:val="58"/>
        <w:spacing w:line="440" w:lineRule="exact"/>
        <w:ind w:firstLine="236" w:firstLineChars="98"/>
        <w:rPr>
          <w:rFonts w:ascii="Times New Roman" w:hAnsi="Times New Roman"/>
        </w:rPr>
      </w:pPr>
      <w:r>
        <w:rPr>
          <w:rFonts w:hint="eastAsia" w:ascii="Times New Roman" w:hAnsi="Times New Roman"/>
          <w:b/>
        </w:rPr>
        <w:t>4</w:t>
      </w:r>
      <w:r>
        <w:rPr>
          <w:rFonts w:ascii="Times New Roman" w:hAnsi="Times New Roman"/>
          <w:b/>
        </w:rPr>
        <w:t>.2.</w:t>
      </w:r>
      <w:r>
        <w:rPr>
          <w:rFonts w:hint="eastAsia" w:ascii="Times New Roman" w:hAnsi="Times New Roman"/>
          <w:b/>
        </w:rPr>
        <w:t>5</w:t>
      </w:r>
      <w:r>
        <w:rPr>
          <w:rFonts w:ascii="Times New Roman" w:hAnsi="Times New Roman"/>
          <w:b/>
        </w:rPr>
        <w:t>.3</w:t>
      </w:r>
      <w:r>
        <w:rPr>
          <w:rFonts w:ascii="Times New Roman" w:hAnsi="Times New Roman"/>
        </w:rPr>
        <w:t xml:space="preserve"> 自动化轨道式集装箱龙门起重机各机构运行速度及加速度应根据堆场自动化工艺布置和效率要求合理确定。大车运行速度应根据堆场作业方式、箱区长度和效率要求等综合确定。</w:t>
      </w:r>
    </w:p>
    <w:p>
      <w:pPr>
        <w:pStyle w:val="58"/>
        <w:spacing w:line="440" w:lineRule="exact"/>
        <w:ind w:firstLine="236" w:firstLineChars="98"/>
        <w:rPr>
          <w:rFonts w:ascii="Times New Roman" w:hAnsi="Times New Roman"/>
        </w:rPr>
      </w:pPr>
      <w:r>
        <w:rPr>
          <w:rFonts w:hint="eastAsia" w:ascii="Times New Roman" w:hAnsi="Times New Roman"/>
          <w:b/>
        </w:rPr>
        <w:t>4</w:t>
      </w:r>
      <w:r>
        <w:rPr>
          <w:rFonts w:ascii="Times New Roman" w:hAnsi="Times New Roman"/>
          <w:b/>
        </w:rPr>
        <w:t>.2.</w:t>
      </w:r>
      <w:r>
        <w:rPr>
          <w:rFonts w:hint="eastAsia" w:ascii="Times New Roman" w:hAnsi="Times New Roman"/>
          <w:b/>
        </w:rPr>
        <w:t>5</w:t>
      </w:r>
      <w:r>
        <w:rPr>
          <w:rFonts w:ascii="Times New Roman" w:hAnsi="Times New Roman"/>
          <w:b/>
        </w:rPr>
        <w:t>.4</w:t>
      </w:r>
      <w:r>
        <w:rPr>
          <w:rFonts w:ascii="Times New Roman" w:hAnsi="Times New Roman"/>
        </w:rPr>
        <w:t xml:space="preserve"> 堆场作业设备的起升高度应根据堆场堆箱层数</w:t>
      </w:r>
      <w:r>
        <w:rPr>
          <w:rFonts w:hint="eastAsia" w:ascii="Times New Roman" w:hAnsi="Times New Roman"/>
        </w:rPr>
        <w:t>确定，集装箱箱高宜按2.896m考虑；吊具下</w:t>
      </w:r>
      <w:r>
        <w:rPr>
          <w:rFonts w:ascii="Times New Roman" w:hAnsi="Times New Roman"/>
        </w:rPr>
        <w:t>起重量</w:t>
      </w:r>
      <w:r>
        <w:rPr>
          <w:rFonts w:hint="eastAsia" w:ascii="Times New Roman" w:hAnsi="Times New Roman"/>
        </w:rPr>
        <w:t>应根据选用的吊具型式和进场最大集装箱重量</w:t>
      </w:r>
      <w:r>
        <w:rPr>
          <w:rFonts w:ascii="Times New Roman" w:hAnsi="Times New Roman"/>
        </w:rPr>
        <w:t>确定。</w:t>
      </w:r>
    </w:p>
    <w:p>
      <w:pPr>
        <w:pStyle w:val="58"/>
        <w:spacing w:line="440" w:lineRule="exact"/>
        <w:ind w:firstLine="236" w:firstLineChars="98"/>
        <w:rPr>
          <w:rFonts w:ascii="Times New Roman" w:hAnsi="Times New Roman"/>
        </w:rPr>
      </w:pPr>
      <w:r>
        <w:rPr>
          <w:rFonts w:hint="eastAsia" w:ascii="Times New Roman" w:hAnsi="Times New Roman"/>
          <w:b/>
        </w:rPr>
        <w:t xml:space="preserve">4.2.5.5 </w:t>
      </w:r>
      <w:r>
        <w:rPr>
          <w:rFonts w:ascii="Times New Roman" w:hAnsi="Times New Roman"/>
        </w:rPr>
        <w:t>自动化轮胎式集装箱</w:t>
      </w:r>
      <w:r>
        <w:rPr>
          <w:rFonts w:hint="eastAsia" w:ascii="Times New Roman" w:hAnsi="Times New Roman"/>
        </w:rPr>
        <w:t>龙</w:t>
      </w:r>
      <w:r>
        <w:rPr>
          <w:rFonts w:ascii="Times New Roman" w:hAnsi="Times New Roman"/>
        </w:rPr>
        <w:t>门起重机</w:t>
      </w:r>
      <w:r>
        <w:rPr>
          <w:rFonts w:hint="eastAsia" w:ascii="Times New Roman" w:hAnsi="Times New Roman"/>
        </w:rPr>
        <w:t>宜采用标准</w:t>
      </w:r>
      <w:r>
        <w:rPr>
          <w:rFonts w:ascii="Times New Roman" w:hAnsi="Times New Roman"/>
        </w:rPr>
        <w:t>跨距</w:t>
      </w:r>
      <w:r>
        <w:rPr>
          <w:rFonts w:hint="eastAsia" w:ascii="Times New Roman" w:hAnsi="Times New Roman"/>
        </w:rPr>
        <w:t>。采用电力供电时，宜采用电缆卷盘或滑触线供电方式。</w:t>
      </w:r>
    </w:p>
    <w:p>
      <w:pPr>
        <w:pStyle w:val="58"/>
        <w:spacing w:line="440" w:lineRule="exact"/>
        <w:ind w:firstLine="236" w:firstLineChars="98"/>
        <w:rPr>
          <w:rFonts w:ascii="Times New Roman" w:hAnsi="Times New Roman"/>
        </w:rPr>
      </w:pPr>
      <w:r>
        <w:rPr>
          <w:rFonts w:hint="eastAsia" w:ascii="Times New Roman" w:hAnsi="Times New Roman"/>
          <w:b/>
        </w:rPr>
        <w:t xml:space="preserve">4.2.5.6 </w:t>
      </w:r>
      <w:r>
        <w:rPr>
          <w:rFonts w:hint="eastAsia" w:ascii="Times New Roman" w:hAnsi="Times New Roman"/>
        </w:rPr>
        <w:t>堆场装卸设备的配置数量应根据船舶装卸设备配置数量及其吊具形式、集装箱陆路集疏运需求等综合分析确定。集装箱装卸桥与能为其服务的轨道式集装箱龙门起重机的配置数量比宜不少于1:2.5，集装箱装卸桥与轮胎式集装箱龙门起重机的配置数量比宜不少于1:3。</w:t>
      </w:r>
    </w:p>
    <w:p>
      <w:pPr>
        <w:pStyle w:val="58"/>
        <w:spacing w:line="440" w:lineRule="exact"/>
        <w:ind w:firstLine="235" w:firstLineChars="98"/>
        <w:rPr>
          <w:rFonts w:ascii="Times New Roman" w:hAnsi="Times New Roman" w:eastAsia="楷体"/>
        </w:rPr>
      </w:pPr>
      <w:r>
        <w:rPr>
          <w:rFonts w:hint="eastAsia" w:ascii="Times New Roman" w:hAnsi="Times New Roman" w:eastAsia="楷体"/>
          <w:bCs/>
        </w:rPr>
        <w:t>【条文说明】</w:t>
      </w:r>
      <w:r>
        <w:rPr>
          <w:rFonts w:hint="eastAsia" w:ascii="Times New Roman" w:hAnsi="Times New Roman" w:eastAsia="楷体"/>
          <w:b/>
        </w:rPr>
        <w:t>4</w:t>
      </w:r>
      <w:r>
        <w:rPr>
          <w:rFonts w:ascii="Times New Roman" w:hAnsi="Times New Roman" w:eastAsia="楷体"/>
          <w:b/>
        </w:rPr>
        <w:t>.</w:t>
      </w:r>
      <w:r>
        <w:rPr>
          <w:rFonts w:hint="eastAsia" w:ascii="Times New Roman" w:hAnsi="Times New Roman" w:eastAsia="楷体"/>
          <w:b/>
        </w:rPr>
        <w:t>2</w:t>
      </w:r>
      <w:r>
        <w:rPr>
          <w:rFonts w:ascii="Times New Roman" w:hAnsi="Times New Roman" w:eastAsia="楷体"/>
          <w:b/>
        </w:rPr>
        <w:t>.</w:t>
      </w:r>
      <w:r>
        <w:rPr>
          <w:rFonts w:hint="eastAsia" w:ascii="Times New Roman" w:hAnsi="Times New Roman" w:eastAsia="楷体"/>
          <w:b/>
        </w:rPr>
        <w:t>5.6</w:t>
      </w:r>
      <w:r>
        <w:rPr>
          <w:rFonts w:hint="eastAsia" w:ascii="Times New Roman" w:hAnsi="Times New Roman" w:eastAsia="楷体"/>
        </w:rPr>
        <w:t>对于水平运输设备不进箱区、在箱区两端部进行交接作业的自动化集装箱堆场，虽然每个箱区配置2台轨道式集装箱龙门起重机，但2台设备具有明显的海、陆侧作业分工，即只有1台设备能够为集装箱装卸桥服务，故用“能为其服务的”表述。</w:t>
      </w:r>
    </w:p>
    <w:p>
      <w:pPr>
        <w:pStyle w:val="58"/>
        <w:spacing w:line="440" w:lineRule="exact"/>
        <w:ind w:firstLine="236" w:firstLineChars="98"/>
        <w:rPr>
          <w:rFonts w:ascii="Times New Roman" w:hAnsi="Times New Roman"/>
        </w:rPr>
      </w:pPr>
      <w:r>
        <w:rPr>
          <w:rFonts w:hint="eastAsia" w:ascii="Times New Roman" w:hAnsi="Times New Roman"/>
          <w:b/>
        </w:rPr>
        <w:t xml:space="preserve">4.2.5.7 </w:t>
      </w:r>
      <w:r>
        <w:rPr>
          <w:rFonts w:hint="eastAsia" w:ascii="Times New Roman" w:hAnsi="Times New Roman"/>
        </w:rPr>
        <w:t>轨道式集装箱龙门起重机主要技术参数应用案例。</w:t>
      </w:r>
    </w:p>
    <w:p>
      <w:pPr>
        <w:spacing w:line="440" w:lineRule="exact"/>
        <w:jc w:val="center"/>
        <w:rPr>
          <w:rFonts w:asciiTheme="minorEastAsia" w:hAnsiTheme="minorEastAsia"/>
          <w:sz w:val="24"/>
          <w:szCs w:val="24"/>
        </w:rPr>
      </w:pPr>
      <w:r>
        <w:rPr>
          <w:rFonts w:hint="eastAsia" w:asciiTheme="minorEastAsia" w:hAnsiTheme="minorEastAsia"/>
          <w:sz w:val="24"/>
          <w:szCs w:val="24"/>
        </w:rPr>
        <w:t xml:space="preserve">表4.2.5    </w:t>
      </w:r>
      <w:r>
        <w:rPr>
          <w:rFonts w:hint="eastAsia" w:ascii="Times New Roman" w:hAnsi="Times New Roman"/>
          <w:sz w:val="24"/>
          <w:szCs w:val="24"/>
        </w:rPr>
        <w:t>轨道式集装箱龙门起重机</w:t>
      </w:r>
      <w:r>
        <w:rPr>
          <w:rFonts w:hint="eastAsia" w:asciiTheme="minorEastAsia" w:hAnsiTheme="minorEastAsia"/>
          <w:sz w:val="24"/>
          <w:szCs w:val="24"/>
        </w:rPr>
        <w:t>主要技术参数表</w:t>
      </w:r>
    </w:p>
    <w:tbl>
      <w:tblPr>
        <w:tblStyle w:val="27"/>
        <w:tblW w:w="87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4"/>
        <w:gridCol w:w="997"/>
        <w:gridCol w:w="862"/>
        <w:gridCol w:w="751"/>
        <w:gridCol w:w="809"/>
        <w:gridCol w:w="892"/>
        <w:gridCol w:w="708"/>
        <w:gridCol w:w="854"/>
        <w:gridCol w:w="989"/>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4"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项目</w:t>
            </w:r>
          </w:p>
        </w:tc>
        <w:tc>
          <w:tcPr>
            <w:tcW w:w="997"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洋山四期</w:t>
            </w:r>
          </w:p>
        </w:tc>
        <w:tc>
          <w:tcPr>
            <w:tcW w:w="862"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前湾四期</w:t>
            </w:r>
          </w:p>
        </w:tc>
        <w:tc>
          <w:tcPr>
            <w:tcW w:w="751"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厦门远海</w:t>
            </w:r>
          </w:p>
        </w:tc>
        <w:tc>
          <w:tcPr>
            <w:tcW w:w="809"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鹿特丹RWG</w:t>
            </w:r>
          </w:p>
        </w:tc>
        <w:tc>
          <w:tcPr>
            <w:tcW w:w="892"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鹿特丹Maasvlakte II</w:t>
            </w:r>
          </w:p>
        </w:tc>
        <w:tc>
          <w:tcPr>
            <w:tcW w:w="708"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深圳妈湾海星</w:t>
            </w:r>
          </w:p>
        </w:tc>
        <w:tc>
          <w:tcPr>
            <w:tcW w:w="854"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以色列海法Bayport</w:t>
            </w:r>
          </w:p>
        </w:tc>
        <w:tc>
          <w:tcPr>
            <w:tcW w:w="989"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阿布扎比哈里发二期</w:t>
            </w:r>
          </w:p>
        </w:tc>
        <w:tc>
          <w:tcPr>
            <w:tcW w:w="850"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新加坡巴西班让三四期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4"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设备型式</w:t>
            </w:r>
          </w:p>
        </w:tc>
        <w:tc>
          <w:tcPr>
            <w:tcW w:w="997"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无悬臂+单悬臂</w:t>
            </w:r>
          </w:p>
        </w:tc>
        <w:tc>
          <w:tcPr>
            <w:tcW w:w="862"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无悬臂</w:t>
            </w:r>
          </w:p>
        </w:tc>
        <w:tc>
          <w:tcPr>
            <w:tcW w:w="751"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无悬臂</w:t>
            </w:r>
          </w:p>
        </w:tc>
        <w:tc>
          <w:tcPr>
            <w:tcW w:w="809"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无悬臂+单悬臂</w:t>
            </w:r>
          </w:p>
        </w:tc>
        <w:tc>
          <w:tcPr>
            <w:tcW w:w="892"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无悬臂</w:t>
            </w:r>
          </w:p>
        </w:tc>
        <w:tc>
          <w:tcPr>
            <w:tcW w:w="708"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单悬臂</w:t>
            </w:r>
          </w:p>
        </w:tc>
        <w:tc>
          <w:tcPr>
            <w:tcW w:w="854"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单悬臂</w:t>
            </w:r>
          </w:p>
        </w:tc>
        <w:tc>
          <w:tcPr>
            <w:tcW w:w="989"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单悬臂</w:t>
            </w:r>
          </w:p>
        </w:tc>
        <w:tc>
          <w:tcPr>
            <w:tcW w:w="850"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双悬臂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4"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额定荷载（t）</w:t>
            </w:r>
          </w:p>
        </w:tc>
        <w:tc>
          <w:tcPr>
            <w:tcW w:w="997"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40、61/40</w:t>
            </w:r>
          </w:p>
        </w:tc>
        <w:tc>
          <w:tcPr>
            <w:tcW w:w="862"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41</w:t>
            </w:r>
          </w:p>
        </w:tc>
        <w:tc>
          <w:tcPr>
            <w:tcW w:w="751"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40.5</w:t>
            </w:r>
          </w:p>
        </w:tc>
        <w:tc>
          <w:tcPr>
            <w:tcW w:w="809"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40</w:t>
            </w:r>
          </w:p>
        </w:tc>
        <w:tc>
          <w:tcPr>
            <w:tcW w:w="892"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41</w:t>
            </w:r>
          </w:p>
        </w:tc>
        <w:tc>
          <w:tcPr>
            <w:tcW w:w="708"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41</w:t>
            </w:r>
          </w:p>
        </w:tc>
        <w:tc>
          <w:tcPr>
            <w:tcW w:w="854"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40.5</w:t>
            </w:r>
          </w:p>
        </w:tc>
        <w:tc>
          <w:tcPr>
            <w:tcW w:w="989"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41</w:t>
            </w:r>
          </w:p>
        </w:tc>
        <w:tc>
          <w:tcPr>
            <w:tcW w:w="850"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4"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轨距（m）</w:t>
            </w:r>
          </w:p>
        </w:tc>
        <w:tc>
          <w:tcPr>
            <w:tcW w:w="997"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31</w:t>
            </w:r>
          </w:p>
        </w:tc>
        <w:tc>
          <w:tcPr>
            <w:tcW w:w="862"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28.5</w:t>
            </w:r>
          </w:p>
        </w:tc>
        <w:tc>
          <w:tcPr>
            <w:tcW w:w="751"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23.47</w:t>
            </w:r>
          </w:p>
        </w:tc>
        <w:tc>
          <w:tcPr>
            <w:tcW w:w="809"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31.1</w:t>
            </w:r>
          </w:p>
        </w:tc>
        <w:tc>
          <w:tcPr>
            <w:tcW w:w="892"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27.8</w:t>
            </w:r>
          </w:p>
        </w:tc>
        <w:tc>
          <w:tcPr>
            <w:tcW w:w="708"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31</w:t>
            </w:r>
          </w:p>
        </w:tc>
        <w:tc>
          <w:tcPr>
            <w:tcW w:w="854"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34</w:t>
            </w:r>
          </w:p>
        </w:tc>
        <w:tc>
          <w:tcPr>
            <w:tcW w:w="989"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34</w:t>
            </w:r>
          </w:p>
        </w:tc>
        <w:tc>
          <w:tcPr>
            <w:tcW w:w="850"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4"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起升高度（m）</w:t>
            </w:r>
          </w:p>
        </w:tc>
        <w:tc>
          <w:tcPr>
            <w:tcW w:w="997"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19.75</w:t>
            </w:r>
          </w:p>
        </w:tc>
        <w:tc>
          <w:tcPr>
            <w:tcW w:w="862"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18.1</w:t>
            </w:r>
          </w:p>
        </w:tc>
        <w:tc>
          <w:tcPr>
            <w:tcW w:w="751"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18.1</w:t>
            </w:r>
          </w:p>
        </w:tc>
        <w:tc>
          <w:tcPr>
            <w:tcW w:w="809"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18.2</w:t>
            </w:r>
          </w:p>
        </w:tc>
        <w:tc>
          <w:tcPr>
            <w:tcW w:w="892"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18.1</w:t>
            </w:r>
          </w:p>
        </w:tc>
        <w:tc>
          <w:tcPr>
            <w:tcW w:w="708"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21</w:t>
            </w:r>
          </w:p>
        </w:tc>
        <w:tc>
          <w:tcPr>
            <w:tcW w:w="854"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20.8</w:t>
            </w:r>
          </w:p>
        </w:tc>
        <w:tc>
          <w:tcPr>
            <w:tcW w:w="989"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18.1</w:t>
            </w:r>
          </w:p>
        </w:tc>
        <w:tc>
          <w:tcPr>
            <w:tcW w:w="850"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4"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外伸距(m)</w:t>
            </w:r>
          </w:p>
        </w:tc>
        <w:tc>
          <w:tcPr>
            <w:tcW w:w="997"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0/4.75</w:t>
            </w:r>
          </w:p>
        </w:tc>
        <w:tc>
          <w:tcPr>
            <w:tcW w:w="862"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w:t>
            </w:r>
          </w:p>
        </w:tc>
        <w:tc>
          <w:tcPr>
            <w:tcW w:w="751"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w:t>
            </w:r>
          </w:p>
        </w:tc>
        <w:tc>
          <w:tcPr>
            <w:tcW w:w="809"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0/5</w:t>
            </w:r>
          </w:p>
        </w:tc>
        <w:tc>
          <w:tcPr>
            <w:tcW w:w="892"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w:t>
            </w:r>
          </w:p>
        </w:tc>
        <w:tc>
          <w:tcPr>
            <w:tcW w:w="708"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6.8</w:t>
            </w:r>
          </w:p>
        </w:tc>
        <w:tc>
          <w:tcPr>
            <w:tcW w:w="854"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4.5</w:t>
            </w:r>
          </w:p>
        </w:tc>
        <w:tc>
          <w:tcPr>
            <w:tcW w:w="989"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4.5</w:t>
            </w:r>
          </w:p>
        </w:tc>
        <w:tc>
          <w:tcPr>
            <w:tcW w:w="850"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4"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起升速度满载/空载（m/min)</w:t>
            </w:r>
          </w:p>
        </w:tc>
        <w:tc>
          <w:tcPr>
            <w:tcW w:w="997"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30/60</w:t>
            </w:r>
          </w:p>
        </w:tc>
        <w:tc>
          <w:tcPr>
            <w:tcW w:w="862"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45/90</w:t>
            </w:r>
          </w:p>
        </w:tc>
        <w:tc>
          <w:tcPr>
            <w:tcW w:w="751"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24/52</w:t>
            </w:r>
          </w:p>
        </w:tc>
        <w:tc>
          <w:tcPr>
            <w:tcW w:w="809"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40/70</w:t>
            </w:r>
          </w:p>
        </w:tc>
        <w:tc>
          <w:tcPr>
            <w:tcW w:w="892"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36/60</w:t>
            </w:r>
          </w:p>
        </w:tc>
        <w:tc>
          <w:tcPr>
            <w:tcW w:w="708"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45/90</w:t>
            </w:r>
          </w:p>
        </w:tc>
        <w:tc>
          <w:tcPr>
            <w:tcW w:w="854"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30/60</w:t>
            </w:r>
          </w:p>
        </w:tc>
        <w:tc>
          <w:tcPr>
            <w:tcW w:w="989"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45/90</w:t>
            </w:r>
          </w:p>
        </w:tc>
        <w:tc>
          <w:tcPr>
            <w:tcW w:w="850"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45/90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4"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小车速度(m/min)</w:t>
            </w:r>
          </w:p>
        </w:tc>
        <w:tc>
          <w:tcPr>
            <w:tcW w:w="997"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70/90</w:t>
            </w:r>
          </w:p>
        </w:tc>
        <w:tc>
          <w:tcPr>
            <w:tcW w:w="862"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70</w:t>
            </w:r>
          </w:p>
        </w:tc>
        <w:tc>
          <w:tcPr>
            <w:tcW w:w="751"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70</w:t>
            </w:r>
          </w:p>
        </w:tc>
        <w:tc>
          <w:tcPr>
            <w:tcW w:w="809"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60</w:t>
            </w:r>
          </w:p>
        </w:tc>
        <w:tc>
          <w:tcPr>
            <w:tcW w:w="892"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70</w:t>
            </w:r>
          </w:p>
        </w:tc>
        <w:tc>
          <w:tcPr>
            <w:tcW w:w="708"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120</w:t>
            </w:r>
          </w:p>
        </w:tc>
        <w:tc>
          <w:tcPr>
            <w:tcW w:w="854"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120</w:t>
            </w:r>
          </w:p>
        </w:tc>
        <w:tc>
          <w:tcPr>
            <w:tcW w:w="989"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90</w:t>
            </w:r>
          </w:p>
        </w:tc>
        <w:tc>
          <w:tcPr>
            <w:tcW w:w="850"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4"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大车速度(m/min)</w:t>
            </w:r>
          </w:p>
        </w:tc>
        <w:tc>
          <w:tcPr>
            <w:tcW w:w="997"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240/120</w:t>
            </w:r>
          </w:p>
        </w:tc>
        <w:tc>
          <w:tcPr>
            <w:tcW w:w="862"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270</w:t>
            </w:r>
          </w:p>
        </w:tc>
        <w:tc>
          <w:tcPr>
            <w:tcW w:w="751"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240</w:t>
            </w:r>
          </w:p>
        </w:tc>
        <w:tc>
          <w:tcPr>
            <w:tcW w:w="809"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255</w:t>
            </w:r>
          </w:p>
        </w:tc>
        <w:tc>
          <w:tcPr>
            <w:tcW w:w="892"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270</w:t>
            </w:r>
          </w:p>
        </w:tc>
        <w:tc>
          <w:tcPr>
            <w:tcW w:w="708"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150</w:t>
            </w:r>
          </w:p>
        </w:tc>
        <w:tc>
          <w:tcPr>
            <w:tcW w:w="854"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120</w:t>
            </w:r>
          </w:p>
        </w:tc>
        <w:tc>
          <w:tcPr>
            <w:tcW w:w="989"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120</w:t>
            </w:r>
          </w:p>
        </w:tc>
        <w:tc>
          <w:tcPr>
            <w:tcW w:w="850" w:type="dxa"/>
          </w:tcPr>
          <w:p>
            <w:pPr>
              <w:spacing w:line="300" w:lineRule="exact"/>
              <w:jc w:val="center"/>
              <w:rPr>
                <w:rFonts w:asciiTheme="minorEastAsia" w:hAnsiTheme="minorEastAsia"/>
                <w:sz w:val="18"/>
                <w:szCs w:val="18"/>
              </w:rPr>
            </w:pPr>
            <w:r>
              <w:rPr>
                <w:rFonts w:hint="eastAsia" w:asciiTheme="minorEastAsia" w:hAnsiTheme="minorEastAsia"/>
                <w:sz w:val="18"/>
                <w:szCs w:val="18"/>
              </w:rPr>
              <w:t>120</w:t>
            </w:r>
          </w:p>
        </w:tc>
      </w:tr>
    </w:tbl>
    <w:p>
      <w:pPr>
        <w:pStyle w:val="58"/>
        <w:spacing w:line="240" w:lineRule="exact"/>
        <w:ind w:firstLine="236" w:firstLineChars="98"/>
        <w:rPr>
          <w:rFonts w:ascii="Times New Roman" w:hAnsi="Times New Roman"/>
          <w:b/>
        </w:rPr>
      </w:pPr>
    </w:p>
    <w:p>
      <w:pPr>
        <w:pStyle w:val="58"/>
        <w:spacing w:line="440" w:lineRule="exact"/>
        <w:ind w:firstLine="0" w:firstLineChars="0"/>
        <w:rPr>
          <w:rFonts w:ascii="Times New Roman" w:hAnsi="Times New Roman"/>
        </w:rPr>
      </w:pPr>
      <w:r>
        <w:rPr>
          <w:rFonts w:hint="eastAsia" w:ascii="Times New Roman" w:hAnsi="Times New Roman"/>
          <w:b/>
        </w:rPr>
        <w:t>4.2.6</w:t>
      </w:r>
      <w:r>
        <w:rPr>
          <w:rFonts w:hint="eastAsia" w:ascii="Times New Roman" w:hAnsi="Times New Roman"/>
        </w:rPr>
        <w:t xml:space="preserve"> 自动化集装箱码头根据船舶装卸、水平运输和堆场装卸设备选型的不同，可形成多种自动化集装箱装卸工艺系统。国内外自动化集装箱码头代表性装卸工艺系统可参见表4.2.6。</w:t>
      </w:r>
    </w:p>
    <w:p>
      <w:pPr>
        <w:pStyle w:val="58"/>
        <w:spacing w:line="440" w:lineRule="exact"/>
        <w:ind w:firstLine="0" w:firstLineChars="0"/>
        <w:jc w:val="center"/>
        <w:rPr>
          <w:rFonts w:ascii="Times New Roman" w:hAnsi="Times New Roman"/>
        </w:rPr>
      </w:pPr>
      <w:r>
        <w:rPr>
          <w:rFonts w:hint="eastAsia" w:ascii="Times New Roman" w:hAnsi="Times New Roman"/>
        </w:rPr>
        <w:t>表4.2.6  国内外自动化集装箱码头代表性装卸工艺系统</w:t>
      </w:r>
    </w:p>
    <w:tbl>
      <w:tblPr>
        <w:tblStyle w:val="26"/>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3969"/>
        <w:gridCol w:w="2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shd w:val="clear" w:color="auto" w:fill="auto"/>
          </w:tcPr>
          <w:p>
            <w:pPr>
              <w:pStyle w:val="58"/>
              <w:spacing w:line="360" w:lineRule="exact"/>
              <w:ind w:firstLine="0" w:firstLineChars="0"/>
              <w:rPr>
                <w:rFonts w:ascii="Times New Roman" w:hAnsi="Times New Roman"/>
                <w:sz w:val="21"/>
                <w:szCs w:val="21"/>
              </w:rPr>
            </w:pPr>
            <w:r>
              <w:rPr>
                <w:rFonts w:hint="eastAsia" w:ascii="Times New Roman" w:hAnsi="Times New Roman"/>
                <w:sz w:val="21"/>
                <w:szCs w:val="21"/>
              </w:rPr>
              <w:t>序号</w:t>
            </w:r>
          </w:p>
        </w:tc>
        <w:tc>
          <w:tcPr>
            <w:tcW w:w="1134" w:type="dxa"/>
            <w:shd w:val="clear" w:color="auto" w:fill="auto"/>
          </w:tcPr>
          <w:p>
            <w:pPr>
              <w:pStyle w:val="58"/>
              <w:spacing w:line="360" w:lineRule="exact"/>
              <w:ind w:firstLine="0" w:firstLineChars="0"/>
              <w:rPr>
                <w:rFonts w:ascii="Times New Roman" w:hAnsi="Times New Roman"/>
                <w:sz w:val="21"/>
                <w:szCs w:val="21"/>
              </w:rPr>
            </w:pPr>
            <w:r>
              <w:rPr>
                <w:rFonts w:hint="eastAsia" w:ascii="Times New Roman" w:hAnsi="Times New Roman"/>
                <w:sz w:val="21"/>
                <w:szCs w:val="21"/>
              </w:rPr>
              <w:t>水平运输设备</w:t>
            </w:r>
          </w:p>
        </w:tc>
        <w:tc>
          <w:tcPr>
            <w:tcW w:w="3969" w:type="dxa"/>
            <w:shd w:val="clear" w:color="auto" w:fill="auto"/>
          </w:tcPr>
          <w:p>
            <w:pPr>
              <w:pStyle w:val="58"/>
              <w:spacing w:line="360" w:lineRule="exact"/>
              <w:ind w:firstLine="0" w:firstLineChars="0"/>
              <w:jc w:val="center"/>
              <w:rPr>
                <w:rFonts w:ascii="Times New Roman" w:hAnsi="Times New Roman"/>
                <w:sz w:val="21"/>
                <w:szCs w:val="21"/>
              </w:rPr>
            </w:pPr>
            <w:r>
              <w:rPr>
                <w:rFonts w:hint="eastAsia" w:ascii="Times New Roman" w:hAnsi="Times New Roman"/>
                <w:sz w:val="21"/>
                <w:szCs w:val="21"/>
              </w:rPr>
              <w:t>装卸工艺系统</w:t>
            </w:r>
          </w:p>
        </w:tc>
        <w:tc>
          <w:tcPr>
            <w:tcW w:w="2694" w:type="dxa"/>
            <w:shd w:val="clear" w:color="auto" w:fill="auto"/>
          </w:tcPr>
          <w:p>
            <w:pPr>
              <w:pStyle w:val="58"/>
              <w:spacing w:line="360" w:lineRule="exact"/>
              <w:ind w:firstLine="0" w:firstLineChars="0"/>
              <w:rPr>
                <w:rFonts w:ascii="Times New Roman" w:hAnsi="Times New Roman"/>
                <w:sz w:val="21"/>
                <w:szCs w:val="21"/>
              </w:rPr>
            </w:pPr>
            <w:r>
              <w:rPr>
                <w:rFonts w:hint="eastAsia" w:ascii="Times New Roman" w:hAnsi="Times New Roman"/>
                <w:sz w:val="21"/>
                <w:szCs w:val="21"/>
              </w:rPr>
              <w:t>堆场布置形态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shd w:val="clear" w:color="auto" w:fill="auto"/>
          </w:tcPr>
          <w:p>
            <w:pPr>
              <w:pStyle w:val="58"/>
              <w:spacing w:line="360" w:lineRule="exact"/>
              <w:ind w:firstLine="0" w:firstLineChars="0"/>
              <w:rPr>
                <w:rFonts w:ascii="Times New Roman" w:hAnsi="Times New Roman"/>
                <w:sz w:val="21"/>
                <w:szCs w:val="21"/>
              </w:rPr>
            </w:pPr>
            <w:r>
              <w:rPr>
                <w:rFonts w:hint="eastAsia" w:ascii="Times New Roman" w:hAnsi="Times New Roman"/>
                <w:sz w:val="21"/>
                <w:szCs w:val="21"/>
              </w:rPr>
              <w:t>1</w:t>
            </w:r>
          </w:p>
        </w:tc>
        <w:tc>
          <w:tcPr>
            <w:tcW w:w="1134" w:type="dxa"/>
            <w:vMerge w:val="restart"/>
            <w:shd w:val="clear" w:color="auto" w:fill="auto"/>
          </w:tcPr>
          <w:p>
            <w:pPr>
              <w:pStyle w:val="58"/>
              <w:spacing w:line="360" w:lineRule="exact"/>
              <w:ind w:firstLine="0" w:firstLineChars="0"/>
              <w:rPr>
                <w:rFonts w:ascii="Times New Roman" w:hAnsi="Times New Roman"/>
                <w:sz w:val="21"/>
                <w:szCs w:val="21"/>
              </w:rPr>
            </w:pPr>
          </w:p>
          <w:p>
            <w:pPr>
              <w:pStyle w:val="58"/>
              <w:spacing w:line="360" w:lineRule="exact"/>
              <w:ind w:firstLine="0" w:firstLineChars="0"/>
              <w:rPr>
                <w:rFonts w:ascii="Times New Roman" w:hAnsi="Times New Roman"/>
                <w:sz w:val="21"/>
                <w:szCs w:val="21"/>
              </w:rPr>
            </w:pPr>
          </w:p>
          <w:p>
            <w:pPr>
              <w:pStyle w:val="58"/>
              <w:spacing w:line="360" w:lineRule="exact"/>
              <w:ind w:firstLine="210" w:firstLineChars="100"/>
              <w:rPr>
                <w:rFonts w:ascii="Times New Roman" w:hAnsi="Times New Roman"/>
                <w:sz w:val="21"/>
                <w:szCs w:val="21"/>
              </w:rPr>
            </w:pPr>
            <w:r>
              <w:rPr>
                <w:rFonts w:hint="eastAsia" w:ascii="Times New Roman" w:hAnsi="Times New Roman"/>
                <w:sz w:val="21"/>
                <w:szCs w:val="21"/>
              </w:rPr>
              <w:t>AGV</w:t>
            </w:r>
          </w:p>
        </w:tc>
        <w:tc>
          <w:tcPr>
            <w:tcW w:w="3969" w:type="dxa"/>
            <w:shd w:val="clear" w:color="auto" w:fill="auto"/>
          </w:tcPr>
          <w:p>
            <w:pPr>
              <w:pStyle w:val="58"/>
              <w:spacing w:line="360" w:lineRule="exact"/>
              <w:ind w:firstLine="0" w:firstLineChars="0"/>
              <w:rPr>
                <w:rFonts w:ascii="Times New Roman" w:hAnsi="Times New Roman"/>
                <w:sz w:val="21"/>
                <w:szCs w:val="21"/>
              </w:rPr>
            </w:pPr>
            <w:r>
              <w:rPr>
                <w:rFonts w:hint="eastAsia" w:ascii="Times New Roman" w:hAnsi="Times New Roman"/>
                <w:sz w:val="21"/>
                <w:szCs w:val="21"/>
              </w:rPr>
              <w:t>双小车QC+AGV+ARMG（无悬臂形式）（每个箱区ARMG套叠布置）</w:t>
            </w:r>
          </w:p>
        </w:tc>
        <w:tc>
          <w:tcPr>
            <w:tcW w:w="2694" w:type="dxa"/>
            <w:shd w:val="clear" w:color="auto" w:fill="auto"/>
          </w:tcPr>
          <w:p>
            <w:pPr>
              <w:pStyle w:val="58"/>
              <w:spacing w:line="360" w:lineRule="exact"/>
              <w:ind w:firstLine="0" w:firstLineChars="0"/>
              <w:rPr>
                <w:rFonts w:ascii="Times New Roman" w:hAnsi="Times New Roman"/>
                <w:sz w:val="21"/>
                <w:szCs w:val="21"/>
              </w:rPr>
            </w:pPr>
            <w:r>
              <w:rPr>
                <w:rFonts w:hint="eastAsia" w:ascii="Times New Roman" w:hAnsi="Times New Roman"/>
                <w:sz w:val="21"/>
                <w:szCs w:val="21"/>
              </w:rPr>
              <w:t>垂直布置，箱区端部装卸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shd w:val="clear" w:color="auto" w:fill="auto"/>
          </w:tcPr>
          <w:p>
            <w:pPr>
              <w:pStyle w:val="58"/>
              <w:spacing w:line="360" w:lineRule="exact"/>
              <w:ind w:firstLine="0" w:firstLineChars="0"/>
              <w:rPr>
                <w:rFonts w:ascii="Times New Roman" w:hAnsi="Times New Roman"/>
                <w:sz w:val="21"/>
                <w:szCs w:val="21"/>
              </w:rPr>
            </w:pPr>
            <w:r>
              <w:rPr>
                <w:rFonts w:hint="eastAsia" w:ascii="Times New Roman" w:hAnsi="Times New Roman"/>
                <w:sz w:val="21"/>
                <w:szCs w:val="21"/>
              </w:rPr>
              <w:t>2</w:t>
            </w:r>
          </w:p>
        </w:tc>
        <w:tc>
          <w:tcPr>
            <w:tcW w:w="1134" w:type="dxa"/>
            <w:vMerge w:val="continue"/>
            <w:shd w:val="clear" w:color="auto" w:fill="auto"/>
          </w:tcPr>
          <w:p>
            <w:pPr>
              <w:pStyle w:val="58"/>
              <w:spacing w:line="360" w:lineRule="exact"/>
              <w:ind w:firstLine="0" w:firstLineChars="0"/>
              <w:rPr>
                <w:rFonts w:ascii="Times New Roman" w:hAnsi="Times New Roman"/>
                <w:sz w:val="21"/>
                <w:szCs w:val="21"/>
              </w:rPr>
            </w:pPr>
          </w:p>
        </w:tc>
        <w:tc>
          <w:tcPr>
            <w:tcW w:w="3969" w:type="dxa"/>
            <w:shd w:val="clear" w:color="auto" w:fill="auto"/>
          </w:tcPr>
          <w:p>
            <w:pPr>
              <w:pStyle w:val="58"/>
              <w:spacing w:line="360" w:lineRule="exact"/>
              <w:ind w:firstLine="0" w:firstLineChars="0"/>
              <w:rPr>
                <w:rFonts w:ascii="Times New Roman" w:hAnsi="Times New Roman"/>
                <w:sz w:val="21"/>
                <w:szCs w:val="21"/>
              </w:rPr>
            </w:pPr>
            <w:r>
              <w:rPr>
                <w:rFonts w:hint="eastAsia" w:ascii="Times New Roman" w:hAnsi="Times New Roman"/>
                <w:sz w:val="21"/>
                <w:szCs w:val="21"/>
              </w:rPr>
              <w:t>双小车QC+AGV+ARMG（无悬臂形式）（每个箱区ARMG同轨布置）</w:t>
            </w:r>
          </w:p>
        </w:tc>
        <w:tc>
          <w:tcPr>
            <w:tcW w:w="2694" w:type="dxa"/>
            <w:shd w:val="clear" w:color="auto" w:fill="auto"/>
          </w:tcPr>
          <w:p>
            <w:pPr>
              <w:pStyle w:val="58"/>
              <w:spacing w:line="360" w:lineRule="exact"/>
              <w:ind w:firstLine="0" w:firstLineChars="0"/>
              <w:rPr>
                <w:rFonts w:ascii="Times New Roman" w:hAnsi="Times New Roman"/>
                <w:sz w:val="21"/>
                <w:szCs w:val="21"/>
              </w:rPr>
            </w:pPr>
            <w:r>
              <w:rPr>
                <w:rFonts w:hint="eastAsia" w:ascii="Times New Roman" w:hAnsi="Times New Roman"/>
                <w:sz w:val="21"/>
                <w:szCs w:val="21"/>
              </w:rPr>
              <w:t>垂直布置，箱区端部装卸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shd w:val="clear" w:color="auto" w:fill="auto"/>
          </w:tcPr>
          <w:p>
            <w:pPr>
              <w:pStyle w:val="58"/>
              <w:spacing w:line="360" w:lineRule="exact"/>
              <w:ind w:firstLine="0" w:firstLineChars="0"/>
              <w:rPr>
                <w:rFonts w:ascii="Times New Roman" w:hAnsi="Times New Roman"/>
                <w:sz w:val="21"/>
                <w:szCs w:val="21"/>
              </w:rPr>
            </w:pPr>
            <w:r>
              <w:rPr>
                <w:rFonts w:hint="eastAsia" w:ascii="Times New Roman" w:hAnsi="Times New Roman"/>
                <w:sz w:val="21"/>
                <w:szCs w:val="21"/>
              </w:rPr>
              <w:t>3</w:t>
            </w:r>
          </w:p>
        </w:tc>
        <w:tc>
          <w:tcPr>
            <w:tcW w:w="1134" w:type="dxa"/>
            <w:vMerge w:val="continue"/>
            <w:shd w:val="clear" w:color="auto" w:fill="auto"/>
          </w:tcPr>
          <w:p>
            <w:pPr>
              <w:pStyle w:val="58"/>
              <w:spacing w:line="360" w:lineRule="exact"/>
              <w:ind w:firstLine="0" w:firstLineChars="0"/>
              <w:rPr>
                <w:rFonts w:ascii="Times New Roman" w:hAnsi="Times New Roman"/>
                <w:sz w:val="21"/>
                <w:szCs w:val="21"/>
              </w:rPr>
            </w:pPr>
          </w:p>
        </w:tc>
        <w:tc>
          <w:tcPr>
            <w:tcW w:w="3969" w:type="dxa"/>
            <w:shd w:val="clear" w:color="auto" w:fill="auto"/>
          </w:tcPr>
          <w:p>
            <w:pPr>
              <w:pStyle w:val="58"/>
              <w:spacing w:line="360" w:lineRule="exact"/>
              <w:ind w:firstLine="0" w:firstLineChars="0"/>
              <w:rPr>
                <w:rFonts w:ascii="Times New Roman" w:hAnsi="Times New Roman"/>
                <w:sz w:val="21"/>
                <w:szCs w:val="21"/>
              </w:rPr>
            </w:pPr>
            <w:r>
              <w:rPr>
                <w:rFonts w:hint="eastAsia" w:ascii="Times New Roman" w:hAnsi="Times New Roman"/>
                <w:sz w:val="21"/>
                <w:szCs w:val="21"/>
              </w:rPr>
              <w:t>双小车QC+AGV+ARMG（无悬臂+悬臂两种形式）</w:t>
            </w:r>
          </w:p>
        </w:tc>
        <w:tc>
          <w:tcPr>
            <w:tcW w:w="2694" w:type="dxa"/>
            <w:shd w:val="clear" w:color="auto" w:fill="auto"/>
          </w:tcPr>
          <w:p>
            <w:pPr>
              <w:pStyle w:val="58"/>
              <w:spacing w:line="360" w:lineRule="exact"/>
              <w:ind w:firstLine="0" w:firstLineChars="0"/>
              <w:rPr>
                <w:rFonts w:ascii="Times New Roman" w:hAnsi="Times New Roman"/>
                <w:sz w:val="21"/>
                <w:szCs w:val="21"/>
              </w:rPr>
            </w:pPr>
            <w:r>
              <w:rPr>
                <w:rFonts w:hint="eastAsia" w:ascii="Times New Roman" w:hAnsi="Times New Roman"/>
                <w:sz w:val="21"/>
                <w:szCs w:val="21"/>
              </w:rPr>
              <w:t>垂直布置，无悬臂箱区端部装卸，悬臂箱区AGV侧面装卸，外集卡端部装卸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shd w:val="clear" w:color="auto" w:fill="auto"/>
          </w:tcPr>
          <w:p>
            <w:pPr>
              <w:pStyle w:val="58"/>
              <w:spacing w:line="360" w:lineRule="exact"/>
              <w:ind w:firstLine="0" w:firstLineChars="0"/>
              <w:rPr>
                <w:rFonts w:ascii="Times New Roman" w:hAnsi="Times New Roman"/>
                <w:sz w:val="21"/>
                <w:szCs w:val="21"/>
              </w:rPr>
            </w:pPr>
            <w:r>
              <w:rPr>
                <w:rFonts w:hint="eastAsia" w:ascii="Times New Roman" w:hAnsi="Times New Roman"/>
                <w:sz w:val="21"/>
                <w:szCs w:val="21"/>
              </w:rPr>
              <w:t>4</w:t>
            </w:r>
          </w:p>
        </w:tc>
        <w:tc>
          <w:tcPr>
            <w:tcW w:w="1134" w:type="dxa"/>
            <w:vMerge w:val="continue"/>
            <w:shd w:val="clear" w:color="auto" w:fill="auto"/>
          </w:tcPr>
          <w:p>
            <w:pPr>
              <w:pStyle w:val="58"/>
              <w:spacing w:line="360" w:lineRule="exact"/>
              <w:ind w:firstLine="0" w:firstLineChars="0"/>
              <w:rPr>
                <w:rFonts w:ascii="Times New Roman" w:hAnsi="Times New Roman"/>
                <w:sz w:val="21"/>
                <w:szCs w:val="21"/>
              </w:rPr>
            </w:pPr>
          </w:p>
        </w:tc>
        <w:tc>
          <w:tcPr>
            <w:tcW w:w="3969" w:type="dxa"/>
            <w:shd w:val="clear" w:color="auto" w:fill="auto"/>
          </w:tcPr>
          <w:p>
            <w:pPr>
              <w:pStyle w:val="58"/>
              <w:spacing w:line="360" w:lineRule="exact"/>
              <w:ind w:firstLine="0" w:firstLineChars="0"/>
              <w:rPr>
                <w:rFonts w:ascii="Times New Roman" w:hAnsi="Times New Roman"/>
                <w:sz w:val="21"/>
                <w:szCs w:val="21"/>
              </w:rPr>
            </w:pPr>
            <w:r>
              <w:rPr>
                <w:rFonts w:hint="eastAsia" w:ascii="Times New Roman" w:hAnsi="Times New Roman"/>
                <w:sz w:val="21"/>
                <w:szCs w:val="21"/>
              </w:rPr>
              <w:t>双小车QC+ AGV+ARMG（双悬臂形式）</w:t>
            </w:r>
          </w:p>
        </w:tc>
        <w:tc>
          <w:tcPr>
            <w:tcW w:w="2694" w:type="dxa"/>
            <w:shd w:val="clear" w:color="auto" w:fill="auto"/>
          </w:tcPr>
          <w:p>
            <w:pPr>
              <w:pStyle w:val="58"/>
              <w:spacing w:line="360" w:lineRule="exact"/>
              <w:ind w:firstLine="0" w:firstLineChars="0"/>
              <w:rPr>
                <w:rFonts w:ascii="Times New Roman" w:hAnsi="Times New Roman"/>
                <w:sz w:val="21"/>
                <w:szCs w:val="21"/>
              </w:rPr>
            </w:pPr>
            <w:r>
              <w:rPr>
                <w:rFonts w:hint="eastAsia" w:ascii="Times New Roman" w:hAnsi="Times New Roman"/>
                <w:sz w:val="21"/>
                <w:szCs w:val="21"/>
              </w:rPr>
              <w:t>垂直布置，箱区侧面装卸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shd w:val="clear" w:color="auto" w:fill="auto"/>
          </w:tcPr>
          <w:p>
            <w:pPr>
              <w:pStyle w:val="58"/>
              <w:spacing w:line="360" w:lineRule="exact"/>
              <w:ind w:firstLine="0" w:firstLineChars="0"/>
              <w:rPr>
                <w:rFonts w:ascii="Times New Roman" w:hAnsi="Times New Roman"/>
                <w:sz w:val="21"/>
                <w:szCs w:val="21"/>
              </w:rPr>
            </w:pPr>
            <w:r>
              <w:rPr>
                <w:rFonts w:hint="eastAsia" w:ascii="Times New Roman" w:hAnsi="Times New Roman"/>
                <w:sz w:val="21"/>
                <w:szCs w:val="21"/>
              </w:rPr>
              <w:t>5</w:t>
            </w:r>
          </w:p>
        </w:tc>
        <w:tc>
          <w:tcPr>
            <w:tcW w:w="1134" w:type="dxa"/>
            <w:vMerge w:val="continue"/>
            <w:shd w:val="clear" w:color="auto" w:fill="auto"/>
          </w:tcPr>
          <w:p>
            <w:pPr>
              <w:pStyle w:val="58"/>
              <w:spacing w:line="360" w:lineRule="exact"/>
              <w:ind w:firstLine="0" w:firstLineChars="0"/>
              <w:rPr>
                <w:rFonts w:ascii="Times New Roman" w:hAnsi="Times New Roman"/>
                <w:sz w:val="21"/>
                <w:szCs w:val="21"/>
              </w:rPr>
            </w:pPr>
          </w:p>
        </w:tc>
        <w:tc>
          <w:tcPr>
            <w:tcW w:w="3969" w:type="dxa"/>
            <w:shd w:val="clear" w:color="auto" w:fill="auto"/>
          </w:tcPr>
          <w:p>
            <w:pPr>
              <w:pStyle w:val="58"/>
              <w:spacing w:line="360" w:lineRule="exact"/>
              <w:ind w:firstLine="0" w:firstLineChars="0"/>
              <w:rPr>
                <w:rFonts w:ascii="Times New Roman" w:hAnsi="Times New Roman"/>
                <w:sz w:val="21"/>
                <w:szCs w:val="21"/>
              </w:rPr>
            </w:pPr>
            <w:r>
              <w:rPr>
                <w:rFonts w:hint="eastAsia" w:ascii="Times New Roman" w:hAnsi="Times New Roman"/>
                <w:sz w:val="21"/>
                <w:szCs w:val="21"/>
              </w:rPr>
              <w:t>单小车QC+AGV+ARMG（悬臂形式）</w:t>
            </w:r>
          </w:p>
        </w:tc>
        <w:tc>
          <w:tcPr>
            <w:tcW w:w="2694" w:type="dxa"/>
            <w:shd w:val="clear" w:color="auto" w:fill="auto"/>
          </w:tcPr>
          <w:p>
            <w:pPr>
              <w:pStyle w:val="58"/>
              <w:spacing w:line="360" w:lineRule="exact"/>
              <w:ind w:firstLine="0" w:firstLineChars="0"/>
              <w:rPr>
                <w:rFonts w:ascii="Times New Roman" w:hAnsi="Times New Roman"/>
                <w:sz w:val="21"/>
                <w:szCs w:val="21"/>
              </w:rPr>
            </w:pPr>
            <w:r>
              <w:rPr>
                <w:rFonts w:hint="eastAsia" w:ascii="Times New Roman" w:hAnsi="Times New Roman"/>
                <w:sz w:val="21"/>
                <w:szCs w:val="21"/>
              </w:rPr>
              <w:t>平行布置，箱区侧面装卸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shd w:val="clear" w:color="auto" w:fill="auto"/>
          </w:tcPr>
          <w:p>
            <w:pPr>
              <w:pStyle w:val="58"/>
              <w:spacing w:line="360" w:lineRule="exact"/>
              <w:ind w:firstLine="0" w:firstLineChars="0"/>
              <w:rPr>
                <w:rFonts w:ascii="Times New Roman" w:hAnsi="Times New Roman"/>
                <w:sz w:val="21"/>
                <w:szCs w:val="21"/>
              </w:rPr>
            </w:pPr>
            <w:r>
              <w:rPr>
                <w:rFonts w:hint="eastAsia" w:ascii="Times New Roman" w:hAnsi="Times New Roman"/>
                <w:sz w:val="21"/>
                <w:szCs w:val="21"/>
              </w:rPr>
              <w:t>6</w:t>
            </w:r>
          </w:p>
        </w:tc>
        <w:tc>
          <w:tcPr>
            <w:tcW w:w="1134" w:type="dxa"/>
            <w:vMerge w:val="continue"/>
            <w:shd w:val="clear" w:color="auto" w:fill="auto"/>
          </w:tcPr>
          <w:p>
            <w:pPr>
              <w:pStyle w:val="58"/>
              <w:spacing w:line="360" w:lineRule="exact"/>
              <w:ind w:firstLine="0" w:firstLineChars="0"/>
              <w:rPr>
                <w:rFonts w:ascii="Times New Roman" w:hAnsi="Times New Roman"/>
                <w:sz w:val="21"/>
                <w:szCs w:val="21"/>
              </w:rPr>
            </w:pPr>
          </w:p>
        </w:tc>
        <w:tc>
          <w:tcPr>
            <w:tcW w:w="3969" w:type="dxa"/>
            <w:shd w:val="clear" w:color="auto" w:fill="auto"/>
          </w:tcPr>
          <w:p>
            <w:pPr>
              <w:pStyle w:val="58"/>
              <w:spacing w:line="360" w:lineRule="exact"/>
              <w:ind w:firstLine="0" w:firstLineChars="0"/>
              <w:rPr>
                <w:rFonts w:ascii="Times New Roman" w:hAnsi="Times New Roman"/>
                <w:sz w:val="21"/>
                <w:szCs w:val="21"/>
              </w:rPr>
            </w:pPr>
            <w:r>
              <w:rPr>
                <w:rFonts w:hint="eastAsia" w:ascii="Times New Roman" w:hAnsi="Times New Roman"/>
                <w:sz w:val="21"/>
                <w:szCs w:val="21"/>
              </w:rPr>
              <w:t>单小车QC+AGV+ARTG</w:t>
            </w:r>
          </w:p>
        </w:tc>
        <w:tc>
          <w:tcPr>
            <w:tcW w:w="2694" w:type="dxa"/>
            <w:shd w:val="clear" w:color="auto" w:fill="auto"/>
          </w:tcPr>
          <w:p>
            <w:pPr>
              <w:pStyle w:val="58"/>
              <w:spacing w:line="360" w:lineRule="exact"/>
              <w:ind w:firstLine="0" w:firstLineChars="0"/>
              <w:rPr>
                <w:rFonts w:ascii="Times New Roman" w:hAnsi="Times New Roman"/>
                <w:sz w:val="21"/>
                <w:szCs w:val="21"/>
              </w:rPr>
            </w:pPr>
            <w:r>
              <w:rPr>
                <w:rFonts w:hint="eastAsia" w:ascii="Times New Roman" w:hAnsi="Times New Roman"/>
                <w:sz w:val="21"/>
                <w:szCs w:val="21"/>
              </w:rPr>
              <w:t>平行布置，箱区侧面装卸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shd w:val="clear" w:color="auto" w:fill="auto"/>
          </w:tcPr>
          <w:p>
            <w:pPr>
              <w:pStyle w:val="58"/>
              <w:spacing w:line="360" w:lineRule="exact"/>
              <w:ind w:firstLine="0" w:firstLineChars="0"/>
              <w:rPr>
                <w:rFonts w:ascii="Times New Roman" w:hAnsi="Times New Roman"/>
                <w:sz w:val="21"/>
                <w:szCs w:val="21"/>
              </w:rPr>
            </w:pPr>
            <w:r>
              <w:rPr>
                <w:rFonts w:hint="eastAsia" w:ascii="Times New Roman" w:hAnsi="Times New Roman"/>
                <w:sz w:val="21"/>
                <w:szCs w:val="21"/>
              </w:rPr>
              <w:t>7</w:t>
            </w:r>
          </w:p>
        </w:tc>
        <w:tc>
          <w:tcPr>
            <w:tcW w:w="1134" w:type="dxa"/>
            <w:vMerge w:val="restart"/>
            <w:shd w:val="clear" w:color="auto" w:fill="auto"/>
          </w:tcPr>
          <w:p>
            <w:pPr>
              <w:pStyle w:val="58"/>
              <w:spacing w:line="360" w:lineRule="exact"/>
              <w:ind w:firstLine="105" w:firstLineChars="50"/>
              <w:rPr>
                <w:rFonts w:ascii="Times New Roman" w:hAnsi="Times New Roman"/>
                <w:sz w:val="21"/>
                <w:szCs w:val="21"/>
              </w:rPr>
            </w:pPr>
            <w:r>
              <w:rPr>
                <w:rFonts w:hint="eastAsia" w:ascii="Times New Roman" w:hAnsi="Times New Roman"/>
                <w:sz w:val="21"/>
                <w:szCs w:val="21"/>
              </w:rPr>
              <w:t>跨运车</w:t>
            </w:r>
          </w:p>
        </w:tc>
        <w:tc>
          <w:tcPr>
            <w:tcW w:w="3969" w:type="dxa"/>
            <w:shd w:val="clear" w:color="auto" w:fill="auto"/>
          </w:tcPr>
          <w:p>
            <w:pPr>
              <w:pStyle w:val="58"/>
              <w:spacing w:line="360" w:lineRule="exact"/>
              <w:ind w:firstLine="0" w:firstLineChars="0"/>
              <w:rPr>
                <w:rFonts w:ascii="Times New Roman" w:hAnsi="Times New Roman"/>
                <w:sz w:val="21"/>
                <w:szCs w:val="21"/>
              </w:rPr>
            </w:pPr>
            <w:r>
              <w:rPr>
                <w:rFonts w:hint="eastAsia" w:ascii="Times New Roman" w:hAnsi="Times New Roman"/>
                <w:sz w:val="21"/>
                <w:szCs w:val="21"/>
              </w:rPr>
              <w:t>单小车QC+跨运车+ ARMG（无悬臂形式）</w:t>
            </w:r>
          </w:p>
        </w:tc>
        <w:tc>
          <w:tcPr>
            <w:tcW w:w="2694" w:type="dxa"/>
            <w:shd w:val="clear" w:color="auto" w:fill="auto"/>
          </w:tcPr>
          <w:p>
            <w:pPr>
              <w:pStyle w:val="58"/>
              <w:spacing w:line="360" w:lineRule="exact"/>
              <w:ind w:firstLine="0" w:firstLineChars="0"/>
              <w:rPr>
                <w:rFonts w:ascii="Times New Roman" w:hAnsi="Times New Roman"/>
                <w:sz w:val="21"/>
                <w:szCs w:val="21"/>
              </w:rPr>
            </w:pPr>
            <w:r>
              <w:rPr>
                <w:rFonts w:hint="eastAsia" w:ascii="Times New Roman" w:hAnsi="Times New Roman"/>
                <w:sz w:val="21"/>
                <w:szCs w:val="21"/>
              </w:rPr>
              <w:t>垂直布置，箱区端部装卸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shd w:val="clear" w:color="auto" w:fill="auto"/>
          </w:tcPr>
          <w:p>
            <w:pPr>
              <w:pStyle w:val="58"/>
              <w:spacing w:line="360" w:lineRule="exact"/>
              <w:ind w:firstLine="0" w:firstLineChars="0"/>
              <w:rPr>
                <w:rFonts w:ascii="Times New Roman" w:hAnsi="Times New Roman"/>
                <w:sz w:val="21"/>
                <w:szCs w:val="21"/>
              </w:rPr>
            </w:pPr>
            <w:r>
              <w:rPr>
                <w:rFonts w:hint="eastAsia" w:ascii="Times New Roman" w:hAnsi="Times New Roman"/>
                <w:sz w:val="21"/>
                <w:szCs w:val="21"/>
              </w:rPr>
              <w:t>8</w:t>
            </w:r>
          </w:p>
        </w:tc>
        <w:tc>
          <w:tcPr>
            <w:tcW w:w="1134" w:type="dxa"/>
            <w:vMerge w:val="continue"/>
            <w:shd w:val="clear" w:color="auto" w:fill="auto"/>
          </w:tcPr>
          <w:p>
            <w:pPr>
              <w:pStyle w:val="58"/>
              <w:spacing w:line="360" w:lineRule="exact"/>
              <w:ind w:firstLine="0" w:firstLineChars="0"/>
              <w:rPr>
                <w:rFonts w:ascii="Times New Roman" w:hAnsi="Times New Roman"/>
                <w:sz w:val="21"/>
                <w:szCs w:val="21"/>
              </w:rPr>
            </w:pPr>
          </w:p>
        </w:tc>
        <w:tc>
          <w:tcPr>
            <w:tcW w:w="3969" w:type="dxa"/>
            <w:shd w:val="clear" w:color="auto" w:fill="auto"/>
          </w:tcPr>
          <w:p>
            <w:pPr>
              <w:pStyle w:val="58"/>
              <w:spacing w:line="360" w:lineRule="exact"/>
              <w:ind w:firstLine="0" w:firstLineChars="0"/>
              <w:rPr>
                <w:rFonts w:ascii="Times New Roman" w:hAnsi="Times New Roman"/>
                <w:sz w:val="21"/>
                <w:szCs w:val="21"/>
              </w:rPr>
            </w:pPr>
            <w:r>
              <w:rPr>
                <w:rFonts w:hint="eastAsia" w:ascii="Times New Roman" w:hAnsi="Times New Roman"/>
                <w:sz w:val="21"/>
                <w:szCs w:val="21"/>
              </w:rPr>
              <w:t>单小车QC+跨运车（水平运输和堆场装卸兼用）</w:t>
            </w:r>
          </w:p>
        </w:tc>
        <w:tc>
          <w:tcPr>
            <w:tcW w:w="2694" w:type="dxa"/>
            <w:shd w:val="clear" w:color="auto" w:fill="auto"/>
          </w:tcPr>
          <w:p>
            <w:pPr>
              <w:pStyle w:val="58"/>
              <w:spacing w:line="360" w:lineRule="exact"/>
              <w:ind w:firstLine="0" w:firstLineChars="0"/>
              <w:rPr>
                <w:rFonts w:ascii="Times New Roman" w:hAnsi="Times New Roman"/>
                <w:sz w:val="21"/>
                <w:szCs w:val="21"/>
              </w:rPr>
            </w:pPr>
            <w:r>
              <w:rPr>
                <w:rFonts w:hint="eastAsia" w:ascii="Times New Roman" w:hAnsi="Times New Roman"/>
                <w:sz w:val="21"/>
                <w:szCs w:val="21"/>
              </w:rPr>
              <w:t>垂直布置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shd w:val="clear" w:color="auto" w:fill="auto"/>
          </w:tcPr>
          <w:p>
            <w:pPr>
              <w:pStyle w:val="58"/>
              <w:spacing w:line="360" w:lineRule="exact"/>
              <w:ind w:firstLine="0" w:firstLineChars="0"/>
              <w:rPr>
                <w:rFonts w:ascii="Times New Roman" w:hAnsi="Times New Roman"/>
                <w:sz w:val="21"/>
                <w:szCs w:val="21"/>
              </w:rPr>
            </w:pPr>
            <w:r>
              <w:rPr>
                <w:rFonts w:hint="eastAsia" w:ascii="Times New Roman" w:hAnsi="Times New Roman"/>
                <w:sz w:val="21"/>
                <w:szCs w:val="21"/>
              </w:rPr>
              <w:t>9</w:t>
            </w:r>
          </w:p>
        </w:tc>
        <w:tc>
          <w:tcPr>
            <w:tcW w:w="1134" w:type="dxa"/>
            <w:vMerge w:val="restart"/>
            <w:shd w:val="clear" w:color="auto" w:fill="auto"/>
          </w:tcPr>
          <w:p>
            <w:pPr>
              <w:pStyle w:val="58"/>
              <w:spacing w:line="360" w:lineRule="exact"/>
              <w:ind w:firstLine="0" w:firstLineChars="0"/>
              <w:rPr>
                <w:rFonts w:ascii="Times New Roman" w:hAnsi="Times New Roman"/>
                <w:sz w:val="21"/>
                <w:szCs w:val="21"/>
              </w:rPr>
            </w:pPr>
          </w:p>
          <w:p>
            <w:pPr>
              <w:pStyle w:val="58"/>
              <w:spacing w:line="360" w:lineRule="exact"/>
              <w:ind w:firstLine="0" w:firstLineChars="0"/>
              <w:rPr>
                <w:rFonts w:ascii="Times New Roman" w:hAnsi="Times New Roman"/>
                <w:sz w:val="21"/>
                <w:szCs w:val="21"/>
              </w:rPr>
            </w:pPr>
          </w:p>
          <w:p>
            <w:pPr>
              <w:pStyle w:val="58"/>
              <w:spacing w:line="360" w:lineRule="exact"/>
              <w:ind w:firstLine="0" w:firstLineChars="0"/>
              <w:rPr>
                <w:rFonts w:ascii="Times New Roman" w:hAnsi="Times New Roman"/>
                <w:sz w:val="21"/>
                <w:szCs w:val="21"/>
              </w:rPr>
            </w:pPr>
            <w:r>
              <w:rPr>
                <w:rFonts w:hint="eastAsia" w:ascii="Times New Roman" w:hAnsi="Times New Roman"/>
                <w:sz w:val="21"/>
                <w:szCs w:val="21"/>
              </w:rPr>
              <w:t>集卡</w:t>
            </w:r>
          </w:p>
        </w:tc>
        <w:tc>
          <w:tcPr>
            <w:tcW w:w="3969" w:type="dxa"/>
            <w:shd w:val="clear" w:color="auto" w:fill="auto"/>
          </w:tcPr>
          <w:p>
            <w:pPr>
              <w:pStyle w:val="58"/>
              <w:spacing w:line="360" w:lineRule="exact"/>
              <w:ind w:firstLine="0" w:firstLineChars="0"/>
              <w:rPr>
                <w:rFonts w:ascii="Times New Roman" w:hAnsi="Times New Roman"/>
                <w:sz w:val="21"/>
                <w:szCs w:val="21"/>
              </w:rPr>
            </w:pPr>
            <w:r>
              <w:rPr>
                <w:rFonts w:hint="eastAsia" w:ascii="Times New Roman" w:hAnsi="Times New Roman"/>
                <w:sz w:val="21"/>
                <w:szCs w:val="21"/>
              </w:rPr>
              <w:t>单小车QC+人工集卡+ARMG（悬臂形式）</w:t>
            </w:r>
          </w:p>
        </w:tc>
        <w:tc>
          <w:tcPr>
            <w:tcW w:w="2694" w:type="dxa"/>
            <w:shd w:val="clear" w:color="auto" w:fill="auto"/>
          </w:tcPr>
          <w:p>
            <w:pPr>
              <w:pStyle w:val="58"/>
              <w:spacing w:line="360" w:lineRule="exact"/>
              <w:ind w:firstLine="0" w:firstLineChars="0"/>
              <w:rPr>
                <w:rFonts w:ascii="Times New Roman" w:hAnsi="Times New Roman"/>
                <w:sz w:val="21"/>
                <w:szCs w:val="21"/>
              </w:rPr>
            </w:pPr>
            <w:r>
              <w:rPr>
                <w:rFonts w:hint="eastAsia" w:ascii="Times New Roman" w:hAnsi="Times New Roman"/>
                <w:sz w:val="21"/>
                <w:szCs w:val="21"/>
              </w:rPr>
              <w:t>平行布置，箱区侧面装卸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shd w:val="clear" w:color="auto" w:fill="auto"/>
          </w:tcPr>
          <w:p>
            <w:pPr>
              <w:pStyle w:val="58"/>
              <w:spacing w:line="360" w:lineRule="exact"/>
              <w:ind w:firstLine="0" w:firstLineChars="0"/>
              <w:rPr>
                <w:rFonts w:ascii="Times New Roman" w:hAnsi="Times New Roman"/>
                <w:sz w:val="21"/>
                <w:szCs w:val="21"/>
              </w:rPr>
            </w:pPr>
            <w:r>
              <w:rPr>
                <w:rFonts w:hint="eastAsia" w:ascii="Times New Roman" w:hAnsi="Times New Roman"/>
                <w:sz w:val="21"/>
                <w:szCs w:val="21"/>
              </w:rPr>
              <w:t>10</w:t>
            </w:r>
          </w:p>
        </w:tc>
        <w:tc>
          <w:tcPr>
            <w:tcW w:w="1134" w:type="dxa"/>
            <w:vMerge w:val="continue"/>
            <w:shd w:val="clear" w:color="auto" w:fill="auto"/>
          </w:tcPr>
          <w:p>
            <w:pPr>
              <w:pStyle w:val="58"/>
              <w:spacing w:line="360" w:lineRule="exact"/>
              <w:ind w:firstLine="0" w:firstLineChars="0"/>
              <w:rPr>
                <w:rFonts w:ascii="Times New Roman" w:hAnsi="Times New Roman"/>
                <w:sz w:val="21"/>
                <w:szCs w:val="21"/>
              </w:rPr>
            </w:pPr>
          </w:p>
        </w:tc>
        <w:tc>
          <w:tcPr>
            <w:tcW w:w="3969" w:type="dxa"/>
            <w:shd w:val="clear" w:color="auto" w:fill="auto"/>
          </w:tcPr>
          <w:p>
            <w:pPr>
              <w:pStyle w:val="58"/>
              <w:spacing w:line="360" w:lineRule="exact"/>
              <w:ind w:firstLine="0" w:firstLineChars="0"/>
              <w:rPr>
                <w:rFonts w:ascii="Times New Roman" w:hAnsi="Times New Roman"/>
                <w:sz w:val="21"/>
                <w:szCs w:val="21"/>
              </w:rPr>
            </w:pPr>
            <w:r>
              <w:rPr>
                <w:rFonts w:hint="eastAsia" w:ascii="Times New Roman" w:hAnsi="Times New Roman"/>
                <w:sz w:val="21"/>
                <w:szCs w:val="21"/>
              </w:rPr>
              <w:t xml:space="preserve">单小车QC+人工集卡+ARTG </w:t>
            </w:r>
          </w:p>
        </w:tc>
        <w:tc>
          <w:tcPr>
            <w:tcW w:w="2694" w:type="dxa"/>
            <w:shd w:val="clear" w:color="auto" w:fill="auto"/>
          </w:tcPr>
          <w:p>
            <w:pPr>
              <w:pStyle w:val="58"/>
              <w:spacing w:line="360" w:lineRule="exact"/>
              <w:ind w:firstLine="0" w:firstLineChars="0"/>
              <w:rPr>
                <w:rFonts w:ascii="Times New Roman" w:hAnsi="Times New Roman"/>
                <w:sz w:val="21"/>
                <w:szCs w:val="21"/>
              </w:rPr>
            </w:pPr>
            <w:r>
              <w:rPr>
                <w:rFonts w:hint="eastAsia" w:ascii="Times New Roman" w:hAnsi="Times New Roman"/>
                <w:sz w:val="21"/>
                <w:szCs w:val="21"/>
              </w:rPr>
              <w:t>平行布置，箱区侧面装卸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shd w:val="clear" w:color="auto" w:fill="auto"/>
          </w:tcPr>
          <w:p>
            <w:pPr>
              <w:pStyle w:val="58"/>
              <w:spacing w:line="360" w:lineRule="exact"/>
              <w:ind w:firstLine="0" w:firstLineChars="0"/>
              <w:rPr>
                <w:rFonts w:ascii="Times New Roman" w:hAnsi="Times New Roman"/>
                <w:sz w:val="21"/>
                <w:szCs w:val="21"/>
              </w:rPr>
            </w:pPr>
            <w:r>
              <w:rPr>
                <w:rFonts w:hint="eastAsia" w:ascii="Times New Roman" w:hAnsi="Times New Roman"/>
                <w:sz w:val="21"/>
                <w:szCs w:val="21"/>
              </w:rPr>
              <w:t>11</w:t>
            </w:r>
          </w:p>
        </w:tc>
        <w:tc>
          <w:tcPr>
            <w:tcW w:w="1134" w:type="dxa"/>
            <w:vMerge w:val="continue"/>
            <w:shd w:val="clear" w:color="auto" w:fill="auto"/>
          </w:tcPr>
          <w:p>
            <w:pPr>
              <w:pStyle w:val="58"/>
              <w:spacing w:line="360" w:lineRule="exact"/>
              <w:ind w:firstLine="0" w:firstLineChars="0"/>
              <w:rPr>
                <w:rFonts w:ascii="Times New Roman" w:hAnsi="Times New Roman"/>
                <w:sz w:val="21"/>
                <w:szCs w:val="21"/>
              </w:rPr>
            </w:pPr>
          </w:p>
        </w:tc>
        <w:tc>
          <w:tcPr>
            <w:tcW w:w="3969" w:type="dxa"/>
            <w:shd w:val="clear" w:color="auto" w:fill="auto"/>
          </w:tcPr>
          <w:p>
            <w:pPr>
              <w:pStyle w:val="58"/>
              <w:spacing w:line="360" w:lineRule="exact"/>
              <w:ind w:firstLine="0" w:firstLineChars="0"/>
              <w:rPr>
                <w:rFonts w:ascii="Times New Roman" w:hAnsi="Times New Roman"/>
                <w:sz w:val="21"/>
                <w:szCs w:val="21"/>
              </w:rPr>
            </w:pPr>
            <w:r>
              <w:rPr>
                <w:rFonts w:hint="eastAsia" w:ascii="Times New Roman" w:hAnsi="Times New Roman"/>
                <w:sz w:val="21"/>
                <w:szCs w:val="21"/>
              </w:rPr>
              <w:t>单小车QC+自动驾驶集卡+ARMG（悬臂形式）</w:t>
            </w:r>
          </w:p>
        </w:tc>
        <w:tc>
          <w:tcPr>
            <w:tcW w:w="2694" w:type="dxa"/>
            <w:shd w:val="clear" w:color="auto" w:fill="auto"/>
          </w:tcPr>
          <w:p>
            <w:pPr>
              <w:pStyle w:val="58"/>
              <w:spacing w:line="360" w:lineRule="exact"/>
              <w:ind w:firstLine="0" w:firstLineChars="0"/>
              <w:rPr>
                <w:rFonts w:ascii="Times New Roman" w:hAnsi="Times New Roman"/>
                <w:sz w:val="21"/>
                <w:szCs w:val="21"/>
              </w:rPr>
            </w:pPr>
            <w:r>
              <w:rPr>
                <w:rFonts w:hint="eastAsia" w:ascii="Times New Roman" w:hAnsi="Times New Roman"/>
                <w:sz w:val="21"/>
                <w:szCs w:val="21"/>
              </w:rPr>
              <w:t>平行布置，箱区侧面装卸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shd w:val="clear" w:color="auto" w:fill="auto"/>
          </w:tcPr>
          <w:p>
            <w:pPr>
              <w:pStyle w:val="58"/>
              <w:spacing w:line="360" w:lineRule="exact"/>
              <w:ind w:firstLine="0" w:firstLineChars="0"/>
              <w:rPr>
                <w:rFonts w:ascii="Times New Roman" w:hAnsi="Times New Roman"/>
                <w:sz w:val="21"/>
                <w:szCs w:val="21"/>
              </w:rPr>
            </w:pPr>
            <w:r>
              <w:rPr>
                <w:rFonts w:hint="eastAsia" w:ascii="Times New Roman" w:hAnsi="Times New Roman"/>
                <w:sz w:val="21"/>
                <w:szCs w:val="21"/>
              </w:rPr>
              <w:t>12</w:t>
            </w:r>
          </w:p>
        </w:tc>
        <w:tc>
          <w:tcPr>
            <w:tcW w:w="1134" w:type="dxa"/>
            <w:vMerge w:val="continue"/>
            <w:shd w:val="clear" w:color="auto" w:fill="auto"/>
          </w:tcPr>
          <w:p>
            <w:pPr>
              <w:pStyle w:val="58"/>
              <w:spacing w:line="360" w:lineRule="exact"/>
              <w:ind w:firstLine="0" w:firstLineChars="0"/>
              <w:rPr>
                <w:rFonts w:ascii="Times New Roman" w:hAnsi="Times New Roman"/>
                <w:sz w:val="21"/>
                <w:szCs w:val="21"/>
              </w:rPr>
            </w:pPr>
          </w:p>
        </w:tc>
        <w:tc>
          <w:tcPr>
            <w:tcW w:w="3969" w:type="dxa"/>
            <w:shd w:val="clear" w:color="auto" w:fill="auto"/>
          </w:tcPr>
          <w:p>
            <w:pPr>
              <w:pStyle w:val="58"/>
              <w:spacing w:line="360" w:lineRule="exact"/>
              <w:ind w:firstLine="0" w:firstLineChars="0"/>
              <w:rPr>
                <w:rFonts w:ascii="Times New Roman" w:hAnsi="Times New Roman"/>
                <w:sz w:val="21"/>
                <w:szCs w:val="21"/>
              </w:rPr>
            </w:pPr>
            <w:r>
              <w:rPr>
                <w:rFonts w:hint="eastAsia" w:ascii="Times New Roman" w:hAnsi="Times New Roman"/>
                <w:sz w:val="21"/>
                <w:szCs w:val="21"/>
              </w:rPr>
              <w:t xml:space="preserve">单小车QC+自动驾驶集卡+ARTG </w:t>
            </w:r>
          </w:p>
        </w:tc>
        <w:tc>
          <w:tcPr>
            <w:tcW w:w="2694" w:type="dxa"/>
            <w:shd w:val="clear" w:color="auto" w:fill="auto"/>
          </w:tcPr>
          <w:p>
            <w:pPr>
              <w:pStyle w:val="58"/>
              <w:spacing w:line="360" w:lineRule="exact"/>
              <w:ind w:firstLine="0" w:firstLineChars="0"/>
              <w:rPr>
                <w:rFonts w:ascii="Times New Roman" w:hAnsi="Times New Roman"/>
                <w:sz w:val="21"/>
                <w:szCs w:val="21"/>
              </w:rPr>
            </w:pPr>
            <w:r>
              <w:rPr>
                <w:rFonts w:hint="eastAsia" w:ascii="Times New Roman" w:hAnsi="Times New Roman"/>
                <w:sz w:val="21"/>
                <w:szCs w:val="21"/>
              </w:rPr>
              <w:t>平行布置，箱区侧面装卸</w:t>
            </w:r>
          </w:p>
        </w:tc>
      </w:tr>
    </w:tbl>
    <w:p>
      <w:pPr>
        <w:pStyle w:val="58"/>
        <w:spacing w:line="360" w:lineRule="exact"/>
        <w:ind w:firstLine="0" w:firstLineChars="0"/>
        <w:rPr>
          <w:rFonts w:ascii="Times New Roman" w:hAnsi="Times New Roman"/>
          <w:sz w:val="21"/>
          <w:szCs w:val="21"/>
        </w:rPr>
      </w:pPr>
      <w:r>
        <w:rPr>
          <w:rFonts w:hint="eastAsia" w:ascii="Times New Roman" w:hAnsi="Times New Roman"/>
          <w:sz w:val="21"/>
          <w:szCs w:val="21"/>
        </w:rPr>
        <w:t>注：QC—集装箱装卸桥；</w:t>
      </w:r>
    </w:p>
    <w:p>
      <w:pPr>
        <w:pStyle w:val="58"/>
        <w:spacing w:line="360" w:lineRule="exact"/>
        <w:ind w:firstLine="315" w:firstLineChars="150"/>
        <w:rPr>
          <w:rFonts w:ascii="Times New Roman" w:hAnsi="Times New Roman"/>
          <w:sz w:val="21"/>
          <w:szCs w:val="21"/>
        </w:rPr>
      </w:pPr>
      <w:r>
        <w:rPr>
          <w:rFonts w:hint="eastAsia" w:ascii="Times New Roman" w:hAnsi="Times New Roman"/>
          <w:sz w:val="21"/>
          <w:szCs w:val="21"/>
        </w:rPr>
        <w:t>AGV—自动导引运输车；</w:t>
      </w:r>
    </w:p>
    <w:p>
      <w:pPr>
        <w:pStyle w:val="58"/>
        <w:spacing w:line="360" w:lineRule="exact"/>
        <w:ind w:firstLine="0" w:firstLineChars="0"/>
        <w:rPr>
          <w:rFonts w:ascii="Times New Roman" w:hAnsi="Times New Roman"/>
          <w:sz w:val="21"/>
          <w:szCs w:val="21"/>
        </w:rPr>
      </w:pPr>
      <w:r>
        <w:rPr>
          <w:rFonts w:hint="eastAsia" w:ascii="Times New Roman" w:hAnsi="Times New Roman"/>
          <w:sz w:val="21"/>
          <w:szCs w:val="21"/>
        </w:rPr>
        <w:t xml:space="preserve">   ARMG—自动化轨道式集装箱龙门起重机；</w:t>
      </w:r>
    </w:p>
    <w:p>
      <w:pPr>
        <w:pStyle w:val="58"/>
        <w:spacing w:after="156" w:afterLines="50" w:line="360" w:lineRule="exact"/>
        <w:ind w:firstLine="315" w:firstLineChars="150"/>
        <w:rPr>
          <w:rFonts w:ascii="Times New Roman" w:hAnsi="Times New Roman"/>
          <w:sz w:val="21"/>
          <w:szCs w:val="21"/>
        </w:rPr>
      </w:pPr>
      <w:r>
        <w:rPr>
          <w:rFonts w:hint="eastAsia" w:ascii="Times New Roman" w:hAnsi="Times New Roman"/>
          <w:sz w:val="21"/>
          <w:szCs w:val="21"/>
        </w:rPr>
        <w:t>ARTG—自动化轮胎式集装箱龙门起重机；</w:t>
      </w:r>
    </w:p>
    <w:p>
      <w:pPr>
        <w:pStyle w:val="58"/>
        <w:spacing w:after="156" w:afterLines="50" w:line="440" w:lineRule="exact"/>
        <w:ind w:firstLine="0" w:firstLineChars="0"/>
        <w:rPr>
          <w:rFonts w:ascii="Times New Roman" w:hAnsi="Times New Roman"/>
        </w:rPr>
      </w:pPr>
      <w:r>
        <w:rPr>
          <w:rFonts w:hint="eastAsia" w:ascii="Times New Roman" w:hAnsi="Times New Roman"/>
          <w:b/>
        </w:rPr>
        <w:t>4.2.7</w:t>
      </w:r>
      <w:r>
        <w:rPr>
          <w:rFonts w:hint="eastAsia" w:ascii="Times New Roman" w:hAnsi="Times New Roman"/>
        </w:rPr>
        <w:t xml:space="preserve"> </w:t>
      </w:r>
      <w:r>
        <w:rPr>
          <w:rFonts w:ascii="Times New Roman" w:hAnsi="Times New Roman"/>
        </w:rPr>
        <w:t>自动化集装箱码头中危险</w:t>
      </w:r>
      <w:r>
        <w:rPr>
          <w:rFonts w:hint="eastAsia" w:ascii="Times New Roman" w:hAnsi="Times New Roman"/>
        </w:rPr>
        <w:t>货物集装</w:t>
      </w:r>
      <w:r>
        <w:rPr>
          <w:rFonts w:ascii="Times New Roman" w:hAnsi="Times New Roman"/>
        </w:rPr>
        <w:t>箱堆场</w:t>
      </w:r>
      <w:r>
        <w:rPr>
          <w:rFonts w:hint="eastAsia" w:ascii="Times New Roman" w:hAnsi="Times New Roman"/>
        </w:rPr>
        <w:t>和超限箱堆场</w:t>
      </w:r>
      <w:r>
        <w:rPr>
          <w:rFonts w:ascii="Times New Roman" w:hAnsi="Times New Roman"/>
        </w:rPr>
        <w:t>装卸设备可选用轨道式集装箱龙门起重机</w:t>
      </w:r>
      <w:r>
        <w:rPr>
          <w:rFonts w:hint="eastAsia" w:ascii="Times New Roman" w:hAnsi="Times New Roman"/>
        </w:rPr>
        <w:t>或</w:t>
      </w:r>
      <w:r>
        <w:rPr>
          <w:rFonts w:ascii="Times New Roman" w:hAnsi="Times New Roman"/>
        </w:rPr>
        <w:t>轮胎式集装箱龙门起重机</w:t>
      </w:r>
      <w:r>
        <w:rPr>
          <w:rFonts w:hint="eastAsia" w:ascii="Times New Roman" w:hAnsi="Times New Roman"/>
        </w:rPr>
        <w:t>，作业模式可采用人工司机室现场操作或远程操控，也可选用</w:t>
      </w:r>
      <w:r>
        <w:rPr>
          <w:rFonts w:ascii="Times New Roman" w:hAnsi="Times New Roman"/>
        </w:rPr>
        <w:t>集装箱正面吊运车</w:t>
      </w:r>
      <w:r>
        <w:rPr>
          <w:rFonts w:hint="eastAsia" w:ascii="Times New Roman" w:hAnsi="Times New Roman"/>
        </w:rPr>
        <w:t>。</w:t>
      </w:r>
    </w:p>
    <w:p>
      <w:pPr>
        <w:pStyle w:val="58"/>
        <w:spacing w:after="156" w:afterLines="50" w:line="440" w:lineRule="exact"/>
        <w:ind w:firstLine="0" w:firstLineChars="0"/>
        <w:rPr>
          <w:rFonts w:ascii="Times New Roman" w:hAnsi="Times New Roman"/>
        </w:rPr>
      </w:pPr>
      <w:r>
        <w:rPr>
          <w:rFonts w:hint="eastAsia" w:ascii="Times New Roman" w:hAnsi="Times New Roman"/>
          <w:b/>
        </w:rPr>
        <w:t>4.2.8</w:t>
      </w:r>
      <w:r>
        <w:rPr>
          <w:rFonts w:hint="eastAsia" w:ascii="Times New Roman" w:hAnsi="Times New Roman"/>
        </w:rPr>
        <w:t xml:space="preserve"> </w:t>
      </w:r>
      <w:r>
        <w:rPr>
          <w:rFonts w:ascii="Times New Roman" w:hAnsi="Times New Roman"/>
        </w:rPr>
        <w:t>辅助空箱堆场装卸设备可选用空箱堆箱机。</w:t>
      </w:r>
    </w:p>
    <w:p>
      <w:pPr>
        <w:pStyle w:val="58"/>
        <w:spacing w:line="440" w:lineRule="exact"/>
        <w:ind w:firstLine="0" w:firstLineChars="0"/>
        <w:rPr>
          <w:rFonts w:ascii="Times New Roman" w:hAnsi="Times New Roman"/>
          <w:szCs w:val="21"/>
        </w:rPr>
      </w:pPr>
      <w:r>
        <w:rPr>
          <w:rFonts w:hint="eastAsia" w:ascii="Times New Roman" w:hAnsi="Times New Roman"/>
          <w:b/>
        </w:rPr>
        <w:t>4.2.9</w:t>
      </w:r>
      <w:r>
        <w:rPr>
          <w:rFonts w:hint="eastAsia" w:ascii="Times New Roman" w:hAnsi="Times New Roman"/>
        </w:rPr>
        <w:t xml:space="preserve"> </w:t>
      </w:r>
      <w:r>
        <w:rPr>
          <w:rFonts w:ascii="Times New Roman" w:hAnsi="Times New Roman"/>
          <w:szCs w:val="21"/>
        </w:rPr>
        <w:t>自动化集装箱码头的调箱门设备宜采用</w:t>
      </w:r>
      <w:r>
        <w:rPr>
          <w:rFonts w:hint="eastAsia" w:ascii="Times New Roman" w:hAnsi="Times New Roman"/>
          <w:szCs w:val="21"/>
        </w:rPr>
        <w:t>远程操控的</w:t>
      </w:r>
      <w:r>
        <w:rPr>
          <w:rFonts w:ascii="Times New Roman" w:hAnsi="Times New Roman"/>
          <w:szCs w:val="21"/>
        </w:rPr>
        <w:t>固定式龙门起重机</w:t>
      </w:r>
      <w:r>
        <w:rPr>
          <w:rFonts w:hint="eastAsia" w:ascii="Times New Roman" w:hAnsi="Times New Roman"/>
          <w:szCs w:val="21"/>
        </w:rPr>
        <w:t>，其主要技术参数可参见表4.2.9。</w:t>
      </w:r>
    </w:p>
    <w:p>
      <w:pPr>
        <w:pStyle w:val="58"/>
        <w:spacing w:line="440" w:lineRule="exact"/>
        <w:ind w:firstLine="0" w:firstLineChars="0"/>
        <w:jc w:val="center"/>
        <w:rPr>
          <w:rFonts w:ascii="Times New Roman" w:hAnsi="Times New Roman"/>
          <w:szCs w:val="21"/>
        </w:rPr>
      </w:pPr>
      <w:r>
        <w:rPr>
          <w:rFonts w:hint="eastAsia" w:ascii="Times New Roman" w:hAnsi="Times New Roman"/>
          <w:szCs w:val="21"/>
        </w:rPr>
        <w:t>表4.2.9  固定式龙门起重机主要技术参数</w:t>
      </w:r>
    </w:p>
    <w:tbl>
      <w:tblPr>
        <w:tblStyle w:val="26"/>
        <w:tblW w:w="5612" w:type="dxa"/>
        <w:jc w:val="center"/>
        <w:tblInd w:w="-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77"/>
        <w:gridCol w:w="2822"/>
        <w:gridCol w:w="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3" w:type="dxa"/>
          <w:trHeight w:val="285" w:hRule="atLeast"/>
          <w:jc w:val="center"/>
        </w:trPr>
        <w:tc>
          <w:tcPr>
            <w:tcW w:w="2777" w:type="dxa"/>
            <w:tcBorders>
              <w:top w:val="single" w:color="auto" w:sz="4" w:space="0"/>
              <w:left w:val="single" w:color="auto" w:sz="4" w:space="0"/>
              <w:right w:val="single" w:color="auto" w:sz="4" w:space="0"/>
            </w:tcBorders>
            <w:vAlign w:val="center"/>
          </w:tcPr>
          <w:p>
            <w:pPr>
              <w:pStyle w:val="37"/>
              <w:rPr>
                <w:b/>
                <w:color w:val="auto"/>
              </w:rPr>
            </w:pPr>
            <w:r>
              <w:rPr>
                <w:rFonts w:hint="eastAsia"/>
                <w:b/>
                <w:color w:val="auto"/>
              </w:rPr>
              <w:t>项目</w:t>
            </w:r>
          </w:p>
        </w:tc>
        <w:tc>
          <w:tcPr>
            <w:tcW w:w="2822" w:type="dxa"/>
            <w:tcBorders>
              <w:top w:val="single" w:color="auto" w:sz="4" w:space="0"/>
              <w:left w:val="single" w:color="auto" w:sz="4" w:space="0"/>
              <w:bottom w:val="single" w:color="auto" w:sz="4" w:space="0"/>
              <w:right w:val="single" w:color="auto" w:sz="4" w:space="0"/>
            </w:tcBorders>
            <w:vAlign w:val="center"/>
          </w:tcPr>
          <w:p>
            <w:pPr>
              <w:pStyle w:val="37"/>
              <w:rPr>
                <w:b/>
                <w:color w:val="auto"/>
              </w:rPr>
            </w:pPr>
            <w:r>
              <w:rPr>
                <w:rFonts w:hint="eastAsia"/>
                <w:b/>
                <w:color w:val="auto"/>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2777" w:type="dxa"/>
            <w:tcBorders>
              <w:top w:val="single" w:color="auto" w:sz="4" w:space="0"/>
              <w:left w:val="single" w:color="auto" w:sz="4" w:space="0"/>
              <w:bottom w:val="single" w:color="auto" w:sz="4" w:space="0"/>
              <w:right w:val="single" w:color="auto" w:sz="4" w:space="0"/>
            </w:tcBorders>
            <w:vAlign w:val="center"/>
          </w:tcPr>
          <w:p>
            <w:pPr>
              <w:pStyle w:val="37"/>
              <w:rPr>
                <w:color w:val="auto"/>
              </w:rPr>
            </w:pPr>
            <w:r>
              <w:rPr>
                <w:rFonts w:hint="eastAsia"/>
                <w:color w:val="auto"/>
              </w:rPr>
              <w:t>基距</w:t>
            </w:r>
          </w:p>
        </w:tc>
        <w:tc>
          <w:tcPr>
            <w:tcW w:w="2835" w:type="dxa"/>
            <w:gridSpan w:val="2"/>
            <w:tcBorders>
              <w:top w:val="single" w:color="auto" w:sz="4" w:space="0"/>
              <w:left w:val="single" w:color="auto" w:sz="4" w:space="0"/>
              <w:bottom w:val="single" w:color="auto" w:sz="4" w:space="0"/>
              <w:right w:val="single" w:color="auto" w:sz="4" w:space="0"/>
            </w:tcBorders>
            <w:vAlign w:val="center"/>
          </w:tcPr>
          <w:p>
            <w:pPr>
              <w:pStyle w:val="37"/>
              <w:rPr>
                <w:rFonts w:asciiTheme="minorEastAsia" w:hAnsiTheme="minorEastAsia"/>
              </w:rPr>
            </w:pPr>
            <w:r>
              <w:rPr>
                <w:rFonts w:hint="eastAsia" w:asciiTheme="minorEastAsia" w:hAnsiTheme="minorEastAsia"/>
              </w:rPr>
              <w:t>16mx9m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2777" w:type="dxa"/>
            <w:tcBorders>
              <w:top w:val="single" w:color="auto" w:sz="4" w:space="0"/>
              <w:left w:val="single" w:color="auto" w:sz="4" w:space="0"/>
              <w:bottom w:val="single" w:color="auto" w:sz="4" w:space="0"/>
              <w:right w:val="single" w:color="auto" w:sz="4" w:space="0"/>
            </w:tcBorders>
            <w:vAlign w:val="center"/>
          </w:tcPr>
          <w:p>
            <w:pPr>
              <w:pStyle w:val="37"/>
              <w:rPr>
                <w:color w:val="auto"/>
              </w:rPr>
            </w:pPr>
            <w:r>
              <w:rPr>
                <w:rFonts w:hint="eastAsia"/>
                <w:color w:val="auto"/>
              </w:rPr>
              <w:t>吊具下额定起重量</w:t>
            </w:r>
          </w:p>
        </w:tc>
        <w:tc>
          <w:tcPr>
            <w:tcW w:w="2835" w:type="dxa"/>
            <w:gridSpan w:val="2"/>
            <w:tcBorders>
              <w:top w:val="single" w:color="auto" w:sz="4" w:space="0"/>
              <w:left w:val="single" w:color="auto" w:sz="4" w:space="0"/>
              <w:bottom w:val="single" w:color="auto" w:sz="4" w:space="0"/>
              <w:right w:val="single" w:color="auto" w:sz="4" w:space="0"/>
            </w:tcBorders>
            <w:vAlign w:val="center"/>
          </w:tcPr>
          <w:p>
            <w:pPr>
              <w:pStyle w:val="37"/>
              <w:rPr>
                <w:rFonts w:asciiTheme="minorEastAsia" w:hAnsiTheme="minorEastAsia"/>
              </w:rPr>
            </w:pPr>
            <w:r>
              <w:rPr>
                <w:rFonts w:hint="eastAsia" w:asciiTheme="minorEastAsia" w:hAnsiTheme="minorEastAsia"/>
              </w:rPr>
              <w:t xml:space="preserve">40t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2777" w:type="dxa"/>
            <w:tcBorders>
              <w:top w:val="single" w:color="auto" w:sz="4" w:space="0"/>
              <w:left w:val="single" w:color="auto" w:sz="4" w:space="0"/>
              <w:bottom w:val="single" w:color="auto" w:sz="4" w:space="0"/>
              <w:right w:val="single" w:color="auto" w:sz="4" w:space="0"/>
            </w:tcBorders>
            <w:vAlign w:val="center"/>
          </w:tcPr>
          <w:p>
            <w:pPr>
              <w:pStyle w:val="37"/>
              <w:rPr>
                <w:color w:val="auto"/>
              </w:rPr>
            </w:pPr>
            <w:r>
              <w:rPr>
                <w:rFonts w:hint="eastAsia"/>
                <w:color w:val="auto"/>
              </w:rPr>
              <w:t>起升高度</w:t>
            </w:r>
          </w:p>
        </w:tc>
        <w:tc>
          <w:tcPr>
            <w:tcW w:w="2835" w:type="dxa"/>
            <w:gridSpan w:val="2"/>
            <w:tcBorders>
              <w:top w:val="single" w:color="auto" w:sz="4" w:space="0"/>
              <w:left w:val="single" w:color="auto" w:sz="4" w:space="0"/>
              <w:bottom w:val="single" w:color="auto" w:sz="4" w:space="0"/>
              <w:right w:val="single" w:color="auto" w:sz="4" w:space="0"/>
            </w:tcBorders>
            <w:vAlign w:val="center"/>
          </w:tcPr>
          <w:p>
            <w:pPr>
              <w:pStyle w:val="37"/>
              <w:rPr>
                <w:rFonts w:asciiTheme="minorEastAsia" w:hAnsiTheme="minorEastAsia"/>
              </w:rPr>
            </w:pPr>
            <w:r>
              <w:rPr>
                <w:rFonts w:hint="eastAsia" w:asciiTheme="minorEastAsia" w:hAnsiTheme="minorEastAsia"/>
              </w:rPr>
              <w:t>8m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2777" w:type="dxa"/>
            <w:tcBorders>
              <w:top w:val="single" w:color="auto" w:sz="4" w:space="0"/>
              <w:left w:val="single" w:color="auto" w:sz="4" w:space="0"/>
              <w:bottom w:val="single" w:color="auto" w:sz="4" w:space="0"/>
              <w:right w:val="single" w:color="auto" w:sz="4" w:space="0"/>
            </w:tcBorders>
            <w:vAlign w:val="center"/>
          </w:tcPr>
          <w:p>
            <w:pPr>
              <w:pStyle w:val="37"/>
              <w:rPr>
                <w:color w:val="auto"/>
              </w:rPr>
            </w:pPr>
            <w:r>
              <w:rPr>
                <w:rFonts w:hint="eastAsia"/>
                <w:color w:val="auto"/>
              </w:rPr>
              <w:t>起升速度（满载/空载）</w:t>
            </w:r>
          </w:p>
        </w:tc>
        <w:tc>
          <w:tcPr>
            <w:tcW w:w="2835" w:type="dxa"/>
            <w:gridSpan w:val="2"/>
            <w:tcBorders>
              <w:top w:val="single" w:color="auto" w:sz="4" w:space="0"/>
              <w:left w:val="single" w:color="auto" w:sz="4" w:space="0"/>
              <w:bottom w:val="single" w:color="auto" w:sz="4" w:space="0"/>
              <w:right w:val="single" w:color="auto" w:sz="4" w:space="0"/>
            </w:tcBorders>
            <w:vAlign w:val="center"/>
          </w:tcPr>
          <w:p>
            <w:pPr>
              <w:pStyle w:val="37"/>
              <w:rPr>
                <w:rFonts w:asciiTheme="minorEastAsia" w:hAnsiTheme="minorEastAsia"/>
              </w:rPr>
            </w:pPr>
            <w:r>
              <w:rPr>
                <w:rFonts w:hint="eastAsia" w:asciiTheme="minorEastAsia" w:hAnsiTheme="minorEastAsia"/>
              </w:rPr>
              <w:t>10m/min / 20m/min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2777" w:type="dxa"/>
            <w:tcBorders>
              <w:top w:val="single" w:color="auto" w:sz="4" w:space="0"/>
              <w:left w:val="single" w:color="auto" w:sz="4" w:space="0"/>
              <w:bottom w:val="single" w:color="auto" w:sz="4" w:space="0"/>
              <w:right w:val="single" w:color="auto" w:sz="4" w:space="0"/>
            </w:tcBorders>
            <w:vAlign w:val="center"/>
          </w:tcPr>
          <w:p>
            <w:pPr>
              <w:pStyle w:val="37"/>
              <w:rPr>
                <w:color w:val="auto"/>
              </w:rPr>
            </w:pPr>
            <w:r>
              <w:rPr>
                <w:rFonts w:hint="eastAsia"/>
                <w:color w:val="auto"/>
              </w:rPr>
              <w:t>回转小车速度</w:t>
            </w:r>
          </w:p>
        </w:tc>
        <w:tc>
          <w:tcPr>
            <w:tcW w:w="2835" w:type="dxa"/>
            <w:gridSpan w:val="2"/>
            <w:tcBorders>
              <w:top w:val="single" w:color="auto" w:sz="4" w:space="0"/>
              <w:left w:val="single" w:color="auto" w:sz="4" w:space="0"/>
              <w:bottom w:val="single" w:color="auto" w:sz="4" w:space="0"/>
              <w:right w:val="single" w:color="auto" w:sz="4" w:space="0"/>
            </w:tcBorders>
            <w:vAlign w:val="center"/>
          </w:tcPr>
          <w:p>
            <w:pPr>
              <w:pStyle w:val="37"/>
              <w:rPr>
                <w:rFonts w:asciiTheme="minorEastAsia" w:hAnsiTheme="minorEastAsia"/>
              </w:rPr>
            </w:pPr>
            <w:r>
              <w:rPr>
                <w:rFonts w:hint="eastAsia" w:asciiTheme="minorEastAsia" w:hAnsiTheme="minorEastAsia"/>
              </w:rPr>
              <w:t>2rpm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2777" w:type="dxa"/>
            <w:tcBorders>
              <w:top w:val="single" w:color="auto" w:sz="4" w:space="0"/>
              <w:left w:val="single" w:color="auto" w:sz="4" w:space="0"/>
              <w:bottom w:val="single" w:color="auto" w:sz="4" w:space="0"/>
              <w:right w:val="single" w:color="auto" w:sz="4" w:space="0"/>
            </w:tcBorders>
            <w:vAlign w:val="center"/>
          </w:tcPr>
          <w:p>
            <w:pPr>
              <w:pStyle w:val="37"/>
              <w:rPr>
                <w:color w:val="auto"/>
              </w:rPr>
            </w:pPr>
            <w:r>
              <w:rPr>
                <w:rFonts w:hint="eastAsia"/>
                <w:color w:val="auto"/>
              </w:rPr>
              <w:t>吊具偏移距离（前后、左右）</w:t>
            </w:r>
          </w:p>
        </w:tc>
        <w:tc>
          <w:tcPr>
            <w:tcW w:w="2835" w:type="dxa"/>
            <w:gridSpan w:val="2"/>
            <w:tcBorders>
              <w:top w:val="single" w:color="auto" w:sz="4" w:space="0"/>
              <w:left w:val="single" w:color="auto" w:sz="4" w:space="0"/>
              <w:bottom w:val="single" w:color="auto" w:sz="4" w:space="0"/>
              <w:right w:val="single" w:color="auto" w:sz="4" w:space="0"/>
            </w:tcBorders>
            <w:vAlign w:val="center"/>
          </w:tcPr>
          <w:p>
            <w:pPr>
              <w:pStyle w:val="37"/>
              <w:rPr>
                <w:rFonts w:asciiTheme="minorEastAsia" w:hAnsiTheme="minorEastAsia"/>
              </w:rPr>
            </w:pPr>
            <w:r>
              <w:rPr>
                <w:rFonts w:asciiTheme="minorEastAsia" w:hAnsiTheme="minorEastAsia"/>
              </w:rPr>
              <w:t>±</w:t>
            </w:r>
            <w:r>
              <w:rPr>
                <w:rFonts w:hint="eastAsia" w:asciiTheme="minorEastAsia" w:hAnsiTheme="minorEastAsia"/>
              </w:rPr>
              <w:t>25</w:t>
            </w:r>
            <w:r>
              <w:rPr>
                <w:rFonts w:asciiTheme="minorEastAsia" w:hAnsiTheme="minorEastAsia"/>
              </w:rPr>
              <w:t>0mm</w:t>
            </w:r>
            <w:r>
              <w:rPr>
                <w:rFonts w:hint="eastAsia" w:asciiTheme="minorEastAsia" w:hAnsiTheme="minor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2777" w:type="dxa"/>
            <w:tcBorders>
              <w:top w:val="single" w:color="auto" w:sz="4" w:space="0"/>
              <w:left w:val="single" w:color="auto" w:sz="4" w:space="0"/>
              <w:bottom w:val="single" w:color="auto" w:sz="4" w:space="0"/>
              <w:right w:val="single" w:color="auto" w:sz="4" w:space="0"/>
            </w:tcBorders>
            <w:vAlign w:val="center"/>
          </w:tcPr>
          <w:p>
            <w:pPr>
              <w:pStyle w:val="37"/>
              <w:rPr>
                <w:color w:val="auto"/>
              </w:rPr>
            </w:pPr>
            <w:r>
              <w:rPr>
                <w:rFonts w:hint="eastAsia"/>
                <w:color w:val="auto"/>
              </w:rPr>
              <w:t>吊具回转</w:t>
            </w:r>
          </w:p>
        </w:tc>
        <w:tc>
          <w:tcPr>
            <w:tcW w:w="2835" w:type="dxa"/>
            <w:gridSpan w:val="2"/>
            <w:tcBorders>
              <w:top w:val="single" w:color="auto" w:sz="4" w:space="0"/>
              <w:left w:val="single" w:color="auto" w:sz="4" w:space="0"/>
              <w:bottom w:val="single" w:color="auto" w:sz="4" w:space="0"/>
              <w:right w:val="single" w:color="auto" w:sz="4" w:space="0"/>
            </w:tcBorders>
            <w:vAlign w:val="center"/>
          </w:tcPr>
          <w:p>
            <w:pPr>
              <w:pStyle w:val="37"/>
              <w:rPr>
                <w:rFonts w:asciiTheme="minorEastAsia" w:hAnsiTheme="minorEastAsia"/>
              </w:rPr>
            </w:pPr>
            <w:r>
              <w:rPr>
                <w:rFonts w:asciiTheme="minorEastAsia" w:hAnsiTheme="minorEastAsia"/>
              </w:rPr>
              <w:t>±</w:t>
            </w:r>
            <w:r>
              <w:rPr>
                <w:rFonts w:hint="eastAsia" w:asciiTheme="minorEastAsia" w:hAnsiTheme="minorEastAsia"/>
              </w:rPr>
              <w:t>5</w:t>
            </w:r>
            <w:r>
              <w:rPr>
                <w:rFonts w:ascii="Times New Roman" w:hAnsi="Times New Roman"/>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2777" w:type="dxa"/>
            <w:tcBorders>
              <w:top w:val="single" w:color="auto" w:sz="4" w:space="0"/>
              <w:left w:val="single" w:color="auto" w:sz="4" w:space="0"/>
              <w:bottom w:val="single" w:color="auto" w:sz="4" w:space="0"/>
              <w:right w:val="single" w:color="auto" w:sz="4" w:space="0"/>
            </w:tcBorders>
            <w:vAlign w:val="center"/>
          </w:tcPr>
          <w:p>
            <w:pPr>
              <w:pStyle w:val="37"/>
              <w:rPr>
                <w:color w:val="auto"/>
              </w:rPr>
            </w:pPr>
            <w:r>
              <w:rPr>
                <w:rFonts w:hint="eastAsia"/>
              </w:rPr>
              <w:t>回转小车行程</w:t>
            </w:r>
          </w:p>
        </w:tc>
        <w:tc>
          <w:tcPr>
            <w:tcW w:w="2835" w:type="dxa"/>
            <w:gridSpan w:val="2"/>
            <w:tcBorders>
              <w:top w:val="single" w:color="auto" w:sz="4" w:space="0"/>
              <w:left w:val="single" w:color="auto" w:sz="4" w:space="0"/>
              <w:bottom w:val="single" w:color="auto" w:sz="4" w:space="0"/>
              <w:right w:val="single" w:color="auto" w:sz="4" w:space="0"/>
            </w:tcBorders>
            <w:vAlign w:val="center"/>
          </w:tcPr>
          <w:p>
            <w:pPr>
              <w:pStyle w:val="37"/>
              <w:rPr>
                <w:rFonts w:asciiTheme="minorEastAsia" w:hAnsiTheme="minorEastAsia"/>
              </w:rPr>
            </w:pPr>
            <w:r>
              <w:rPr>
                <w:rFonts w:hint="eastAsia" w:asciiTheme="minorEastAsia" w:hAnsiTheme="minorEastAsia"/>
              </w:rPr>
              <w:t>-210</w:t>
            </w:r>
            <w:r>
              <w:rPr>
                <w:rFonts w:ascii="Times New Roman" w:hAnsi="Times New Roman"/>
                <w:bCs/>
                <w:sz w:val="24"/>
              </w:rPr>
              <w:t>°</w:t>
            </w:r>
            <w:r>
              <w:rPr>
                <w:rFonts w:hint="eastAsia" w:asciiTheme="minorEastAsia" w:hAnsiTheme="minorEastAsia"/>
              </w:rPr>
              <w:t>~+30</w:t>
            </w:r>
            <w:r>
              <w:rPr>
                <w:rFonts w:ascii="Times New Roman" w:hAnsi="Times New Roman"/>
                <w:bCs/>
                <w:sz w:val="24"/>
              </w:rPr>
              <w:t>°</w:t>
            </w:r>
          </w:p>
        </w:tc>
      </w:tr>
    </w:tbl>
    <w:p>
      <w:pPr>
        <w:pStyle w:val="58"/>
        <w:spacing w:line="240" w:lineRule="exact"/>
        <w:ind w:firstLine="0" w:firstLineChars="0"/>
        <w:rPr>
          <w:rFonts w:ascii="Times New Roman" w:hAnsi="Times New Roman"/>
          <w:b/>
        </w:rPr>
      </w:pPr>
    </w:p>
    <w:p>
      <w:pPr>
        <w:pStyle w:val="58"/>
        <w:spacing w:after="156" w:afterLines="50" w:line="440" w:lineRule="exact"/>
        <w:ind w:firstLine="0" w:firstLineChars="0"/>
        <w:rPr>
          <w:rFonts w:ascii="Times New Roman" w:hAnsi="Times New Roman"/>
        </w:rPr>
      </w:pPr>
      <w:r>
        <w:rPr>
          <w:rFonts w:hint="eastAsia" w:ascii="Times New Roman" w:hAnsi="Times New Roman"/>
          <w:b/>
        </w:rPr>
        <w:t>4.2.10</w:t>
      </w:r>
      <w:r>
        <w:rPr>
          <w:rFonts w:hint="eastAsia" w:ascii="Times New Roman" w:hAnsi="Times New Roman"/>
        </w:rPr>
        <w:t xml:space="preserve"> 火车装卸设备宜选用轨道式集装箱龙门起重机或集装箱正面吊运车等。轨道式集装箱龙门起重机的轨距和悬臂型式应结合铁路线股数及水平运输车流组织等综合确定。 </w:t>
      </w:r>
    </w:p>
    <w:p>
      <w:pPr>
        <w:pStyle w:val="58"/>
        <w:spacing w:after="156" w:afterLines="50" w:line="400" w:lineRule="exact"/>
        <w:ind w:firstLine="0" w:firstLineChars="0"/>
        <w:rPr>
          <w:rFonts w:ascii="Times New Roman" w:hAnsi="Times New Roman"/>
          <w:b/>
          <w:bCs/>
        </w:rPr>
      </w:pPr>
    </w:p>
    <w:p>
      <w:pPr>
        <w:pStyle w:val="3"/>
        <w:jc w:val="center"/>
        <w:rPr>
          <w:rFonts w:ascii="Times New Roman" w:hAnsi="Times New Roman"/>
          <w:sz w:val="24"/>
        </w:rPr>
      </w:pPr>
      <w:bookmarkStart w:id="35" w:name="_Toc24914260"/>
      <w:bookmarkStart w:id="36" w:name="_Toc11861416"/>
      <w:bookmarkStart w:id="37" w:name="_Toc67825375"/>
      <w:bookmarkStart w:id="38" w:name="_Toc68542121"/>
      <w:bookmarkStart w:id="39" w:name="_Toc25843220"/>
      <w:r>
        <w:rPr>
          <w:rFonts w:hint="eastAsia" w:ascii="Times New Roman" w:hAnsi="Times New Roman"/>
          <w:sz w:val="24"/>
        </w:rPr>
        <w:t>4</w:t>
      </w:r>
      <w:r>
        <w:rPr>
          <w:rFonts w:ascii="Times New Roman" w:hAnsi="Times New Roman"/>
          <w:sz w:val="24"/>
        </w:rPr>
        <w:t>.3</w:t>
      </w:r>
      <w:r>
        <w:rPr>
          <w:rFonts w:hint="eastAsia" w:ascii="Times New Roman" w:hAnsi="Times New Roman"/>
          <w:sz w:val="24"/>
        </w:rPr>
        <w:t xml:space="preserve"> 平面</w:t>
      </w:r>
      <w:r>
        <w:rPr>
          <w:rFonts w:ascii="Times New Roman" w:hAnsi="Times New Roman"/>
          <w:sz w:val="24"/>
        </w:rPr>
        <w:t>布置</w:t>
      </w:r>
      <w:bookmarkEnd w:id="35"/>
      <w:bookmarkEnd w:id="36"/>
      <w:bookmarkEnd w:id="37"/>
      <w:bookmarkEnd w:id="38"/>
      <w:bookmarkEnd w:id="39"/>
    </w:p>
    <w:p>
      <w:pPr>
        <w:spacing w:line="440" w:lineRule="exact"/>
        <w:jc w:val="left"/>
        <w:rPr>
          <w:rFonts w:ascii="Times New Roman" w:hAnsi="Times New Roman" w:cs="Times New Roman"/>
          <w:sz w:val="24"/>
          <w:szCs w:val="24"/>
        </w:rPr>
      </w:pPr>
      <w:r>
        <w:rPr>
          <w:rFonts w:ascii="Times New Roman" w:hAnsi="Times New Roman" w:cs="Times New Roman"/>
          <w:b/>
          <w:sz w:val="24"/>
        </w:rPr>
        <w:t xml:space="preserve">4.3.1 </w:t>
      </w:r>
      <w:r>
        <w:rPr>
          <w:rFonts w:ascii="Times New Roman" w:hAnsi="Times New Roman" w:cs="Times New Roman"/>
          <w:sz w:val="24"/>
        </w:rPr>
        <w:t>自动化集装箱码头应根据功能要求、自动化装卸工艺和场地条件等，</w:t>
      </w:r>
      <w:r>
        <w:rPr>
          <w:rFonts w:ascii="Times New Roman" w:hAnsi="Times New Roman" w:cs="Times New Roman"/>
          <w:sz w:val="24"/>
          <w:szCs w:val="24"/>
        </w:rPr>
        <w:t>合理布置码头前方作业地带、集装箱堆场、进出港闸口、口岸查验、生产生活辅助区</w:t>
      </w:r>
      <w:r>
        <w:rPr>
          <w:rFonts w:hint="eastAsia" w:ascii="Times New Roman" w:hAnsi="Times New Roman" w:cs="Times New Roman"/>
          <w:sz w:val="24"/>
          <w:szCs w:val="24"/>
        </w:rPr>
        <w:t>、</w:t>
      </w:r>
      <w:r>
        <w:rPr>
          <w:rFonts w:ascii="Times New Roman" w:hAnsi="Times New Roman" w:cs="Times New Roman"/>
          <w:sz w:val="24"/>
          <w:szCs w:val="24"/>
        </w:rPr>
        <w:t>港区道路等功能区，满足港区自动化生产和管理需要。</w:t>
      </w:r>
    </w:p>
    <w:p>
      <w:pPr>
        <w:spacing w:line="440" w:lineRule="exact"/>
        <w:jc w:val="left"/>
        <w:rPr>
          <w:rFonts w:ascii="Times New Roman" w:hAnsi="Times New Roman" w:cs="Times New Roman"/>
          <w:sz w:val="24"/>
          <w:szCs w:val="24"/>
        </w:rPr>
      </w:pPr>
      <w:r>
        <w:rPr>
          <w:rFonts w:hint="eastAsia" w:ascii="Times New Roman" w:hAnsi="Times New Roman" w:cs="Times New Roman"/>
          <w:b/>
          <w:sz w:val="24"/>
          <w:szCs w:val="24"/>
        </w:rPr>
        <w:t>4.3.2</w:t>
      </w:r>
      <w:r>
        <w:rPr>
          <w:rFonts w:hint="eastAsia" w:ascii="Times New Roman" w:hAnsi="Times New Roman" w:cs="Times New Roman"/>
          <w:sz w:val="24"/>
          <w:szCs w:val="24"/>
        </w:rPr>
        <w:t xml:space="preserve"> 码头前方作业地带应具有水平运输车辆装卸通道、行驶通道和舱盖板堆放区域等功能区。码头前方作业地带布置应根据建设规模和自动化装卸工艺系统、自动化堆场布置等确定。</w:t>
      </w:r>
    </w:p>
    <w:p>
      <w:pPr>
        <w:pStyle w:val="58"/>
        <w:spacing w:line="440" w:lineRule="exact"/>
        <w:ind w:firstLine="0" w:firstLineChars="0"/>
        <w:rPr>
          <w:rFonts w:ascii="Times New Roman" w:hAnsi="Times New Roman"/>
        </w:rPr>
      </w:pPr>
      <w:r>
        <w:rPr>
          <w:rFonts w:hint="eastAsia" w:ascii="Times New Roman" w:hAnsi="Times New Roman"/>
          <w:b/>
        </w:rPr>
        <w:t>4.3.3</w:t>
      </w:r>
      <w:r>
        <w:rPr>
          <w:rFonts w:ascii="Times New Roman" w:hAnsi="Times New Roman"/>
          <w:b/>
        </w:rPr>
        <w:t xml:space="preserve"> </w:t>
      </w:r>
      <w:r>
        <w:rPr>
          <w:rFonts w:ascii="Times New Roman" w:hAnsi="Times New Roman"/>
        </w:rPr>
        <w:t>采用自动导引运输车或跨运车</w:t>
      </w:r>
      <w:r>
        <w:rPr>
          <w:rFonts w:hint="eastAsia" w:ascii="Times New Roman" w:hAnsi="Times New Roman"/>
        </w:rPr>
        <w:t>、</w:t>
      </w:r>
      <w:r>
        <w:rPr>
          <w:rFonts w:ascii="Times New Roman" w:hAnsi="Times New Roman"/>
        </w:rPr>
        <w:t>堆场垂直码头前沿线布置的自动化集装箱码头</w:t>
      </w:r>
      <w:r>
        <w:rPr>
          <w:rFonts w:hint="eastAsia" w:ascii="Times New Roman" w:hAnsi="Times New Roman"/>
        </w:rPr>
        <w:t>，其码头前方作业地带应划分为自动化作业区和非自动化作业区，如图4.3.3-1和4.3.3-2所示，并应符合下列规定。</w:t>
      </w:r>
    </w:p>
    <w:p>
      <w:pPr>
        <w:pStyle w:val="58"/>
        <w:spacing w:line="240" w:lineRule="auto"/>
        <w:ind w:firstLine="0" w:firstLineChars="0"/>
        <w:rPr>
          <w:rFonts w:ascii="Times New Roman" w:hAnsi="Times New Roman"/>
        </w:rPr>
      </w:pPr>
      <w:r>
        <w:drawing>
          <wp:inline distT="0" distB="0" distL="0" distR="0">
            <wp:extent cx="5274310" cy="2548890"/>
            <wp:effectExtent l="0" t="0" r="2540" b="3810"/>
            <wp:docPr id="14" name="图片 14" descr="cid:image001.jpg@01D72169.731D1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id:image001.jpg@01D72169.731D1F10"/>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a:xfrm>
                      <a:off x="0" y="0"/>
                      <a:ext cx="5274310" cy="2548917"/>
                    </a:xfrm>
                    <a:prstGeom prst="rect">
                      <a:avLst/>
                    </a:prstGeom>
                    <a:noFill/>
                    <a:ln>
                      <a:noFill/>
                    </a:ln>
                  </pic:spPr>
                </pic:pic>
              </a:graphicData>
            </a:graphic>
          </wp:inline>
        </w:drawing>
      </w:r>
    </w:p>
    <w:p>
      <w:pPr>
        <w:spacing w:line="440" w:lineRule="exact"/>
        <w:jc w:val="center"/>
        <w:rPr>
          <w:rFonts w:ascii="Times New Roman" w:hAnsi="Times New Roman" w:cs="Times New Roman"/>
          <w:sz w:val="24"/>
          <w:szCs w:val="24"/>
        </w:rPr>
      </w:pPr>
      <w:r>
        <w:rPr>
          <w:rFonts w:ascii="Times New Roman" w:hAnsi="Times New Roman" w:cs="Times New Roman"/>
          <w:sz w:val="24"/>
          <w:szCs w:val="24"/>
        </w:rPr>
        <w:t>图</w:t>
      </w:r>
      <w:r>
        <w:rPr>
          <w:rFonts w:hint="eastAsia" w:ascii="Times New Roman" w:hAnsi="Times New Roman" w:cs="Times New Roman"/>
          <w:sz w:val="24"/>
          <w:szCs w:val="24"/>
        </w:rPr>
        <w:t xml:space="preserve">4.3.3-1 </w:t>
      </w:r>
      <w:r>
        <w:rPr>
          <w:rFonts w:ascii="Times New Roman" w:hAnsi="Times New Roman" w:cs="Times New Roman"/>
          <w:sz w:val="24"/>
          <w:szCs w:val="24"/>
        </w:rPr>
        <w:t>码头前方作业地带布置示意图</w:t>
      </w:r>
      <w:r>
        <w:rPr>
          <w:rFonts w:hint="eastAsia" w:ascii="Times New Roman" w:hAnsi="Times New Roman" w:cs="Times New Roman"/>
          <w:sz w:val="24"/>
          <w:szCs w:val="24"/>
        </w:rPr>
        <w:t>一</w:t>
      </w:r>
    </w:p>
    <w:p>
      <w:pPr>
        <w:jc w:val="center"/>
        <w:rPr>
          <w:rFonts w:ascii="Times New Roman" w:hAnsi="Times New Roman" w:cs="Times New Roman"/>
          <w:sz w:val="24"/>
          <w:szCs w:val="24"/>
        </w:rPr>
      </w:pPr>
      <w:r>
        <w:drawing>
          <wp:inline distT="0" distB="0" distL="0" distR="0">
            <wp:extent cx="5274310" cy="2263775"/>
            <wp:effectExtent l="0" t="0" r="2540" b="3175"/>
            <wp:docPr id="19" name="图片 19" descr="cid:image002.jpg@01D72169.731D1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id:image002.jpg@01D72169.731D1F1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a:xfrm>
                      <a:off x="0" y="0"/>
                      <a:ext cx="5274310" cy="2264002"/>
                    </a:xfrm>
                    <a:prstGeom prst="rect">
                      <a:avLst/>
                    </a:prstGeom>
                    <a:noFill/>
                    <a:ln>
                      <a:noFill/>
                    </a:ln>
                  </pic:spPr>
                </pic:pic>
              </a:graphicData>
            </a:graphic>
          </wp:inline>
        </w:drawing>
      </w:r>
    </w:p>
    <w:p>
      <w:pPr>
        <w:spacing w:line="440" w:lineRule="exact"/>
        <w:jc w:val="center"/>
        <w:rPr>
          <w:rFonts w:ascii="Times New Roman" w:hAnsi="Times New Roman" w:cs="Times New Roman"/>
          <w:sz w:val="24"/>
          <w:szCs w:val="24"/>
        </w:rPr>
      </w:pPr>
      <w:r>
        <w:rPr>
          <w:rFonts w:ascii="Times New Roman" w:hAnsi="Times New Roman" w:cs="Times New Roman"/>
          <w:sz w:val="24"/>
          <w:szCs w:val="24"/>
        </w:rPr>
        <w:t>图</w:t>
      </w:r>
      <w:r>
        <w:rPr>
          <w:rFonts w:hint="eastAsia" w:ascii="Times New Roman" w:hAnsi="Times New Roman" w:cs="Times New Roman"/>
          <w:sz w:val="24"/>
          <w:szCs w:val="24"/>
        </w:rPr>
        <w:t xml:space="preserve">4.3.3-2 </w:t>
      </w:r>
      <w:r>
        <w:rPr>
          <w:rFonts w:ascii="Times New Roman" w:hAnsi="Times New Roman" w:cs="Times New Roman"/>
          <w:sz w:val="24"/>
          <w:szCs w:val="24"/>
        </w:rPr>
        <w:t>码头前方作业地带布置示意图</w:t>
      </w:r>
      <w:r>
        <w:rPr>
          <w:rFonts w:hint="eastAsia" w:ascii="Times New Roman" w:hAnsi="Times New Roman" w:cs="Times New Roman"/>
          <w:sz w:val="24"/>
          <w:szCs w:val="24"/>
        </w:rPr>
        <w:t>二</w:t>
      </w:r>
    </w:p>
    <w:p>
      <w:pPr>
        <w:spacing w:line="440" w:lineRule="exact"/>
        <w:ind w:firstLine="240" w:firstLineChars="100"/>
        <w:jc w:val="left"/>
        <w:rPr>
          <w:rFonts w:ascii="Times New Roman" w:hAnsi="Times New Roman" w:eastAsia="楷体" w:cs="Times New Roman"/>
          <w:bCs/>
          <w:kern w:val="2"/>
          <w:sz w:val="24"/>
          <w:szCs w:val="24"/>
        </w:rPr>
      </w:pPr>
      <w:r>
        <w:rPr>
          <w:rFonts w:hint="eastAsia" w:ascii="Times New Roman" w:hAnsi="Times New Roman" w:eastAsia="楷体" w:cs="Times New Roman"/>
          <w:bCs/>
          <w:kern w:val="2"/>
          <w:sz w:val="24"/>
          <w:szCs w:val="24"/>
        </w:rPr>
        <w:t>【条文说明】</w:t>
      </w:r>
      <w:r>
        <w:rPr>
          <w:rFonts w:hint="eastAsia" w:ascii="Times New Roman" w:hAnsi="Times New Roman" w:eastAsia="楷体" w:cs="Times New Roman"/>
          <w:b/>
          <w:kern w:val="2"/>
          <w:sz w:val="24"/>
          <w:szCs w:val="24"/>
        </w:rPr>
        <w:t>4</w:t>
      </w:r>
      <w:r>
        <w:rPr>
          <w:rFonts w:ascii="Times New Roman" w:hAnsi="Times New Roman" w:eastAsia="楷体" w:cs="Times New Roman"/>
          <w:b/>
          <w:kern w:val="2"/>
          <w:sz w:val="24"/>
          <w:szCs w:val="24"/>
        </w:rPr>
        <w:t>.</w:t>
      </w:r>
      <w:r>
        <w:rPr>
          <w:rFonts w:hint="eastAsia" w:ascii="Times New Roman" w:hAnsi="Times New Roman" w:eastAsia="楷体" w:cs="Times New Roman"/>
          <w:b/>
          <w:kern w:val="2"/>
          <w:sz w:val="24"/>
          <w:szCs w:val="24"/>
        </w:rPr>
        <w:t>3</w:t>
      </w:r>
      <w:r>
        <w:rPr>
          <w:rFonts w:ascii="Times New Roman" w:hAnsi="Times New Roman" w:eastAsia="楷体" w:cs="Times New Roman"/>
          <w:b/>
          <w:kern w:val="2"/>
          <w:sz w:val="24"/>
          <w:szCs w:val="24"/>
        </w:rPr>
        <w:t>.3</w:t>
      </w:r>
      <w:r>
        <w:rPr>
          <w:rFonts w:ascii="Times New Roman" w:hAnsi="Times New Roman" w:eastAsia="楷体" w:cs="Times New Roman"/>
          <w:kern w:val="2"/>
          <w:sz w:val="24"/>
          <w:szCs w:val="24"/>
        </w:rPr>
        <w:t xml:space="preserve"> 堆场垂直码头前沿线指堆场装卸设备的大车运行方向垂直于码头前沿线</w:t>
      </w:r>
      <w:r>
        <w:rPr>
          <w:rFonts w:hint="eastAsia" w:ascii="Times New Roman" w:hAnsi="Times New Roman" w:eastAsia="楷体" w:cs="Times New Roman"/>
          <w:kern w:val="2"/>
          <w:sz w:val="24"/>
          <w:szCs w:val="24"/>
        </w:rPr>
        <w:t>。</w:t>
      </w:r>
    </w:p>
    <w:p>
      <w:pPr>
        <w:pStyle w:val="58"/>
        <w:spacing w:line="440" w:lineRule="exact"/>
        <w:ind w:firstLine="241" w:firstLineChars="100"/>
        <w:rPr>
          <w:rFonts w:ascii="Times New Roman" w:hAnsi="Times New Roman"/>
        </w:rPr>
      </w:pPr>
      <w:r>
        <w:rPr>
          <w:rFonts w:hint="eastAsia" w:ascii="Times New Roman" w:hAnsi="Times New Roman"/>
          <w:b/>
        </w:rPr>
        <w:t>4.3.3.1</w:t>
      </w:r>
      <w:r>
        <w:rPr>
          <w:rFonts w:hint="eastAsia" w:ascii="Times New Roman" w:hAnsi="Times New Roman"/>
        </w:rPr>
        <w:t xml:space="preserve"> 非自动化作业区宜布置于集装箱装卸桥轨内，包括运输</w:t>
      </w:r>
      <w:r>
        <w:rPr>
          <w:rFonts w:ascii="Times New Roman" w:hAnsi="Times New Roman"/>
        </w:rPr>
        <w:t>危险</w:t>
      </w:r>
      <w:r>
        <w:rPr>
          <w:rFonts w:hint="eastAsia" w:ascii="Times New Roman" w:hAnsi="Times New Roman"/>
        </w:rPr>
        <w:t>货物</w:t>
      </w:r>
      <w:r>
        <w:rPr>
          <w:rFonts w:ascii="Times New Roman" w:hAnsi="Times New Roman"/>
        </w:rPr>
        <w:t>箱与超限箱</w:t>
      </w:r>
      <w:r>
        <w:rPr>
          <w:rFonts w:hint="eastAsia" w:ascii="Times New Roman" w:hAnsi="Times New Roman"/>
        </w:rPr>
        <w:t>的人工集卡作业</w:t>
      </w:r>
      <w:r>
        <w:rPr>
          <w:rFonts w:ascii="Times New Roman" w:hAnsi="Times New Roman"/>
        </w:rPr>
        <w:t>车道</w:t>
      </w:r>
      <w:r>
        <w:rPr>
          <w:rFonts w:hint="eastAsia" w:ascii="Times New Roman" w:hAnsi="Times New Roman"/>
        </w:rPr>
        <w:t>、行政车道和舱盖板堆放区。作业车道数不宜少于2条</w:t>
      </w:r>
      <w:r>
        <w:rPr>
          <w:rFonts w:ascii="Times New Roman" w:hAnsi="Times New Roman"/>
        </w:rPr>
        <w:t>。</w:t>
      </w:r>
    </w:p>
    <w:p>
      <w:pPr>
        <w:pStyle w:val="58"/>
        <w:spacing w:line="440" w:lineRule="exact"/>
        <w:ind w:firstLine="241" w:firstLineChars="100"/>
        <w:rPr>
          <w:rFonts w:ascii="Times New Roman" w:hAnsi="Times New Roman"/>
        </w:rPr>
      </w:pPr>
      <w:r>
        <w:rPr>
          <w:rFonts w:hint="eastAsia" w:ascii="Times New Roman" w:hAnsi="Times New Roman"/>
          <w:b/>
        </w:rPr>
        <w:t>4.3.3.2</w:t>
      </w:r>
      <w:r>
        <w:rPr>
          <w:rFonts w:hint="eastAsia" w:ascii="Times New Roman" w:hAnsi="Times New Roman"/>
        </w:rPr>
        <w:t xml:space="preserve"> 自动化作业区宜</w:t>
      </w:r>
      <w:r>
        <w:rPr>
          <w:rFonts w:ascii="Times New Roman" w:hAnsi="Times New Roman"/>
        </w:rPr>
        <w:t>布置</w:t>
      </w:r>
      <w:r>
        <w:rPr>
          <w:rFonts w:hint="eastAsia" w:ascii="Times New Roman" w:hAnsi="Times New Roman"/>
        </w:rPr>
        <w:t>于</w:t>
      </w:r>
      <w:r>
        <w:rPr>
          <w:rFonts w:ascii="Times New Roman" w:hAnsi="Times New Roman"/>
        </w:rPr>
        <w:t>集装箱装卸桥陆侧轨</w:t>
      </w:r>
      <w:r>
        <w:rPr>
          <w:rFonts w:hint="eastAsia" w:ascii="Times New Roman" w:hAnsi="Times New Roman"/>
        </w:rPr>
        <w:t>与自动化集装箱堆场之间</w:t>
      </w:r>
      <w:r>
        <w:rPr>
          <w:rFonts w:ascii="Times New Roman" w:hAnsi="Times New Roman"/>
        </w:rPr>
        <w:t>，</w:t>
      </w:r>
      <w:r>
        <w:rPr>
          <w:rFonts w:hint="eastAsia" w:ascii="Times New Roman" w:hAnsi="Times New Roman"/>
        </w:rPr>
        <w:t>通常为自动化</w:t>
      </w:r>
      <w:r>
        <w:rPr>
          <w:rFonts w:ascii="Times New Roman" w:hAnsi="Times New Roman"/>
        </w:rPr>
        <w:t>水平运输区</w:t>
      </w:r>
      <w:r>
        <w:rPr>
          <w:rFonts w:hint="eastAsia" w:ascii="Times New Roman" w:hAnsi="Times New Roman"/>
        </w:rPr>
        <w:t>，宜根据需要由</w:t>
      </w:r>
      <w:r>
        <w:rPr>
          <w:rFonts w:ascii="Times New Roman" w:hAnsi="Times New Roman"/>
        </w:rPr>
        <w:t>海侧至陆侧依次</w:t>
      </w:r>
      <w:r>
        <w:rPr>
          <w:rFonts w:hint="eastAsia" w:ascii="Times New Roman" w:hAnsi="Times New Roman"/>
        </w:rPr>
        <w:t>布置</w:t>
      </w:r>
      <w:r>
        <w:rPr>
          <w:rFonts w:ascii="Times New Roman" w:hAnsi="Times New Roman"/>
        </w:rPr>
        <w:t>装卸区、缓冲区和行驶区三个功能区。采用跨运车的水平运输区可只设装卸区和行驶区两个功能区。</w:t>
      </w:r>
    </w:p>
    <w:p>
      <w:pPr>
        <w:pStyle w:val="58"/>
        <w:spacing w:line="440" w:lineRule="exact"/>
        <w:ind w:firstLine="241" w:firstLineChars="100"/>
        <w:rPr>
          <w:rFonts w:ascii="Times New Roman" w:hAnsi="Times New Roman"/>
        </w:rPr>
      </w:pPr>
      <w:r>
        <w:rPr>
          <w:rFonts w:hint="eastAsia" w:ascii="Times New Roman" w:hAnsi="Times New Roman"/>
          <w:b/>
        </w:rPr>
        <w:t>4.3.3.3</w:t>
      </w:r>
      <w:r>
        <w:rPr>
          <w:rFonts w:hint="eastAsia" w:ascii="Times New Roman" w:hAnsi="Times New Roman"/>
        </w:rPr>
        <w:t xml:space="preserve"> </w:t>
      </w:r>
      <w:r>
        <w:rPr>
          <w:rFonts w:ascii="Times New Roman" w:hAnsi="Times New Roman"/>
        </w:rPr>
        <w:t>装卸区的车道宽度及布置应根据水平运输设备的外形尺寸、集装箱装卸桥配置的吊具型式等确定</w:t>
      </w:r>
      <w:r>
        <w:rPr>
          <w:rFonts w:hint="eastAsia" w:ascii="Times New Roman" w:hAnsi="Times New Roman"/>
        </w:rPr>
        <w:t>。</w:t>
      </w:r>
      <w:r>
        <w:rPr>
          <w:rFonts w:ascii="Times New Roman" w:hAnsi="Times New Roman"/>
        </w:rPr>
        <w:t>自动导引运输车的装卸区车道宽度不宜小于4m</w:t>
      </w:r>
      <w:r>
        <w:rPr>
          <w:rFonts w:hint="eastAsia" w:ascii="Times New Roman" w:hAnsi="Times New Roman"/>
        </w:rPr>
        <w:t>，</w:t>
      </w:r>
      <w:r>
        <w:rPr>
          <w:rFonts w:ascii="Times New Roman" w:hAnsi="Times New Roman"/>
        </w:rPr>
        <w:t>集装箱装卸桥配置双吊具时，装卸车道应成对布置。跨运车的装卸区车道宽度</w:t>
      </w:r>
      <w:r>
        <w:rPr>
          <w:rFonts w:hint="eastAsia" w:ascii="Times New Roman" w:hAnsi="Times New Roman"/>
        </w:rPr>
        <w:t>应结合</w:t>
      </w:r>
      <w:r>
        <w:rPr>
          <w:rFonts w:ascii="Times New Roman" w:hAnsi="Times New Roman"/>
        </w:rPr>
        <w:t>集装箱装卸桥配置的吊具型式确定</w:t>
      </w:r>
      <w:r>
        <w:rPr>
          <w:rFonts w:hint="eastAsia" w:ascii="Times New Roman" w:hAnsi="Times New Roman"/>
        </w:rPr>
        <w:t>，</w:t>
      </w:r>
      <w:r>
        <w:rPr>
          <w:rFonts w:ascii="Times New Roman" w:hAnsi="Times New Roman"/>
        </w:rPr>
        <w:t>配置单吊具时不宜小于6m</w:t>
      </w:r>
      <w:r>
        <w:rPr>
          <w:rFonts w:hint="eastAsia" w:ascii="Times New Roman" w:hAnsi="Times New Roman"/>
        </w:rPr>
        <w:t>；</w:t>
      </w:r>
      <w:r>
        <w:rPr>
          <w:rFonts w:ascii="Times New Roman" w:hAnsi="Times New Roman"/>
        </w:rPr>
        <w:t>配置双吊具时，车道宽度宜根据双40</w:t>
      </w:r>
      <w:r>
        <w:rPr>
          <w:rFonts w:hint="eastAsia" w:ascii="Times New Roman" w:hAnsi="Times New Roman"/>
        </w:rPr>
        <w:t>英尺</w:t>
      </w:r>
      <w:r>
        <w:rPr>
          <w:rFonts w:ascii="Times New Roman" w:hAnsi="Times New Roman"/>
        </w:rPr>
        <w:t>吊具分开时的最大中心距</w:t>
      </w:r>
      <w:r>
        <w:rPr>
          <w:rFonts w:hint="eastAsia" w:ascii="Times New Roman" w:hAnsi="Times New Roman"/>
        </w:rPr>
        <w:t>确定</w:t>
      </w:r>
      <w:r>
        <w:rPr>
          <w:rFonts w:ascii="Times New Roman" w:hAnsi="Times New Roman"/>
        </w:rPr>
        <w:t>，作业时跨运车之间</w:t>
      </w:r>
      <w:r>
        <w:rPr>
          <w:rFonts w:hint="eastAsia" w:ascii="Times New Roman" w:hAnsi="Times New Roman"/>
        </w:rPr>
        <w:t>需</w:t>
      </w:r>
      <w:r>
        <w:rPr>
          <w:rFonts w:ascii="Times New Roman" w:hAnsi="Times New Roman"/>
        </w:rPr>
        <w:t>相隔一个车道。</w:t>
      </w:r>
    </w:p>
    <w:p>
      <w:pPr>
        <w:pStyle w:val="58"/>
        <w:spacing w:line="440" w:lineRule="exact"/>
        <w:ind w:firstLine="241" w:firstLineChars="100"/>
        <w:rPr>
          <w:rFonts w:ascii="Times New Roman" w:hAnsi="Times New Roman"/>
        </w:rPr>
      </w:pPr>
      <w:r>
        <w:rPr>
          <w:rFonts w:hint="eastAsia" w:ascii="Times New Roman" w:hAnsi="Times New Roman"/>
          <w:b/>
        </w:rPr>
        <w:t>4</w:t>
      </w:r>
      <w:r>
        <w:rPr>
          <w:rFonts w:ascii="Times New Roman" w:hAnsi="Times New Roman"/>
          <w:b/>
        </w:rPr>
        <w:t>.3.</w:t>
      </w:r>
      <w:r>
        <w:rPr>
          <w:rFonts w:hint="eastAsia" w:ascii="Times New Roman" w:hAnsi="Times New Roman"/>
          <w:b/>
        </w:rPr>
        <w:t>3.4</w:t>
      </w:r>
      <w:r>
        <w:rPr>
          <w:rFonts w:ascii="Times New Roman" w:hAnsi="Times New Roman"/>
        </w:rPr>
        <w:t xml:space="preserve"> 行驶区车道宽度应根据水平运输设备的外形尺寸等确定。自动导引运输车的行驶区车道宽度不宜小于4m，靠堆场侧第一条行驶车道的宽度宜根据车辆进出堆场的作业方式和转弯半径适当加宽。跨运车的行驶区车道宽度不宜小于6.5m。</w:t>
      </w:r>
    </w:p>
    <w:p>
      <w:pPr>
        <w:pStyle w:val="58"/>
        <w:spacing w:line="440" w:lineRule="exact"/>
        <w:ind w:firstLine="241" w:firstLineChars="100"/>
        <w:rPr>
          <w:rFonts w:ascii="Times New Roman" w:hAnsi="Times New Roman"/>
        </w:rPr>
      </w:pPr>
      <w:r>
        <w:rPr>
          <w:rFonts w:hint="eastAsia" w:ascii="Times New Roman" w:hAnsi="Times New Roman"/>
          <w:b/>
        </w:rPr>
        <w:t>4.3.3.5</w:t>
      </w:r>
      <w:r>
        <w:rPr>
          <w:rFonts w:hint="eastAsia" w:ascii="Times New Roman" w:hAnsi="Times New Roman"/>
        </w:rPr>
        <w:t xml:space="preserve"> </w:t>
      </w:r>
      <w:r>
        <w:rPr>
          <w:rFonts w:ascii="Times New Roman" w:hAnsi="Times New Roman"/>
        </w:rPr>
        <w:t>自动导引运输车的缓冲区应满足自动导引运输车进出和垂直停放的要求，宽度不宜小于24m。</w:t>
      </w:r>
    </w:p>
    <w:p>
      <w:pPr>
        <w:pStyle w:val="58"/>
        <w:spacing w:line="440" w:lineRule="exact"/>
        <w:ind w:firstLine="236" w:firstLineChars="98"/>
        <w:rPr>
          <w:rFonts w:ascii="Times New Roman" w:hAnsi="Times New Roman"/>
        </w:rPr>
      </w:pPr>
      <w:bookmarkStart w:id="40" w:name="_Toc45266830"/>
      <w:r>
        <w:rPr>
          <w:rFonts w:hint="eastAsia" w:ascii="Times New Roman" w:hAnsi="Times New Roman"/>
          <w:b/>
        </w:rPr>
        <w:t>4</w:t>
      </w:r>
      <w:r>
        <w:rPr>
          <w:rFonts w:ascii="Times New Roman" w:hAnsi="Times New Roman"/>
          <w:b/>
        </w:rPr>
        <w:t>.3.</w:t>
      </w:r>
      <w:r>
        <w:rPr>
          <w:rFonts w:hint="eastAsia" w:ascii="Times New Roman" w:hAnsi="Times New Roman"/>
          <w:b/>
        </w:rPr>
        <w:t>3.6</w:t>
      </w:r>
      <w:r>
        <w:rPr>
          <w:rFonts w:ascii="Times New Roman" w:hAnsi="Times New Roman"/>
        </w:rPr>
        <w:t>水平运输区与自动化堆场之间应设自动导引运输车或跨运车过渡区。自动导引运输车过渡区的宽度不宜小于8.0m，跨运车过渡区的宽度不宜小于15.0m。宜利用自动导引运输车或跨运车的过渡区设置通信、照明、监控和消防等设施。</w:t>
      </w:r>
    </w:p>
    <w:p>
      <w:pPr>
        <w:pStyle w:val="58"/>
        <w:spacing w:after="156" w:afterLines="50" w:line="440" w:lineRule="exact"/>
        <w:ind w:firstLine="241" w:firstLineChars="100"/>
        <w:rPr>
          <w:rFonts w:ascii="Times New Roman" w:hAnsi="Times New Roman"/>
        </w:rPr>
      </w:pPr>
      <w:r>
        <w:rPr>
          <w:rFonts w:hint="eastAsia" w:ascii="Times New Roman" w:hAnsi="Times New Roman"/>
          <w:b/>
        </w:rPr>
        <w:t>4.3.3.7</w:t>
      </w:r>
      <w:r>
        <w:rPr>
          <w:rFonts w:hint="eastAsia" w:ascii="Times New Roman" w:hAnsi="Times New Roman"/>
        </w:rPr>
        <w:t xml:space="preserve"> 自动化作业区和非自动化作业区之间应</w:t>
      </w:r>
      <w:r>
        <w:rPr>
          <w:rFonts w:ascii="Times New Roman" w:hAnsi="Times New Roman"/>
        </w:rPr>
        <w:t>设置隔离围网</w:t>
      </w:r>
      <w:r>
        <w:rPr>
          <w:rFonts w:hint="eastAsia" w:ascii="Times New Roman" w:hAnsi="Times New Roman"/>
        </w:rPr>
        <w:t>，对自动化作业区进行封闭管理。围网上宜每隔一定距离设置人员和检修车辆进出的门及门禁系统。</w:t>
      </w:r>
    </w:p>
    <w:bookmarkEnd w:id="40"/>
    <w:p>
      <w:pPr>
        <w:tabs>
          <w:tab w:val="right" w:leader="dot" w:pos="8777"/>
        </w:tabs>
        <w:spacing w:line="440" w:lineRule="exact"/>
        <w:rPr>
          <w:rFonts w:ascii="Times New Roman" w:hAnsi="Times New Roman" w:cs="Times New Roman"/>
          <w:sz w:val="24"/>
          <w:szCs w:val="24"/>
        </w:rPr>
      </w:pPr>
      <w:r>
        <w:rPr>
          <w:rFonts w:hint="eastAsia" w:ascii="Times New Roman" w:hAnsi="Times New Roman" w:cs="Times New Roman"/>
          <w:b/>
          <w:bCs/>
          <w:sz w:val="24"/>
          <w:szCs w:val="24"/>
        </w:rPr>
        <w:t xml:space="preserve">4.3.4 </w:t>
      </w:r>
      <w:bookmarkStart w:id="41" w:name="_Toc45266835"/>
      <w:r>
        <w:rPr>
          <w:rFonts w:hint="eastAsia" w:ascii="Times New Roman" w:hAnsi="Times New Roman" w:cs="Times New Roman"/>
          <w:bCs/>
          <w:sz w:val="24"/>
          <w:szCs w:val="24"/>
        </w:rPr>
        <w:t>采用集卡</w:t>
      </w:r>
      <w:r>
        <w:rPr>
          <w:rFonts w:hint="eastAsia" w:ascii="Times New Roman" w:hAnsi="Times New Roman"/>
          <w:sz w:val="24"/>
          <w:szCs w:val="24"/>
        </w:rPr>
        <w:t>、</w:t>
      </w:r>
      <w:r>
        <w:rPr>
          <w:rFonts w:ascii="Times New Roman" w:hAnsi="Times New Roman" w:cs="Times New Roman"/>
          <w:sz w:val="24"/>
          <w:szCs w:val="24"/>
        </w:rPr>
        <w:t>堆场平行于码头前沿线布置的自动化集装箱码头，</w:t>
      </w:r>
      <w:r>
        <w:rPr>
          <w:rFonts w:hint="eastAsia" w:ascii="Times New Roman" w:hAnsi="Times New Roman" w:cs="Times New Roman"/>
          <w:sz w:val="24"/>
          <w:szCs w:val="24"/>
        </w:rPr>
        <w:t>码头</w:t>
      </w:r>
      <w:r>
        <w:rPr>
          <w:rFonts w:ascii="Times New Roman" w:hAnsi="Times New Roman" w:cs="Times New Roman"/>
          <w:sz w:val="24"/>
          <w:szCs w:val="24"/>
        </w:rPr>
        <w:t>前方作业地带</w:t>
      </w:r>
      <w:r>
        <w:rPr>
          <w:rFonts w:hint="eastAsia" w:ascii="Times New Roman" w:hAnsi="Times New Roman" w:cs="Times New Roman"/>
          <w:sz w:val="24"/>
          <w:szCs w:val="24"/>
        </w:rPr>
        <w:t>应划分</w:t>
      </w:r>
      <w:r>
        <w:rPr>
          <w:rFonts w:ascii="Times New Roman" w:hAnsi="Times New Roman" w:cs="Times New Roman"/>
          <w:sz w:val="24"/>
          <w:szCs w:val="24"/>
        </w:rPr>
        <w:t>为</w:t>
      </w:r>
      <w:r>
        <w:rPr>
          <w:rFonts w:hint="eastAsia" w:ascii="Times New Roman" w:hAnsi="Times New Roman" w:cs="Times New Roman"/>
          <w:sz w:val="24"/>
          <w:szCs w:val="24"/>
        </w:rPr>
        <w:t>集卡</w:t>
      </w:r>
      <w:r>
        <w:rPr>
          <w:rFonts w:ascii="Times New Roman" w:hAnsi="Times New Roman" w:cs="Times New Roman"/>
          <w:sz w:val="24"/>
          <w:szCs w:val="24"/>
        </w:rPr>
        <w:t>装卸区</w:t>
      </w:r>
      <w:r>
        <w:rPr>
          <w:rFonts w:hint="eastAsia" w:ascii="Times New Roman" w:hAnsi="Times New Roman" w:cs="Times New Roman"/>
          <w:sz w:val="24"/>
          <w:szCs w:val="24"/>
        </w:rPr>
        <w:t>、</w:t>
      </w:r>
      <w:r>
        <w:rPr>
          <w:rFonts w:ascii="Times New Roman" w:hAnsi="Times New Roman" w:cs="Times New Roman"/>
          <w:sz w:val="24"/>
          <w:szCs w:val="24"/>
        </w:rPr>
        <w:t>舱盖板堆放区</w:t>
      </w:r>
      <w:r>
        <w:rPr>
          <w:rFonts w:hint="eastAsia" w:ascii="Times New Roman" w:hAnsi="Times New Roman" w:cs="Times New Roman"/>
          <w:sz w:val="24"/>
          <w:szCs w:val="24"/>
        </w:rPr>
        <w:t>和集卡行驶区，具体布置应根据集卡和集装箱装卸桥的选型等综合确定，并应符合下列规定。</w:t>
      </w:r>
    </w:p>
    <w:p>
      <w:pPr>
        <w:pStyle w:val="58"/>
        <w:spacing w:line="440" w:lineRule="exact"/>
        <w:ind w:firstLine="236" w:firstLineChars="98"/>
        <w:rPr>
          <w:rFonts w:ascii="Times New Roman" w:hAnsi="Times New Roman"/>
        </w:rPr>
      </w:pPr>
      <w:r>
        <w:rPr>
          <w:rFonts w:hint="eastAsia" w:ascii="Times New Roman" w:hAnsi="Times New Roman"/>
          <w:b/>
        </w:rPr>
        <w:t>4.3.4.1</w:t>
      </w:r>
      <w:r>
        <w:rPr>
          <w:rFonts w:ascii="Times New Roman" w:hAnsi="Times New Roman"/>
        </w:rPr>
        <w:t>采用人工驾驶</w:t>
      </w:r>
      <w:r>
        <w:rPr>
          <w:rFonts w:hint="eastAsia" w:ascii="Times New Roman" w:hAnsi="Times New Roman"/>
        </w:rPr>
        <w:t>集卡</w:t>
      </w:r>
      <w:r>
        <w:rPr>
          <w:rFonts w:ascii="Times New Roman" w:hAnsi="Times New Roman"/>
        </w:rPr>
        <w:t>的自动化集装箱码头，装卸区可布置于集装箱装卸桥轨内，轨后布置舱盖板堆放区，也可根据需要在轨后增加装卸车道</w:t>
      </w:r>
      <w:r>
        <w:rPr>
          <w:rFonts w:hint="eastAsia" w:ascii="Times New Roman" w:hAnsi="Times New Roman"/>
        </w:rPr>
        <w:t>，如图4.3.4所示</w:t>
      </w:r>
      <w:r>
        <w:rPr>
          <w:rFonts w:ascii="Times New Roman" w:hAnsi="Times New Roman"/>
        </w:rPr>
        <w:t>。</w:t>
      </w:r>
    </w:p>
    <w:p>
      <w:pPr>
        <w:pStyle w:val="58"/>
        <w:spacing w:line="240" w:lineRule="auto"/>
        <w:ind w:firstLine="0" w:firstLineChars="0"/>
        <w:jc w:val="center"/>
        <w:rPr>
          <w:rFonts w:ascii="Times New Roman" w:hAnsi="Times New Roman"/>
        </w:rPr>
      </w:pPr>
      <w:r>
        <w:rPr>
          <w:rFonts w:ascii="Times New Roman" w:hAnsi="Times New Roman"/>
          <w:color w:val="FF0000"/>
        </w:rPr>
        <w:drawing>
          <wp:inline distT="0" distB="0" distL="0" distR="0">
            <wp:extent cx="4464050" cy="2999740"/>
            <wp:effectExtent l="0" t="0" r="0" b="0"/>
            <wp:docPr id="17" name="图片 17" descr="E:\微盘同步工作文档\同步工作文件\综合所\洋山工程\洋山四期工程\科技创新\规范编制\配图\配图2：半自动化集装箱码头前方作业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微盘同步工作文档\同步工作文件\综合所\洋山工程\洋山四期工程\科技创新\规范编制\配图\配图2：半自动化集装箱码头前方作业带.jpg"/>
                    <pic:cNvPicPr>
                      <a:picLocks noChangeAspect="1" noChangeArrowheads="1"/>
                    </pic:cNvPicPr>
                  </pic:nvPicPr>
                  <pic:blipFill>
                    <a:blip r:embed="rId10" cstate="print">
                      <a:extLst>
                        <a:ext uri="{28A0092B-C50C-407E-A947-70E740481C1C}">
                          <a14:useLocalDpi xmlns:a14="http://schemas.microsoft.com/office/drawing/2010/main" val="0"/>
                        </a:ext>
                      </a:extLst>
                    </a:blip>
                    <a:srcRect l="5069" t="4861" b="4861"/>
                    <a:stretch>
                      <a:fillRect/>
                    </a:stretch>
                  </pic:blipFill>
                  <pic:spPr>
                    <a:xfrm>
                      <a:off x="0" y="0"/>
                      <a:ext cx="4466118" cy="3001668"/>
                    </a:xfrm>
                    <a:prstGeom prst="rect">
                      <a:avLst/>
                    </a:prstGeom>
                    <a:noFill/>
                    <a:ln>
                      <a:noFill/>
                    </a:ln>
                  </pic:spPr>
                </pic:pic>
              </a:graphicData>
            </a:graphic>
          </wp:inline>
        </w:drawing>
      </w:r>
    </w:p>
    <w:p>
      <w:pPr>
        <w:spacing w:line="440" w:lineRule="exact"/>
        <w:jc w:val="center"/>
        <w:rPr>
          <w:rFonts w:ascii="Times New Roman" w:hAnsi="Times New Roman" w:cs="Times New Roman"/>
          <w:sz w:val="24"/>
          <w:szCs w:val="24"/>
        </w:rPr>
      </w:pPr>
      <w:r>
        <w:rPr>
          <w:rFonts w:ascii="Times New Roman" w:hAnsi="Times New Roman" w:cs="Times New Roman"/>
          <w:sz w:val="24"/>
          <w:szCs w:val="24"/>
        </w:rPr>
        <w:t>图</w:t>
      </w:r>
      <w:r>
        <w:rPr>
          <w:rFonts w:hint="eastAsia" w:ascii="Times New Roman" w:hAnsi="Times New Roman" w:cs="Times New Roman"/>
          <w:sz w:val="24"/>
          <w:szCs w:val="24"/>
        </w:rPr>
        <w:t xml:space="preserve">4.3.4 </w:t>
      </w:r>
      <w:r>
        <w:rPr>
          <w:rFonts w:ascii="Times New Roman" w:hAnsi="Times New Roman" w:cs="Times New Roman"/>
          <w:sz w:val="24"/>
          <w:szCs w:val="24"/>
        </w:rPr>
        <w:t>码头前方作业地带布置示意图</w:t>
      </w:r>
      <w:r>
        <w:rPr>
          <w:rFonts w:hint="eastAsia" w:ascii="Times New Roman" w:hAnsi="Times New Roman" w:cs="Times New Roman"/>
          <w:sz w:val="24"/>
          <w:szCs w:val="24"/>
        </w:rPr>
        <w:t>三</w:t>
      </w:r>
    </w:p>
    <w:p>
      <w:pPr>
        <w:pStyle w:val="58"/>
        <w:spacing w:line="440" w:lineRule="exact"/>
        <w:ind w:firstLine="236" w:firstLineChars="98"/>
        <w:rPr>
          <w:rFonts w:ascii="Times New Roman" w:hAnsi="Times New Roman"/>
        </w:rPr>
      </w:pPr>
      <w:r>
        <w:rPr>
          <w:rFonts w:hint="eastAsia" w:ascii="Times New Roman" w:hAnsi="Times New Roman"/>
          <w:b/>
        </w:rPr>
        <w:t>4.3.4.2</w:t>
      </w:r>
      <w:r>
        <w:rPr>
          <w:rFonts w:ascii="Times New Roman" w:hAnsi="Times New Roman"/>
        </w:rPr>
        <w:t>采用自动驾驶</w:t>
      </w:r>
      <w:r>
        <w:rPr>
          <w:rFonts w:hint="eastAsia" w:ascii="Times New Roman" w:hAnsi="Times New Roman"/>
        </w:rPr>
        <w:t>集卡</w:t>
      </w:r>
      <w:r>
        <w:rPr>
          <w:rFonts w:ascii="Times New Roman" w:hAnsi="Times New Roman"/>
        </w:rPr>
        <w:t>时，装卸区的布置宜结合</w:t>
      </w:r>
      <w:r>
        <w:rPr>
          <w:rFonts w:hint="eastAsia" w:ascii="Times New Roman" w:hAnsi="Times New Roman"/>
        </w:rPr>
        <w:t>集装箱装卸桥的选型</w:t>
      </w:r>
      <w:r>
        <w:rPr>
          <w:rFonts w:ascii="Times New Roman" w:hAnsi="Times New Roman"/>
        </w:rPr>
        <w:t>综合确定。</w:t>
      </w:r>
      <w:r>
        <w:rPr>
          <w:rFonts w:hint="eastAsia" w:ascii="Times New Roman" w:hAnsi="Times New Roman"/>
        </w:rPr>
        <w:t>采用单小车集装箱装卸桥时，</w:t>
      </w:r>
      <w:r>
        <w:rPr>
          <w:rFonts w:ascii="Times New Roman" w:hAnsi="Times New Roman"/>
        </w:rPr>
        <w:t>装卸区可布置于集装箱装卸桥轨内，</w:t>
      </w:r>
      <w:r>
        <w:rPr>
          <w:rFonts w:hint="eastAsia" w:ascii="Times New Roman" w:hAnsi="Times New Roman"/>
        </w:rPr>
        <w:t>并可根据需要在靠水侧设一条人工驾驶车辆专用车道，</w:t>
      </w:r>
      <w:r>
        <w:rPr>
          <w:rFonts w:ascii="Times New Roman" w:hAnsi="Times New Roman"/>
        </w:rPr>
        <w:t>舱盖板堆放区可布置于集装箱装卸桥</w:t>
      </w:r>
      <w:r>
        <w:rPr>
          <w:rFonts w:hint="eastAsia" w:ascii="Times New Roman" w:hAnsi="Times New Roman"/>
        </w:rPr>
        <w:t>陆侧</w:t>
      </w:r>
      <w:r>
        <w:rPr>
          <w:rFonts w:ascii="Times New Roman" w:hAnsi="Times New Roman"/>
        </w:rPr>
        <w:t>轨</w:t>
      </w:r>
      <w:r>
        <w:rPr>
          <w:rFonts w:hint="eastAsia" w:ascii="Times New Roman" w:hAnsi="Times New Roman"/>
        </w:rPr>
        <w:t>后。采用双小车集装箱装卸桥时，</w:t>
      </w:r>
      <w:r>
        <w:rPr>
          <w:rFonts w:ascii="Times New Roman" w:hAnsi="Times New Roman"/>
        </w:rPr>
        <w:t>自动驾驶</w:t>
      </w:r>
      <w:r>
        <w:rPr>
          <w:rFonts w:hint="eastAsia" w:ascii="Times New Roman" w:hAnsi="Times New Roman"/>
        </w:rPr>
        <w:t>集卡</w:t>
      </w:r>
      <w:r>
        <w:rPr>
          <w:rFonts w:ascii="Times New Roman" w:hAnsi="Times New Roman"/>
        </w:rPr>
        <w:t>装卸区可布置于集装箱装卸桥</w:t>
      </w:r>
      <w:r>
        <w:rPr>
          <w:rFonts w:hint="eastAsia" w:ascii="Times New Roman" w:hAnsi="Times New Roman"/>
        </w:rPr>
        <w:t>陆侧轨后，轨内布置舱盖板堆放区和人工驾驶车辆车道。</w:t>
      </w:r>
      <w:bookmarkEnd w:id="41"/>
    </w:p>
    <w:p>
      <w:pPr>
        <w:pStyle w:val="58"/>
        <w:spacing w:after="156" w:afterLines="50" w:line="440" w:lineRule="exact"/>
        <w:ind w:firstLine="241" w:firstLineChars="100"/>
        <w:rPr>
          <w:rFonts w:ascii="Times New Roman" w:hAnsi="Times New Roman"/>
        </w:rPr>
      </w:pPr>
      <w:r>
        <w:rPr>
          <w:rFonts w:hint="eastAsia" w:ascii="Times New Roman" w:hAnsi="Times New Roman"/>
          <w:b/>
        </w:rPr>
        <w:t>4</w:t>
      </w:r>
      <w:r>
        <w:rPr>
          <w:rFonts w:ascii="Times New Roman" w:hAnsi="Times New Roman"/>
          <w:b/>
        </w:rPr>
        <w:t>.3.</w:t>
      </w:r>
      <w:r>
        <w:rPr>
          <w:rFonts w:hint="eastAsia" w:ascii="Times New Roman" w:hAnsi="Times New Roman"/>
          <w:b/>
        </w:rPr>
        <w:t>4</w:t>
      </w:r>
      <w:r>
        <w:rPr>
          <w:rFonts w:ascii="Times New Roman" w:hAnsi="Times New Roman"/>
          <w:b/>
        </w:rPr>
        <w:t>.3</w:t>
      </w:r>
      <w:r>
        <w:rPr>
          <w:rFonts w:ascii="Times New Roman" w:hAnsi="Times New Roman"/>
        </w:rPr>
        <w:t xml:space="preserve"> </w:t>
      </w:r>
      <w:r>
        <w:rPr>
          <w:rFonts w:hint="eastAsia" w:ascii="Times New Roman" w:hAnsi="Times New Roman"/>
        </w:rPr>
        <w:t>集卡</w:t>
      </w:r>
      <w:r>
        <w:rPr>
          <w:rFonts w:ascii="Times New Roman" w:hAnsi="Times New Roman"/>
        </w:rPr>
        <w:t>的装卸区车道宽度应结合拆装扭锁的方式确定。在装卸车道上拆装扭锁时，车道宽度不宜小于2.9m，并应在车道间设置人工拆装扭锁的安全区域；</w:t>
      </w:r>
      <w:r>
        <w:rPr>
          <w:rFonts w:hint="eastAsia" w:ascii="Times New Roman" w:hAnsi="Times New Roman"/>
        </w:rPr>
        <w:t>设置集中</w:t>
      </w:r>
      <w:r>
        <w:rPr>
          <w:rFonts w:ascii="Times New Roman" w:hAnsi="Times New Roman"/>
        </w:rPr>
        <w:t>拆装扭锁</w:t>
      </w:r>
      <w:r>
        <w:rPr>
          <w:rFonts w:hint="eastAsia" w:ascii="Times New Roman" w:hAnsi="Times New Roman"/>
        </w:rPr>
        <w:t>站</w:t>
      </w:r>
      <w:r>
        <w:rPr>
          <w:rFonts w:ascii="Times New Roman" w:hAnsi="Times New Roman"/>
        </w:rPr>
        <w:t>时，</w:t>
      </w:r>
      <w:r>
        <w:rPr>
          <w:rFonts w:hint="eastAsia" w:ascii="Times New Roman" w:hAnsi="Times New Roman"/>
        </w:rPr>
        <w:t>装卸区</w:t>
      </w:r>
      <w:r>
        <w:rPr>
          <w:rFonts w:ascii="Times New Roman" w:hAnsi="Times New Roman"/>
        </w:rPr>
        <w:t>车道宽度不宜小于3.5m。</w:t>
      </w:r>
    </w:p>
    <w:p>
      <w:pPr>
        <w:pStyle w:val="58"/>
        <w:spacing w:after="156" w:afterLines="50" w:line="440" w:lineRule="exact"/>
        <w:ind w:firstLine="0" w:firstLineChars="0"/>
        <w:rPr>
          <w:rFonts w:ascii="Times New Roman" w:hAnsi="Times New Roman"/>
          <w:b/>
        </w:rPr>
      </w:pPr>
      <w:r>
        <w:rPr>
          <w:rFonts w:hint="eastAsia" w:ascii="Times New Roman" w:hAnsi="Times New Roman"/>
          <w:b/>
        </w:rPr>
        <w:t xml:space="preserve">4.3.5 </w:t>
      </w:r>
      <w:r>
        <w:rPr>
          <w:rFonts w:ascii="Times New Roman" w:hAnsi="Times New Roman"/>
        </w:rPr>
        <w:t>采用自动导引运输车</w:t>
      </w:r>
      <w:r>
        <w:rPr>
          <w:rFonts w:hint="eastAsia" w:ascii="Times New Roman" w:hAnsi="Times New Roman"/>
        </w:rPr>
        <w:t>、</w:t>
      </w:r>
      <w:r>
        <w:rPr>
          <w:rFonts w:ascii="Times New Roman" w:hAnsi="Times New Roman"/>
        </w:rPr>
        <w:t>堆场</w:t>
      </w:r>
      <w:r>
        <w:rPr>
          <w:rFonts w:hint="eastAsia" w:ascii="Times New Roman" w:hAnsi="Times New Roman"/>
        </w:rPr>
        <w:t>平行</w:t>
      </w:r>
      <w:r>
        <w:rPr>
          <w:rFonts w:ascii="Times New Roman" w:hAnsi="Times New Roman"/>
        </w:rPr>
        <w:t>码头前沿线布置的自动化集装箱码头</w:t>
      </w:r>
      <w:r>
        <w:rPr>
          <w:rFonts w:hint="eastAsia" w:ascii="Times New Roman" w:hAnsi="Times New Roman"/>
        </w:rPr>
        <w:t>，其码头前方作业地带可按4.3.4.2的要求布置。</w:t>
      </w:r>
    </w:p>
    <w:p>
      <w:pPr>
        <w:pStyle w:val="58"/>
        <w:spacing w:after="156" w:afterLines="50" w:line="440" w:lineRule="exact"/>
        <w:ind w:firstLine="0" w:firstLineChars="0"/>
        <w:rPr>
          <w:rFonts w:ascii="Times New Roman" w:hAnsi="Times New Roman"/>
        </w:rPr>
      </w:pPr>
      <w:r>
        <w:rPr>
          <w:rFonts w:hint="eastAsia" w:ascii="Times New Roman" w:hAnsi="Times New Roman"/>
          <w:b/>
        </w:rPr>
        <w:t>4.3.6</w:t>
      </w:r>
      <w:r>
        <w:rPr>
          <w:rFonts w:hint="eastAsia" w:ascii="Times New Roman" w:hAnsi="Times New Roman"/>
        </w:rPr>
        <w:t xml:space="preserve"> 码头前方作业地带</w:t>
      </w:r>
      <w:r>
        <w:rPr>
          <w:rFonts w:ascii="Times New Roman" w:hAnsi="Times New Roman"/>
        </w:rPr>
        <w:t>装卸区</w:t>
      </w:r>
      <w:r>
        <w:rPr>
          <w:rFonts w:hint="eastAsia" w:ascii="Times New Roman" w:hAnsi="Times New Roman"/>
        </w:rPr>
        <w:t>、行驶区的</w:t>
      </w:r>
      <w:r>
        <w:rPr>
          <w:rFonts w:ascii="Times New Roman" w:hAnsi="Times New Roman"/>
        </w:rPr>
        <w:t>车道数量应根据码头泊位等级、泊位数量、设计吞吐量</w:t>
      </w:r>
      <w:r>
        <w:rPr>
          <w:rFonts w:hint="eastAsia" w:ascii="Times New Roman" w:hAnsi="Times New Roman"/>
        </w:rPr>
        <w:t>和</w:t>
      </w:r>
      <w:r>
        <w:rPr>
          <w:rFonts w:ascii="Times New Roman" w:hAnsi="Times New Roman"/>
        </w:rPr>
        <w:t>水平运输设备类型等经综合论证确定。</w:t>
      </w:r>
    </w:p>
    <w:p>
      <w:pPr>
        <w:pStyle w:val="58"/>
        <w:spacing w:line="440" w:lineRule="exact"/>
        <w:ind w:firstLine="0" w:firstLineChars="0"/>
        <w:rPr>
          <w:rFonts w:ascii="Times New Roman" w:hAnsi="Times New Roman"/>
        </w:rPr>
      </w:pPr>
      <w:r>
        <w:rPr>
          <w:rFonts w:hint="eastAsia" w:ascii="Times New Roman" w:hAnsi="Times New Roman"/>
          <w:b/>
        </w:rPr>
        <w:t>4.3.7</w:t>
      </w:r>
      <w:r>
        <w:rPr>
          <w:rFonts w:hint="eastAsia" w:ascii="Times New Roman" w:hAnsi="Times New Roman"/>
        </w:rPr>
        <w:t xml:space="preserve"> 集中拆装锁站宜设置在自动化水平运输车辆作业循环的路径中，可采用人工拆装锁或自动拆装锁设备，并应符合下列规定。</w:t>
      </w:r>
    </w:p>
    <w:p>
      <w:pPr>
        <w:pStyle w:val="58"/>
        <w:spacing w:line="440" w:lineRule="exact"/>
        <w:ind w:firstLine="241" w:firstLineChars="100"/>
        <w:rPr>
          <w:rFonts w:ascii="Times New Roman" w:hAnsi="Times New Roman"/>
        </w:rPr>
      </w:pPr>
      <w:r>
        <w:rPr>
          <w:rFonts w:ascii="Times New Roman" w:hAnsi="Times New Roman" w:eastAsiaTheme="minorEastAsia"/>
          <w:b/>
        </w:rPr>
        <w:t>4.3.7.1</w:t>
      </w:r>
      <w:r>
        <w:rPr>
          <w:rFonts w:hint="eastAsia" w:ascii="Times New Roman" w:hAnsi="Times New Roman" w:eastAsiaTheme="minorEastAsia"/>
          <w:b/>
        </w:rPr>
        <w:t xml:space="preserve"> </w:t>
      </w:r>
      <w:r>
        <w:rPr>
          <w:rFonts w:hint="eastAsia" w:ascii="Times New Roman" w:hAnsi="Times New Roman"/>
        </w:rPr>
        <w:t>引桥式码头的集中拆装锁站宜设在引桥上，并可根据引桥宽度采用并排或前后布置。</w:t>
      </w:r>
    </w:p>
    <w:p>
      <w:pPr>
        <w:pStyle w:val="58"/>
        <w:spacing w:line="440" w:lineRule="exact"/>
        <w:ind w:firstLine="241" w:firstLineChars="100"/>
        <w:rPr>
          <w:rFonts w:asciiTheme="minorEastAsia" w:hAnsiTheme="minorEastAsia" w:eastAsiaTheme="minorEastAsia"/>
        </w:rPr>
      </w:pPr>
      <w:r>
        <w:rPr>
          <w:rFonts w:hint="eastAsia" w:ascii="Times New Roman" w:hAnsi="Times New Roman" w:eastAsiaTheme="minorEastAsia"/>
          <w:b/>
        </w:rPr>
        <w:t>4.3.7.2</w:t>
      </w:r>
      <w:r>
        <w:rPr>
          <w:rFonts w:hint="eastAsia" w:ascii="Times New Roman" w:hAnsi="Times New Roman"/>
        </w:rPr>
        <w:t xml:space="preserve"> 满堂式码头的集中拆装锁站布置应结合</w:t>
      </w:r>
      <w:r>
        <w:rPr>
          <w:rFonts w:hint="eastAsia" w:asciiTheme="minorEastAsia" w:hAnsiTheme="minorEastAsia" w:eastAsiaTheme="minorEastAsia"/>
        </w:rPr>
        <w:t>泊位和港区纵向道路布置、陆域纵深等综合确定</w:t>
      </w:r>
      <w:r>
        <w:rPr>
          <w:rFonts w:hint="eastAsia" w:ascii="Times New Roman" w:hAnsi="Times New Roman"/>
        </w:rPr>
        <w:t>。</w:t>
      </w:r>
      <w:r>
        <w:rPr>
          <w:rFonts w:hint="eastAsia" w:asciiTheme="minorEastAsia" w:hAnsiTheme="minorEastAsia" w:eastAsiaTheme="minorEastAsia"/>
        </w:rPr>
        <w:t xml:space="preserve"> </w:t>
      </w:r>
    </w:p>
    <w:p>
      <w:pPr>
        <w:spacing w:line="440" w:lineRule="exact"/>
        <w:ind w:firstLine="241" w:firstLineChars="100"/>
        <w:rPr>
          <w:rFonts w:asciiTheme="minorEastAsia" w:hAnsiTheme="minorEastAsia" w:eastAsiaTheme="minorEastAsia"/>
          <w:sz w:val="24"/>
          <w:szCs w:val="24"/>
        </w:rPr>
      </w:pPr>
      <w:r>
        <w:rPr>
          <w:rFonts w:ascii="Times New Roman" w:hAnsi="Times New Roman" w:cs="Times New Roman" w:eastAsiaTheme="minorEastAsia"/>
          <w:b/>
          <w:sz w:val="24"/>
          <w:szCs w:val="24"/>
        </w:rPr>
        <w:t>4.3.7.</w:t>
      </w:r>
      <w:r>
        <w:rPr>
          <w:rFonts w:hint="eastAsia" w:ascii="Times New Roman" w:hAnsi="Times New Roman" w:cs="Times New Roman" w:eastAsiaTheme="minorEastAsia"/>
          <w:b/>
          <w:sz w:val="24"/>
          <w:szCs w:val="24"/>
        </w:rPr>
        <w:t>3</w:t>
      </w:r>
      <w:r>
        <w:rPr>
          <w:rFonts w:hint="eastAsia" w:asciiTheme="minorEastAsia" w:hAnsiTheme="minorEastAsia" w:eastAsiaTheme="minorEastAsia"/>
          <w:sz w:val="24"/>
          <w:szCs w:val="24"/>
        </w:rPr>
        <w:t xml:space="preserve"> 拆装锁站的作业车位数量可根据设计船型、集装箱装卸桥数量等综合确定。</w:t>
      </w:r>
    </w:p>
    <w:p>
      <w:pPr>
        <w:spacing w:line="440" w:lineRule="exact"/>
        <w:ind w:firstLine="241" w:firstLineChars="100"/>
        <w:rPr>
          <w:rFonts w:asciiTheme="minorEastAsia" w:hAnsiTheme="minorEastAsia" w:eastAsiaTheme="minorEastAsia"/>
          <w:sz w:val="24"/>
          <w:szCs w:val="24"/>
        </w:rPr>
      </w:pPr>
      <w:r>
        <w:rPr>
          <w:rFonts w:ascii="Times New Roman" w:hAnsi="Times New Roman" w:cs="Times New Roman" w:eastAsiaTheme="minorEastAsia"/>
          <w:b/>
          <w:sz w:val="24"/>
          <w:szCs w:val="24"/>
        </w:rPr>
        <w:t>4.3.7.</w:t>
      </w:r>
      <w:r>
        <w:rPr>
          <w:rFonts w:hint="eastAsia" w:ascii="Times New Roman" w:hAnsi="Times New Roman" w:cs="Times New Roman" w:eastAsiaTheme="minorEastAsia"/>
          <w:b/>
          <w:sz w:val="24"/>
          <w:szCs w:val="24"/>
        </w:rPr>
        <w:t>4</w:t>
      </w:r>
      <w:r>
        <w:rPr>
          <w:rFonts w:asciiTheme="minorEastAsia" w:hAnsiTheme="minorEastAsia" w:eastAsiaTheme="minorEastAsia"/>
          <w:sz w:val="24"/>
          <w:szCs w:val="24"/>
        </w:rPr>
        <w:t>拆装锁站</w:t>
      </w:r>
      <w:r>
        <w:rPr>
          <w:rFonts w:hint="eastAsia" w:asciiTheme="minorEastAsia" w:hAnsiTheme="minorEastAsia" w:eastAsiaTheme="minorEastAsia"/>
          <w:sz w:val="24"/>
          <w:szCs w:val="24"/>
        </w:rPr>
        <w:t>作业车位</w:t>
      </w:r>
      <w:r>
        <w:rPr>
          <w:rFonts w:asciiTheme="minorEastAsia" w:hAnsiTheme="minorEastAsia" w:eastAsiaTheme="minorEastAsia"/>
          <w:sz w:val="24"/>
          <w:szCs w:val="24"/>
        </w:rPr>
        <w:t>的长度</w:t>
      </w:r>
      <w:r>
        <w:rPr>
          <w:rFonts w:hint="eastAsia" w:asciiTheme="minorEastAsia" w:hAnsiTheme="minorEastAsia" w:eastAsiaTheme="minorEastAsia"/>
          <w:sz w:val="24"/>
          <w:szCs w:val="24"/>
        </w:rPr>
        <w:t>应能满足</w:t>
      </w:r>
      <w:r>
        <w:rPr>
          <w:rFonts w:asciiTheme="minorEastAsia" w:hAnsiTheme="minorEastAsia" w:eastAsiaTheme="minorEastAsia"/>
          <w:sz w:val="24"/>
          <w:szCs w:val="24"/>
        </w:rPr>
        <w:t>对</w:t>
      </w:r>
      <w:r>
        <w:rPr>
          <w:rFonts w:hint="eastAsia" w:asciiTheme="minorEastAsia" w:hAnsiTheme="minorEastAsia" w:eastAsiaTheme="minorEastAsia"/>
          <w:sz w:val="24"/>
          <w:szCs w:val="24"/>
        </w:rPr>
        <w:t>2</w:t>
      </w:r>
      <w:r>
        <w:rPr>
          <w:rFonts w:asciiTheme="minorEastAsia" w:hAnsiTheme="minorEastAsia" w:eastAsiaTheme="minorEastAsia"/>
          <w:sz w:val="24"/>
          <w:szCs w:val="24"/>
        </w:rPr>
        <w:t>个</w:t>
      </w:r>
      <w:r>
        <w:rPr>
          <w:rFonts w:hint="eastAsia" w:asciiTheme="minorEastAsia" w:hAnsiTheme="minorEastAsia" w:eastAsiaTheme="minorEastAsia"/>
          <w:sz w:val="24"/>
          <w:szCs w:val="24"/>
        </w:rPr>
        <w:t>20</w:t>
      </w:r>
      <w:r>
        <w:rPr>
          <w:rFonts w:asciiTheme="minorEastAsia" w:hAnsiTheme="minorEastAsia" w:eastAsiaTheme="minorEastAsia"/>
          <w:sz w:val="24"/>
          <w:szCs w:val="24"/>
        </w:rPr>
        <w:t>’</w:t>
      </w:r>
      <w:r>
        <w:rPr>
          <w:rFonts w:hint="eastAsia" w:asciiTheme="minorEastAsia" w:hAnsiTheme="minorEastAsia" w:eastAsiaTheme="minorEastAsia"/>
          <w:sz w:val="24"/>
          <w:szCs w:val="24"/>
        </w:rPr>
        <w:t>集装箱</w:t>
      </w:r>
      <w:r>
        <w:rPr>
          <w:rFonts w:asciiTheme="minorEastAsia" w:hAnsiTheme="minorEastAsia" w:eastAsiaTheme="minorEastAsia"/>
          <w:sz w:val="24"/>
          <w:szCs w:val="24"/>
        </w:rPr>
        <w:t>或</w:t>
      </w:r>
      <w:r>
        <w:rPr>
          <w:rFonts w:hint="eastAsia" w:asciiTheme="minorEastAsia" w:hAnsiTheme="minorEastAsia" w:eastAsiaTheme="minorEastAsia"/>
          <w:sz w:val="24"/>
          <w:szCs w:val="24"/>
        </w:rPr>
        <w:t>1个40</w:t>
      </w:r>
      <w:r>
        <w:rPr>
          <w:rFonts w:asciiTheme="minorEastAsia" w:hAnsiTheme="minorEastAsia" w:eastAsiaTheme="minorEastAsia"/>
          <w:sz w:val="24"/>
          <w:szCs w:val="24"/>
        </w:rPr>
        <w:t>’</w:t>
      </w:r>
      <w:r>
        <w:rPr>
          <w:rFonts w:hint="eastAsia" w:asciiTheme="minorEastAsia" w:hAnsiTheme="minorEastAsia" w:eastAsiaTheme="minorEastAsia"/>
          <w:sz w:val="24"/>
          <w:szCs w:val="24"/>
        </w:rPr>
        <w:t>/45</w:t>
      </w:r>
      <w:r>
        <w:rPr>
          <w:rFonts w:asciiTheme="minorEastAsia" w:hAnsiTheme="minorEastAsia" w:eastAsiaTheme="minorEastAsia"/>
          <w:sz w:val="24"/>
          <w:szCs w:val="24"/>
        </w:rPr>
        <w:t>’</w:t>
      </w:r>
      <w:r>
        <w:rPr>
          <w:rFonts w:hint="eastAsia" w:asciiTheme="minorEastAsia" w:hAnsiTheme="minorEastAsia" w:eastAsiaTheme="minorEastAsia"/>
          <w:sz w:val="24"/>
          <w:szCs w:val="24"/>
        </w:rPr>
        <w:t>集装箱进行拆装锁操作</w:t>
      </w:r>
      <w:r>
        <w:rPr>
          <w:rFonts w:asciiTheme="minorEastAsia" w:hAnsiTheme="minorEastAsia" w:eastAsiaTheme="minorEastAsia"/>
          <w:sz w:val="24"/>
          <w:szCs w:val="24"/>
        </w:rPr>
        <w:t>的需求，并结合水平运输设备</w:t>
      </w:r>
      <w:r>
        <w:rPr>
          <w:rFonts w:hint="eastAsia" w:asciiTheme="minorEastAsia" w:hAnsiTheme="minorEastAsia" w:eastAsiaTheme="minorEastAsia"/>
          <w:sz w:val="24"/>
          <w:szCs w:val="24"/>
        </w:rPr>
        <w:t>的</w:t>
      </w:r>
      <w:r>
        <w:rPr>
          <w:rFonts w:asciiTheme="minorEastAsia" w:hAnsiTheme="minorEastAsia" w:eastAsiaTheme="minorEastAsia"/>
          <w:sz w:val="24"/>
          <w:szCs w:val="24"/>
        </w:rPr>
        <w:t>外形尺寸确定，</w:t>
      </w:r>
      <w:r>
        <w:rPr>
          <w:rFonts w:hint="eastAsia" w:asciiTheme="minorEastAsia" w:hAnsiTheme="minorEastAsia" w:eastAsiaTheme="minorEastAsia"/>
          <w:sz w:val="24"/>
          <w:szCs w:val="24"/>
        </w:rPr>
        <w:t>长度</w:t>
      </w:r>
      <w:r>
        <w:rPr>
          <w:rFonts w:asciiTheme="minorEastAsia" w:hAnsiTheme="minorEastAsia" w:eastAsiaTheme="minorEastAsia"/>
          <w:sz w:val="24"/>
          <w:szCs w:val="24"/>
        </w:rPr>
        <w:t>不宜小于</w:t>
      </w:r>
      <w:r>
        <w:rPr>
          <w:rFonts w:hint="eastAsia" w:asciiTheme="minorEastAsia" w:hAnsiTheme="minorEastAsia" w:eastAsiaTheme="minorEastAsia"/>
          <w:sz w:val="24"/>
          <w:szCs w:val="24"/>
        </w:rPr>
        <w:t>15</w:t>
      </w:r>
      <w:r>
        <w:rPr>
          <w:rFonts w:asciiTheme="minorEastAsia" w:hAnsiTheme="minorEastAsia" w:eastAsiaTheme="minorEastAsia"/>
          <w:sz w:val="24"/>
          <w:szCs w:val="24"/>
        </w:rPr>
        <w:t>m</w:t>
      </w:r>
      <w:r>
        <w:rPr>
          <w:rFonts w:hint="eastAsia" w:asciiTheme="minorEastAsia" w:hAnsiTheme="minorEastAsia" w:eastAsiaTheme="minorEastAsia"/>
          <w:sz w:val="24"/>
          <w:szCs w:val="24"/>
        </w:rPr>
        <w:t>。</w:t>
      </w:r>
    </w:p>
    <w:p>
      <w:pPr>
        <w:spacing w:line="440" w:lineRule="exact"/>
        <w:ind w:firstLine="241" w:firstLineChars="100"/>
        <w:rPr>
          <w:rFonts w:asciiTheme="minorEastAsia" w:hAnsiTheme="minorEastAsia" w:eastAsiaTheme="minorEastAsia"/>
          <w:color w:val="FF0000"/>
          <w:sz w:val="24"/>
          <w:szCs w:val="24"/>
        </w:rPr>
      </w:pPr>
      <w:r>
        <w:rPr>
          <w:rFonts w:ascii="Times New Roman" w:hAnsi="Times New Roman" w:cs="Times New Roman" w:eastAsiaTheme="minorEastAsia"/>
          <w:b/>
          <w:sz w:val="24"/>
          <w:szCs w:val="24"/>
        </w:rPr>
        <w:t>4.3.7.</w:t>
      </w:r>
      <w:r>
        <w:rPr>
          <w:rFonts w:hint="eastAsia" w:ascii="Times New Roman" w:hAnsi="Times New Roman" w:cs="Times New Roman" w:eastAsiaTheme="minorEastAsia"/>
          <w:b/>
          <w:sz w:val="24"/>
          <w:szCs w:val="24"/>
        </w:rPr>
        <w:t>5</w:t>
      </w:r>
      <w:r>
        <w:rPr>
          <w:rFonts w:hint="eastAsia" w:asciiTheme="minorEastAsia" w:hAnsiTheme="minorEastAsia" w:eastAsiaTheme="minorEastAsia"/>
          <w:sz w:val="24"/>
          <w:szCs w:val="24"/>
        </w:rPr>
        <w:t xml:space="preserve"> 拆装锁站作业车道的宽度应结合自动化水平运输设备类型确定，采用自动导引运输车时，宽度不宜小于4</w:t>
      </w:r>
      <w:r>
        <w:rPr>
          <w:rFonts w:asciiTheme="minorEastAsia" w:hAnsiTheme="minorEastAsia" w:eastAsiaTheme="minorEastAsia"/>
          <w:sz w:val="24"/>
          <w:szCs w:val="24"/>
        </w:rPr>
        <w:t>m</w:t>
      </w:r>
      <w:r>
        <w:rPr>
          <w:rFonts w:hint="eastAsia" w:asciiTheme="minorEastAsia" w:hAnsiTheme="minorEastAsia" w:eastAsiaTheme="minorEastAsia"/>
          <w:sz w:val="24"/>
          <w:szCs w:val="24"/>
        </w:rPr>
        <w:t>。采用自动驾驶集卡时，宽度不宜小于3.5</w:t>
      </w:r>
      <w:r>
        <w:rPr>
          <w:rFonts w:asciiTheme="minorEastAsia" w:hAnsiTheme="minorEastAsia" w:eastAsiaTheme="minorEastAsia"/>
          <w:sz w:val="24"/>
          <w:szCs w:val="24"/>
        </w:rPr>
        <w:t>m</w:t>
      </w:r>
      <w:r>
        <w:rPr>
          <w:rFonts w:hint="eastAsia" w:asciiTheme="minorEastAsia" w:hAnsiTheme="minorEastAsia" w:eastAsiaTheme="minorEastAsia"/>
          <w:sz w:val="24"/>
          <w:szCs w:val="24"/>
        </w:rPr>
        <w:t>。</w:t>
      </w:r>
    </w:p>
    <w:p>
      <w:pPr>
        <w:spacing w:after="156" w:afterLines="50" w:line="440" w:lineRule="exact"/>
        <w:ind w:firstLine="241" w:firstLineChars="100"/>
        <w:rPr>
          <w:rFonts w:asciiTheme="minorEastAsia" w:hAnsiTheme="minorEastAsia" w:eastAsiaTheme="minorEastAsia"/>
          <w:sz w:val="24"/>
          <w:szCs w:val="24"/>
        </w:rPr>
      </w:pPr>
      <w:r>
        <w:rPr>
          <w:rFonts w:hint="eastAsia" w:ascii="Times New Roman" w:hAnsi="Times New Roman" w:cs="Times New Roman" w:eastAsiaTheme="minorEastAsia"/>
          <w:b/>
          <w:sz w:val="24"/>
          <w:szCs w:val="24"/>
        </w:rPr>
        <w:t xml:space="preserve">4.3.7.6 </w:t>
      </w:r>
      <w:r>
        <w:rPr>
          <w:rFonts w:hint="eastAsia" w:asciiTheme="minorEastAsia" w:hAnsiTheme="minorEastAsia" w:eastAsiaTheme="minorEastAsia"/>
          <w:sz w:val="24"/>
          <w:szCs w:val="24"/>
        </w:rPr>
        <w:t>人工作业的集中拆装锁站作业</w:t>
      </w:r>
      <w:r>
        <w:rPr>
          <w:rFonts w:asciiTheme="minorEastAsia" w:hAnsiTheme="minorEastAsia" w:eastAsiaTheme="minorEastAsia"/>
          <w:sz w:val="24"/>
          <w:szCs w:val="24"/>
        </w:rPr>
        <w:t>车道两侧应设置人工操作的安全区域，</w:t>
      </w:r>
      <w:r>
        <w:rPr>
          <w:rFonts w:hint="eastAsia" w:asciiTheme="minorEastAsia" w:hAnsiTheme="minorEastAsia" w:eastAsiaTheme="minorEastAsia"/>
          <w:sz w:val="24"/>
          <w:szCs w:val="24"/>
        </w:rPr>
        <w:t>宜</w:t>
      </w:r>
      <w:r>
        <w:rPr>
          <w:rFonts w:asciiTheme="minorEastAsia" w:hAnsiTheme="minorEastAsia" w:eastAsiaTheme="minorEastAsia"/>
          <w:sz w:val="24"/>
          <w:szCs w:val="24"/>
        </w:rPr>
        <w:t>设置</w:t>
      </w:r>
      <w:r>
        <w:rPr>
          <w:rFonts w:hint="eastAsia" w:asciiTheme="minorEastAsia" w:hAnsiTheme="minorEastAsia" w:eastAsiaTheme="minorEastAsia"/>
          <w:sz w:val="24"/>
          <w:szCs w:val="24"/>
        </w:rPr>
        <w:t>移动式安全岛或岗亭、</w:t>
      </w:r>
      <w:r>
        <w:rPr>
          <w:rFonts w:asciiTheme="minorEastAsia" w:hAnsiTheme="minorEastAsia" w:eastAsiaTheme="minorEastAsia"/>
          <w:sz w:val="24"/>
          <w:szCs w:val="24"/>
        </w:rPr>
        <w:t>交通标线或其</w:t>
      </w:r>
      <w:r>
        <w:rPr>
          <w:rFonts w:hint="eastAsia" w:asciiTheme="minorEastAsia" w:hAnsiTheme="minorEastAsia" w:eastAsiaTheme="minorEastAsia"/>
          <w:sz w:val="24"/>
          <w:szCs w:val="24"/>
        </w:rPr>
        <w:t>它安全</w:t>
      </w:r>
      <w:r>
        <w:rPr>
          <w:rFonts w:asciiTheme="minorEastAsia" w:hAnsiTheme="minorEastAsia" w:eastAsiaTheme="minorEastAsia"/>
          <w:sz w:val="24"/>
          <w:szCs w:val="24"/>
        </w:rPr>
        <w:t>隔离措施保证</w:t>
      </w:r>
      <w:r>
        <w:rPr>
          <w:rFonts w:hint="eastAsia" w:asciiTheme="minorEastAsia" w:hAnsiTheme="minorEastAsia" w:eastAsiaTheme="minorEastAsia"/>
          <w:sz w:val="24"/>
          <w:szCs w:val="24"/>
        </w:rPr>
        <w:t>人员</w:t>
      </w:r>
      <w:r>
        <w:rPr>
          <w:rFonts w:asciiTheme="minorEastAsia" w:hAnsiTheme="minorEastAsia" w:eastAsiaTheme="minorEastAsia"/>
          <w:sz w:val="24"/>
          <w:szCs w:val="24"/>
        </w:rPr>
        <w:t>安全</w:t>
      </w:r>
      <w:r>
        <w:rPr>
          <w:rFonts w:hint="eastAsia" w:asciiTheme="minorEastAsia" w:hAnsiTheme="minorEastAsia" w:eastAsiaTheme="minorEastAsia"/>
          <w:sz w:val="24"/>
          <w:szCs w:val="24"/>
        </w:rPr>
        <w:t xml:space="preserve">。 </w:t>
      </w:r>
    </w:p>
    <w:p>
      <w:pPr>
        <w:spacing w:line="440" w:lineRule="exact"/>
        <w:ind w:firstLine="240" w:firstLineChars="100"/>
        <w:rPr>
          <w:rFonts w:ascii="Times New Roman" w:hAnsi="Times New Roman" w:eastAsia="楷体" w:cs="Times New Roman"/>
          <w:kern w:val="2"/>
          <w:sz w:val="24"/>
          <w:szCs w:val="24"/>
        </w:rPr>
      </w:pPr>
      <w:r>
        <w:rPr>
          <w:rFonts w:hint="eastAsia" w:ascii="Times New Roman" w:hAnsi="Times New Roman" w:eastAsia="楷体" w:cs="Times New Roman"/>
          <w:bCs/>
          <w:kern w:val="2"/>
          <w:sz w:val="24"/>
          <w:szCs w:val="24"/>
        </w:rPr>
        <w:t>【条文说明】</w:t>
      </w:r>
      <w:r>
        <w:rPr>
          <w:rFonts w:hint="eastAsia" w:ascii="Times New Roman" w:hAnsi="Times New Roman" w:eastAsia="楷体" w:cs="Times New Roman"/>
          <w:b/>
          <w:kern w:val="2"/>
          <w:sz w:val="24"/>
          <w:szCs w:val="24"/>
        </w:rPr>
        <w:t>4</w:t>
      </w:r>
      <w:r>
        <w:rPr>
          <w:rFonts w:ascii="Times New Roman" w:hAnsi="Times New Roman" w:eastAsia="楷体" w:cs="Times New Roman"/>
          <w:b/>
          <w:kern w:val="2"/>
          <w:sz w:val="24"/>
          <w:szCs w:val="24"/>
        </w:rPr>
        <w:t>.</w:t>
      </w:r>
      <w:r>
        <w:rPr>
          <w:rFonts w:hint="eastAsia" w:ascii="Times New Roman" w:hAnsi="Times New Roman" w:eastAsia="楷体" w:cs="Times New Roman"/>
          <w:b/>
          <w:kern w:val="2"/>
          <w:sz w:val="24"/>
          <w:szCs w:val="24"/>
        </w:rPr>
        <w:t>3</w:t>
      </w:r>
      <w:r>
        <w:rPr>
          <w:rFonts w:ascii="Times New Roman" w:hAnsi="Times New Roman" w:eastAsia="楷体" w:cs="Times New Roman"/>
          <w:b/>
          <w:kern w:val="2"/>
          <w:sz w:val="24"/>
          <w:szCs w:val="24"/>
        </w:rPr>
        <w:t>.</w:t>
      </w:r>
      <w:r>
        <w:rPr>
          <w:rFonts w:hint="eastAsia" w:ascii="Times New Roman" w:hAnsi="Times New Roman" w:eastAsia="楷体" w:cs="Times New Roman"/>
          <w:b/>
          <w:kern w:val="2"/>
          <w:sz w:val="24"/>
          <w:szCs w:val="24"/>
        </w:rPr>
        <w:t>7</w:t>
      </w:r>
      <w:r>
        <w:rPr>
          <w:rFonts w:ascii="Times New Roman" w:hAnsi="Times New Roman" w:eastAsia="楷体" w:cs="Times New Roman"/>
          <w:kern w:val="2"/>
          <w:sz w:val="24"/>
          <w:szCs w:val="24"/>
        </w:rPr>
        <w:t xml:space="preserve"> </w:t>
      </w:r>
      <w:r>
        <w:rPr>
          <w:rFonts w:hint="eastAsia" w:ascii="Times New Roman" w:hAnsi="Times New Roman" w:eastAsia="楷体" w:cs="Times New Roman"/>
          <w:kern w:val="2"/>
          <w:sz w:val="24"/>
          <w:szCs w:val="24"/>
        </w:rPr>
        <w:t>目前南沙</w:t>
      </w:r>
      <w:r>
        <w:rPr>
          <w:rFonts w:ascii="Times New Roman" w:hAnsi="Times New Roman" w:eastAsia="楷体" w:cs="Times New Roman"/>
          <w:kern w:val="2"/>
          <w:sz w:val="24"/>
          <w:szCs w:val="24"/>
        </w:rPr>
        <w:t>四期</w:t>
      </w:r>
      <w:r>
        <w:rPr>
          <w:rFonts w:hint="eastAsia" w:ascii="Times New Roman" w:hAnsi="Times New Roman" w:eastAsia="楷体" w:cs="Times New Roman"/>
          <w:kern w:val="2"/>
          <w:sz w:val="24"/>
          <w:szCs w:val="24"/>
        </w:rPr>
        <w:t>自动化</w:t>
      </w:r>
      <w:r>
        <w:rPr>
          <w:rFonts w:ascii="Times New Roman" w:hAnsi="Times New Roman" w:eastAsia="楷体" w:cs="Times New Roman"/>
          <w:kern w:val="2"/>
          <w:sz w:val="24"/>
          <w:szCs w:val="24"/>
        </w:rPr>
        <w:t>码头拆装锁作业区布置在岸桥陆侧轨后</w:t>
      </w:r>
      <w:r>
        <w:rPr>
          <w:rFonts w:hint="eastAsia" w:ascii="Times New Roman" w:hAnsi="Times New Roman" w:eastAsia="楷体" w:cs="Times New Roman"/>
          <w:kern w:val="2"/>
          <w:sz w:val="24"/>
          <w:szCs w:val="24"/>
        </w:rPr>
        <w:t>5</w:t>
      </w:r>
      <w:r>
        <w:rPr>
          <w:rFonts w:ascii="Times New Roman" w:hAnsi="Times New Roman" w:eastAsia="楷体" w:cs="Times New Roman"/>
          <w:kern w:val="2"/>
          <w:sz w:val="24"/>
          <w:szCs w:val="24"/>
        </w:rPr>
        <w:t>m处，</w:t>
      </w:r>
      <w:r>
        <w:rPr>
          <w:rFonts w:hint="eastAsia" w:ascii="Times New Roman" w:hAnsi="Times New Roman" w:eastAsia="楷体" w:cs="Times New Roman"/>
          <w:kern w:val="2"/>
          <w:sz w:val="24"/>
          <w:szCs w:val="24"/>
        </w:rPr>
        <w:t>采用</w:t>
      </w:r>
      <w:r>
        <w:rPr>
          <w:rFonts w:ascii="Times New Roman" w:hAnsi="Times New Roman" w:eastAsia="楷体" w:cs="Times New Roman"/>
          <w:kern w:val="2"/>
          <w:sz w:val="24"/>
          <w:szCs w:val="24"/>
        </w:rPr>
        <w:t>垂直</w:t>
      </w:r>
      <w:r>
        <w:rPr>
          <w:rFonts w:hint="eastAsia" w:ascii="Times New Roman" w:hAnsi="Times New Roman" w:eastAsia="楷体" w:cs="Times New Roman"/>
          <w:kern w:val="2"/>
          <w:sz w:val="24"/>
          <w:szCs w:val="24"/>
        </w:rPr>
        <w:t>于</w:t>
      </w:r>
      <w:r>
        <w:rPr>
          <w:rFonts w:ascii="Times New Roman" w:hAnsi="Times New Roman" w:eastAsia="楷体" w:cs="Times New Roman"/>
          <w:kern w:val="2"/>
          <w:sz w:val="24"/>
          <w:szCs w:val="24"/>
        </w:rPr>
        <w:t>岸桥轨道</w:t>
      </w:r>
      <w:r>
        <w:rPr>
          <w:rFonts w:hint="eastAsia" w:ascii="Times New Roman" w:hAnsi="Times New Roman" w:eastAsia="楷体" w:cs="Times New Roman"/>
          <w:kern w:val="2"/>
          <w:sz w:val="24"/>
          <w:szCs w:val="24"/>
        </w:rPr>
        <w:t>的</w:t>
      </w:r>
      <w:r>
        <w:rPr>
          <w:rFonts w:ascii="Times New Roman" w:hAnsi="Times New Roman" w:eastAsia="楷体" w:cs="Times New Roman"/>
          <w:kern w:val="2"/>
          <w:sz w:val="24"/>
          <w:szCs w:val="24"/>
        </w:rPr>
        <w:t>布置形式，长度</w:t>
      </w:r>
      <w:r>
        <w:rPr>
          <w:rFonts w:hint="eastAsia" w:ascii="Times New Roman" w:hAnsi="Times New Roman" w:eastAsia="楷体" w:cs="Times New Roman"/>
          <w:kern w:val="2"/>
          <w:sz w:val="24"/>
          <w:szCs w:val="24"/>
        </w:rPr>
        <w:t>16</w:t>
      </w:r>
      <w:r>
        <w:rPr>
          <w:rFonts w:ascii="Times New Roman" w:hAnsi="Times New Roman" w:eastAsia="楷体" w:cs="Times New Roman"/>
          <w:kern w:val="2"/>
          <w:sz w:val="24"/>
          <w:szCs w:val="24"/>
        </w:rPr>
        <w:t>m，</w:t>
      </w:r>
      <w:r>
        <w:rPr>
          <w:rFonts w:hint="eastAsia" w:ascii="Times New Roman" w:hAnsi="Times New Roman" w:eastAsia="楷体" w:cs="Times New Roman"/>
          <w:kern w:val="2"/>
          <w:sz w:val="24"/>
          <w:szCs w:val="24"/>
        </w:rPr>
        <w:t>车道</w:t>
      </w:r>
      <w:r>
        <w:rPr>
          <w:rFonts w:ascii="Times New Roman" w:hAnsi="Times New Roman" w:eastAsia="楷体" w:cs="Times New Roman"/>
          <w:kern w:val="2"/>
          <w:sz w:val="24"/>
          <w:szCs w:val="24"/>
        </w:rPr>
        <w:t>宽度</w:t>
      </w:r>
      <w:r>
        <w:rPr>
          <w:rFonts w:hint="eastAsia" w:ascii="Times New Roman" w:hAnsi="Times New Roman" w:eastAsia="楷体" w:cs="Times New Roman"/>
          <w:kern w:val="2"/>
          <w:sz w:val="24"/>
          <w:szCs w:val="24"/>
        </w:rPr>
        <w:t>3.75</w:t>
      </w:r>
      <w:r>
        <w:rPr>
          <w:rFonts w:ascii="Times New Roman" w:hAnsi="Times New Roman" w:eastAsia="楷体" w:cs="Times New Roman"/>
          <w:kern w:val="2"/>
          <w:sz w:val="24"/>
          <w:szCs w:val="24"/>
        </w:rPr>
        <w:t>m，安全区域宽度</w:t>
      </w:r>
      <w:r>
        <w:rPr>
          <w:rFonts w:hint="eastAsia" w:ascii="Times New Roman" w:hAnsi="Times New Roman" w:eastAsia="楷体" w:cs="Times New Roman"/>
          <w:kern w:val="2"/>
          <w:sz w:val="24"/>
          <w:szCs w:val="24"/>
        </w:rPr>
        <w:t>1.5</w:t>
      </w:r>
      <w:r>
        <w:rPr>
          <w:rFonts w:ascii="Times New Roman" w:hAnsi="Times New Roman" w:eastAsia="楷体" w:cs="Times New Roman"/>
          <w:kern w:val="2"/>
          <w:sz w:val="24"/>
          <w:szCs w:val="24"/>
        </w:rPr>
        <w:t>m。</w:t>
      </w:r>
    </w:p>
    <w:p>
      <w:pPr>
        <w:spacing w:line="440" w:lineRule="exact"/>
        <w:ind w:firstLine="480" w:firstLineChars="200"/>
        <w:rPr>
          <w:rFonts w:ascii="Times New Roman" w:hAnsi="Times New Roman" w:eastAsia="楷体" w:cs="Times New Roman"/>
          <w:kern w:val="2"/>
          <w:sz w:val="24"/>
          <w:szCs w:val="24"/>
        </w:rPr>
      </w:pPr>
      <w:r>
        <w:rPr>
          <w:rFonts w:hint="eastAsia" w:ascii="Times New Roman" w:hAnsi="Times New Roman" w:eastAsia="楷体" w:cs="Times New Roman"/>
          <w:kern w:val="2"/>
          <w:sz w:val="24"/>
          <w:szCs w:val="24"/>
        </w:rPr>
        <w:t>天津港北疆C段自动化</w:t>
      </w:r>
      <w:r>
        <w:rPr>
          <w:rFonts w:ascii="Times New Roman" w:hAnsi="Times New Roman" w:eastAsia="楷体" w:cs="Times New Roman"/>
          <w:kern w:val="2"/>
          <w:sz w:val="24"/>
          <w:szCs w:val="24"/>
        </w:rPr>
        <w:t>码头拆装锁作业区布置在</w:t>
      </w:r>
      <w:r>
        <w:rPr>
          <w:rFonts w:hint="eastAsia" w:ascii="Times New Roman" w:hAnsi="Times New Roman" w:eastAsia="楷体" w:cs="Times New Roman"/>
          <w:kern w:val="2"/>
          <w:sz w:val="24"/>
          <w:szCs w:val="24"/>
        </w:rPr>
        <w:t>舱盖板放置区后方</w:t>
      </w:r>
      <w:r>
        <w:rPr>
          <w:rFonts w:ascii="Times New Roman" w:hAnsi="Times New Roman" w:eastAsia="楷体" w:cs="Times New Roman"/>
          <w:kern w:val="2"/>
          <w:sz w:val="24"/>
          <w:szCs w:val="24"/>
        </w:rPr>
        <w:t>，</w:t>
      </w:r>
      <w:r>
        <w:rPr>
          <w:rFonts w:hint="eastAsia" w:ascii="Times New Roman" w:hAnsi="Times New Roman" w:eastAsia="楷体" w:cs="Times New Roman"/>
          <w:kern w:val="2"/>
          <w:sz w:val="24"/>
          <w:szCs w:val="24"/>
        </w:rPr>
        <w:t>采用平行于</w:t>
      </w:r>
      <w:r>
        <w:rPr>
          <w:rFonts w:ascii="Times New Roman" w:hAnsi="Times New Roman" w:eastAsia="楷体" w:cs="Times New Roman"/>
          <w:kern w:val="2"/>
          <w:sz w:val="24"/>
          <w:szCs w:val="24"/>
        </w:rPr>
        <w:t>与岸桥轨道</w:t>
      </w:r>
      <w:r>
        <w:rPr>
          <w:rFonts w:hint="eastAsia" w:ascii="Times New Roman" w:hAnsi="Times New Roman" w:eastAsia="楷体" w:cs="Times New Roman"/>
          <w:kern w:val="2"/>
          <w:sz w:val="24"/>
          <w:szCs w:val="24"/>
        </w:rPr>
        <w:t>的</w:t>
      </w:r>
      <w:r>
        <w:rPr>
          <w:rFonts w:ascii="Times New Roman" w:hAnsi="Times New Roman" w:eastAsia="楷体" w:cs="Times New Roman"/>
          <w:kern w:val="2"/>
          <w:sz w:val="24"/>
          <w:szCs w:val="24"/>
        </w:rPr>
        <w:t>布置形式，长度</w:t>
      </w:r>
      <w:r>
        <w:rPr>
          <w:rFonts w:hint="eastAsia" w:ascii="Times New Roman" w:hAnsi="Times New Roman" w:eastAsia="楷体" w:cs="Times New Roman"/>
          <w:kern w:val="2"/>
          <w:sz w:val="24"/>
          <w:szCs w:val="24"/>
        </w:rPr>
        <w:t>1</w:t>
      </w:r>
      <w:r>
        <w:rPr>
          <w:rFonts w:ascii="Times New Roman" w:hAnsi="Times New Roman" w:eastAsia="楷体" w:cs="Times New Roman"/>
          <w:kern w:val="2"/>
          <w:sz w:val="24"/>
          <w:szCs w:val="24"/>
        </w:rPr>
        <w:t>8m，</w:t>
      </w:r>
      <w:r>
        <w:rPr>
          <w:rFonts w:hint="eastAsia" w:ascii="Times New Roman" w:hAnsi="Times New Roman" w:eastAsia="楷体" w:cs="Times New Roman"/>
          <w:kern w:val="2"/>
          <w:sz w:val="24"/>
          <w:szCs w:val="24"/>
        </w:rPr>
        <w:t>车道</w:t>
      </w:r>
      <w:r>
        <w:rPr>
          <w:rFonts w:ascii="Times New Roman" w:hAnsi="Times New Roman" w:eastAsia="楷体" w:cs="Times New Roman"/>
          <w:kern w:val="2"/>
          <w:sz w:val="24"/>
          <w:szCs w:val="24"/>
        </w:rPr>
        <w:t>宽度3.5m，安全区域宽度</w:t>
      </w:r>
      <w:r>
        <w:rPr>
          <w:rFonts w:hint="eastAsia" w:ascii="Times New Roman" w:hAnsi="Times New Roman" w:eastAsia="楷体" w:cs="Times New Roman"/>
          <w:kern w:val="2"/>
          <w:sz w:val="24"/>
          <w:szCs w:val="24"/>
        </w:rPr>
        <w:t>1.5</w:t>
      </w:r>
      <w:r>
        <w:rPr>
          <w:rFonts w:ascii="Times New Roman" w:hAnsi="Times New Roman" w:eastAsia="楷体" w:cs="Times New Roman"/>
          <w:kern w:val="2"/>
          <w:sz w:val="24"/>
          <w:szCs w:val="24"/>
        </w:rPr>
        <w:t>m。</w:t>
      </w:r>
    </w:p>
    <w:p>
      <w:pPr>
        <w:pStyle w:val="58"/>
        <w:spacing w:line="440" w:lineRule="exact"/>
        <w:ind w:firstLine="0" w:firstLineChars="0"/>
        <w:rPr>
          <w:rFonts w:ascii="Times New Roman" w:hAnsi="Times New Roman"/>
        </w:rPr>
      </w:pPr>
      <w:r>
        <w:rPr>
          <w:rFonts w:hint="eastAsia" w:ascii="Times New Roman" w:hAnsi="Times New Roman"/>
          <w:b/>
        </w:rPr>
        <w:t xml:space="preserve">4.3.8 </w:t>
      </w:r>
      <w:r>
        <w:rPr>
          <w:rFonts w:ascii="Times New Roman" w:hAnsi="Times New Roman"/>
        </w:rPr>
        <w:t>自动化集装箱堆场布置应</w:t>
      </w:r>
      <w:r>
        <w:rPr>
          <w:rFonts w:hint="eastAsia" w:ascii="Times New Roman" w:hAnsi="Times New Roman"/>
        </w:rPr>
        <w:t>结合</w:t>
      </w:r>
      <w:r>
        <w:rPr>
          <w:rFonts w:ascii="Times New Roman" w:hAnsi="Times New Roman"/>
        </w:rPr>
        <w:t>码头总体布局、装卸工艺方案和陆域条件等</w:t>
      </w:r>
      <w:r>
        <w:rPr>
          <w:rFonts w:hint="eastAsia" w:ascii="Times New Roman" w:hAnsi="Times New Roman"/>
        </w:rPr>
        <w:t>因素，</w:t>
      </w:r>
      <w:r>
        <w:rPr>
          <w:rFonts w:ascii="Times New Roman" w:hAnsi="Times New Roman"/>
        </w:rPr>
        <w:t>根据水平运输设备的运行特点采用垂直或平行于码头前沿线的布置形式</w:t>
      </w:r>
      <w:r>
        <w:rPr>
          <w:rFonts w:hint="eastAsia" w:ascii="Times New Roman" w:hAnsi="Times New Roman"/>
        </w:rPr>
        <w:t>，并应符合下列规定</w:t>
      </w:r>
      <w:r>
        <w:rPr>
          <w:rFonts w:ascii="Times New Roman" w:hAnsi="Times New Roman"/>
        </w:rPr>
        <w:t>。</w:t>
      </w:r>
    </w:p>
    <w:p>
      <w:pPr>
        <w:pStyle w:val="58"/>
        <w:spacing w:line="440" w:lineRule="exact"/>
        <w:ind w:firstLine="0" w:firstLineChars="0"/>
        <w:rPr>
          <w:rFonts w:ascii="Times New Roman" w:hAnsi="Times New Roman"/>
        </w:rPr>
      </w:pPr>
      <w:r>
        <w:rPr>
          <w:rFonts w:hint="eastAsia" w:ascii="Times New Roman" w:hAnsi="Times New Roman"/>
        </w:rPr>
        <w:t xml:space="preserve">  </w:t>
      </w:r>
      <w:r>
        <w:rPr>
          <w:rFonts w:hint="eastAsia" w:ascii="Times New Roman" w:hAnsi="Times New Roman"/>
          <w:b/>
        </w:rPr>
        <w:t>4.3.8.1</w:t>
      </w:r>
      <w:r>
        <w:rPr>
          <w:rFonts w:hint="eastAsia" w:ascii="Times New Roman" w:hAnsi="Times New Roman"/>
        </w:rPr>
        <w:t xml:space="preserve"> 采用自动导引</w:t>
      </w:r>
      <w:r>
        <w:rPr>
          <w:rFonts w:ascii="Times New Roman" w:hAnsi="Times New Roman"/>
        </w:rPr>
        <w:t>运输车或跨运车的自动化集装箱码头，堆场宜垂直于码头前沿线布置</w:t>
      </w:r>
      <w:r>
        <w:rPr>
          <w:rFonts w:hint="eastAsia" w:ascii="Times New Roman" w:hAnsi="Times New Roman"/>
        </w:rPr>
        <w:t>。</w:t>
      </w:r>
    </w:p>
    <w:p>
      <w:pPr>
        <w:pStyle w:val="58"/>
        <w:spacing w:line="440" w:lineRule="exact"/>
        <w:ind w:firstLine="241" w:firstLineChars="100"/>
        <w:rPr>
          <w:rFonts w:ascii="Times New Roman" w:hAnsi="Times New Roman"/>
        </w:rPr>
      </w:pPr>
      <w:r>
        <w:rPr>
          <w:rFonts w:hint="eastAsia" w:ascii="Times New Roman" w:hAnsi="Times New Roman"/>
          <w:b/>
        </w:rPr>
        <w:t>4.3.8.2</w:t>
      </w:r>
      <w:r>
        <w:rPr>
          <w:rFonts w:hint="eastAsia" w:ascii="Times New Roman" w:hAnsi="Times New Roman"/>
        </w:rPr>
        <w:t xml:space="preserve"> </w:t>
      </w:r>
      <w:r>
        <w:rPr>
          <w:rFonts w:ascii="Times New Roman" w:hAnsi="Times New Roman"/>
        </w:rPr>
        <w:t>采用人工驾驶</w:t>
      </w:r>
      <w:r>
        <w:rPr>
          <w:rFonts w:hint="eastAsia" w:ascii="Times New Roman" w:hAnsi="Times New Roman"/>
        </w:rPr>
        <w:t>集卡</w:t>
      </w:r>
      <w:r>
        <w:rPr>
          <w:rFonts w:ascii="Times New Roman" w:hAnsi="Times New Roman"/>
        </w:rPr>
        <w:t>的自动化集装箱码头，堆场宜平行于码头前沿线布置</w:t>
      </w:r>
      <w:r>
        <w:rPr>
          <w:rFonts w:hint="eastAsia" w:ascii="Times New Roman" w:hAnsi="Times New Roman"/>
        </w:rPr>
        <w:t>。</w:t>
      </w:r>
    </w:p>
    <w:p>
      <w:pPr>
        <w:pStyle w:val="58"/>
        <w:spacing w:line="440" w:lineRule="exact"/>
        <w:ind w:firstLine="241" w:firstLineChars="100"/>
        <w:rPr>
          <w:rFonts w:ascii="Times New Roman" w:hAnsi="Times New Roman"/>
        </w:rPr>
      </w:pPr>
      <w:r>
        <w:rPr>
          <w:rFonts w:hint="eastAsia" w:ascii="Times New Roman" w:hAnsi="Times New Roman"/>
          <w:b/>
        </w:rPr>
        <w:t>4.3.8.3</w:t>
      </w:r>
      <w:r>
        <w:rPr>
          <w:rFonts w:hint="eastAsia" w:ascii="Times New Roman" w:hAnsi="Times New Roman"/>
        </w:rPr>
        <w:t xml:space="preserve"> </w:t>
      </w:r>
      <w:r>
        <w:rPr>
          <w:rFonts w:ascii="Times New Roman" w:hAnsi="Times New Roman"/>
        </w:rPr>
        <w:t>采用</w:t>
      </w:r>
      <w:r>
        <w:rPr>
          <w:rFonts w:hint="eastAsia" w:ascii="Times New Roman" w:hAnsi="Times New Roman"/>
        </w:rPr>
        <w:t>自动驾驶集卡</w:t>
      </w:r>
      <w:r>
        <w:rPr>
          <w:rFonts w:ascii="Times New Roman" w:hAnsi="Times New Roman"/>
        </w:rPr>
        <w:t>的自动化集装箱码头，堆场布置形式</w:t>
      </w:r>
      <w:r>
        <w:rPr>
          <w:rFonts w:hint="eastAsia" w:ascii="Times New Roman" w:hAnsi="Times New Roman"/>
        </w:rPr>
        <w:t>应结合自动驾驶技术的发展情况，综合考虑近远期的交通组织和安全管控措施，近期应能保证自动驾驶集卡在目前技术条件下的安全应用，远期应能随自动驾驶技术的发展自然过渡到港内、外集卡可混编交通的自动化堆场布局。</w:t>
      </w:r>
    </w:p>
    <w:p>
      <w:pPr>
        <w:pStyle w:val="58"/>
        <w:spacing w:after="156" w:afterLines="50" w:line="440" w:lineRule="exact"/>
        <w:ind w:firstLine="241" w:firstLineChars="100"/>
        <w:rPr>
          <w:rFonts w:ascii="Times New Roman" w:hAnsi="Times New Roman"/>
          <w:bCs/>
        </w:rPr>
      </w:pPr>
      <w:r>
        <w:rPr>
          <w:rFonts w:hint="eastAsia" w:ascii="Times New Roman" w:hAnsi="Times New Roman"/>
          <w:b/>
        </w:rPr>
        <w:t>4.3.8.4</w:t>
      </w:r>
      <w:r>
        <w:rPr>
          <w:rFonts w:hint="eastAsia" w:ascii="Times New Roman" w:hAnsi="Times New Roman"/>
        </w:rPr>
        <w:t xml:space="preserve"> </w:t>
      </w:r>
      <w:r>
        <w:rPr>
          <w:rFonts w:hint="eastAsia" w:ascii="Times New Roman" w:hAnsi="Times New Roman"/>
          <w:bCs/>
        </w:rPr>
        <w:t>在无人驾驶</w:t>
      </w:r>
      <w:r>
        <w:rPr>
          <w:rFonts w:hint="eastAsia" w:ascii="Times New Roman" w:hAnsi="Times New Roman"/>
        </w:rPr>
        <w:t>集卡</w:t>
      </w:r>
      <w:r>
        <w:rPr>
          <w:rFonts w:hint="eastAsia" w:ascii="Times New Roman" w:hAnsi="Times New Roman"/>
          <w:bCs/>
        </w:rPr>
        <w:t>尚不具备与</w:t>
      </w:r>
      <w:r>
        <w:rPr>
          <w:rFonts w:ascii="Times New Roman" w:hAnsi="Times New Roman"/>
        </w:rPr>
        <w:t>人工驾驶</w:t>
      </w:r>
      <w:r>
        <w:rPr>
          <w:rFonts w:hint="eastAsia" w:ascii="Times New Roman" w:hAnsi="Times New Roman"/>
          <w:bCs/>
        </w:rPr>
        <w:t>外集卡混编交通的相关技术和法律法规条件下，港内无人驾驶</w:t>
      </w:r>
      <w:r>
        <w:rPr>
          <w:rFonts w:hint="eastAsia" w:ascii="Times New Roman" w:hAnsi="Times New Roman"/>
        </w:rPr>
        <w:t>集卡</w:t>
      </w:r>
      <w:r>
        <w:rPr>
          <w:rFonts w:hint="eastAsia" w:ascii="Times New Roman" w:hAnsi="Times New Roman"/>
          <w:bCs/>
        </w:rPr>
        <w:t>与外集卡之间应根据工程条件，采取设置交接区、空间+时间隔离或通过生产管控系统隔离等合适的隔离措施。</w:t>
      </w:r>
    </w:p>
    <w:p>
      <w:pPr>
        <w:pStyle w:val="58"/>
        <w:spacing w:line="440" w:lineRule="exact"/>
        <w:ind w:firstLine="0" w:firstLineChars="0"/>
        <w:rPr>
          <w:rFonts w:ascii="Times New Roman" w:hAnsi="Times New Roman"/>
        </w:rPr>
      </w:pPr>
      <w:r>
        <w:rPr>
          <w:rFonts w:hint="eastAsia" w:ascii="Times New Roman" w:hAnsi="Times New Roman"/>
          <w:b/>
        </w:rPr>
        <w:t>4</w:t>
      </w:r>
      <w:r>
        <w:rPr>
          <w:rFonts w:ascii="Times New Roman" w:hAnsi="Times New Roman"/>
          <w:b/>
        </w:rPr>
        <w:t>.3.</w:t>
      </w:r>
      <w:r>
        <w:rPr>
          <w:rFonts w:hint="eastAsia" w:ascii="Times New Roman" w:hAnsi="Times New Roman"/>
          <w:b/>
        </w:rPr>
        <w:t>9</w:t>
      </w:r>
      <w:r>
        <w:rPr>
          <w:rFonts w:ascii="Times New Roman" w:hAnsi="Times New Roman"/>
          <w:b/>
        </w:rPr>
        <w:t xml:space="preserve"> </w:t>
      </w:r>
      <w:r>
        <w:rPr>
          <w:rFonts w:ascii="Times New Roman" w:hAnsi="Times New Roman"/>
        </w:rPr>
        <w:t>自动化集装箱堆场垂直码头前沿线布置时，其工艺布置应符合下列规定。</w:t>
      </w:r>
    </w:p>
    <w:p>
      <w:pPr>
        <w:pStyle w:val="58"/>
        <w:spacing w:line="440" w:lineRule="exact"/>
        <w:ind w:firstLine="236" w:firstLineChars="98"/>
        <w:rPr>
          <w:rFonts w:ascii="Times New Roman" w:hAnsi="Times New Roman"/>
        </w:rPr>
      </w:pPr>
      <w:r>
        <w:rPr>
          <w:rFonts w:hint="eastAsia" w:ascii="Times New Roman" w:hAnsi="Times New Roman"/>
          <w:b/>
        </w:rPr>
        <w:t>4</w:t>
      </w:r>
      <w:r>
        <w:rPr>
          <w:rFonts w:ascii="Times New Roman" w:hAnsi="Times New Roman"/>
          <w:b/>
        </w:rPr>
        <w:t>.3.</w:t>
      </w:r>
      <w:r>
        <w:rPr>
          <w:rFonts w:hint="eastAsia" w:ascii="Times New Roman" w:hAnsi="Times New Roman"/>
          <w:b/>
        </w:rPr>
        <w:t>9</w:t>
      </w:r>
      <w:r>
        <w:rPr>
          <w:rFonts w:ascii="Times New Roman" w:hAnsi="Times New Roman"/>
          <w:b/>
        </w:rPr>
        <w:t>.1</w:t>
      </w:r>
      <w:r>
        <w:rPr>
          <w:rFonts w:ascii="Times New Roman" w:hAnsi="Times New Roman"/>
        </w:rPr>
        <w:t xml:space="preserve"> 每个自动化箱区宜配置两台</w:t>
      </w:r>
      <w:r>
        <w:rPr>
          <w:rFonts w:hint="eastAsia" w:ascii="Times New Roman" w:hAnsi="Times New Roman"/>
        </w:rPr>
        <w:t>同轨距</w:t>
      </w:r>
      <w:r>
        <w:rPr>
          <w:rFonts w:ascii="Times New Roman" w:hAnsi="Times New Roman"/>
        </w:rPr>
        <w:t>的轨道式集装箱龙门起重机，并应在轨道的两端设置设备维修工位及防风抗台装置。</w:t>
      </w:r>
    </w:p>
    <w:p>
      <w:pPr>
        <w:pStyle w:val="58"/>
        <w:spacing w:line="440" w:lineRule="exact"/>
        <w:ind w:firstLine="236" w:firstLineChars="98"/>
        <w:rPr>
          <w:rFonts w:ascii="Times New Roman" w:hAnsi="Times New Roman"/>
        </w:rPr>
      </w:pPr>
      <w:r>
        <w:rPr>
          <w:rFonts w:hint="eastAsia" w:ascii="Times New Roman" w:hAnsi="Times New Roman"/>
          <w:b/>
        </w:rPr>
        <w:t>4</w:t>
      </w:r>
      <w:r>
        <w:rPr>
          <w:rFonts w:ascii="Times New Roman" w:hAnsi="Times New Roman"/>
          <w:b/>
        </w:rPr>
        <w:t>.3.</w:t>
      </w:r>
      <w:r>
        <w:rPr>
          <w:rFonts w:hint="eastAsia" w:ascii="Times New Roman" w:hAnsi="Times New Roman"/>
          <w:b/>
        </w:rPr>
        <w:t>9</w:t>
      </w:r>
      <w:r>
        <w:rPr>
          <w:rFonts w:ascii="Times New Roman" w:hAnsi="Times New Roman"/>
          <w:b/>
        </w:rPr>
        <w:t xml:space="preserve">.2 </w:t>
      </w:r>
      <w:r>
        <w:rPr>
          <w:rFonts w:ascii="Times New Roman" w:hAnsi="Times New Roman"/>
        </w:rPr>
        <w:t>自动导引运输车或跨运车的交接区和集卡交接区布置位置应根据堆场设备选型确定。堆场采用无悬臂型式轨道式集装箱龙门起重机时，交接区应设在箱区的两端；堆场采用悬臂型式轨道式集装箱龙门起重机时，水平运输设备的装卸车道可设在悬臂下，也可根据需要在箱区端部设置交接区。</w:t>
      </w:r>
    </w:p>
    <w:p>
      <w:pPr>
        <w:pStyle w:val="58"/>
        <w:spacing w:line="440" w:lineRule="exact"/>
        <w:ind w:firstLine="236" w:firstLineChars="98"/>
        <w:rPr>
          <w:rFonts w:ascii="Times New Roman" w:hAnsi="Times New Roman"/>
        </w:rPr>
      </w:pPr>
      <w:r>
        <w:rPr>
          <w:rFonts w:hint="eastAsia" w:ascii="Times New Roman" w:hAnsi="Times New Roman"/>
          <w:b/>
        </w:rPr>
        <w:t>4</w:t>
      </w:r>
      <w:r>
        <w:rPr>
          <w:rFonts w:ascii="Times New Roman" w:hAnsi="Times New Roman"/>
          <w:b/>
        </w:rPr>
        <w:t>.3.</w:t>
      </w:r>
      <w:r>
        <w:rPr>
          <w:rFonts w:hint="eastAsia" w:ascii="Times New Roman" w:hAnsi="Times New Roman"/>
          <w:b/>
        </w:rPr>
        <w:t>9</w:t>
      </w:r>
      <w:r>
        <w:rPr>
          <w:rFonts w:ascii="Times New Roman" w:hAnsi="Times New Roman"/>
          <w:b/>
        </w:rPr>
        <w:t>.3</w:t>
      </w:r>
      <w:r>
        <w:rPr>
          <w:rFonts w:ascii="Times New Roman" w:hAnsi="Times New Roman"/>
        </w:rPr>
        <w:t xml:space="preserve"> </w:t>
      </w:r>
      <w:r>
        <w:rPr>
          <w:rFonts w:hint="eastAsia" w:ascii="Times New Roman" w:hAnsi="Times New Roman"/>
        </w:rPr>
        <w:t>外</w:t>
      </w:r>
      <w:r>
        <w:rPr>
          <w:rFonts w:ascii="Times New Roman" w:hAnsi="Times New Roman"/>
        </w:rPr>
        <w:t>集卡交接区宜采用集卡倒车进入装卸车位的作业方式，装卸车位的宽度不宜大于3m，车位之间应设置安全岛。安全岛的长度应根据到港</w:t>
      </w:r>
      <w:r>
        <w:rPr>
          <w:rFonts w:hint="eastAsia" w:ascii="Times New Roman" w:hAnsi="Times New Roman"/>
        </w:rPr>
        <w:t>外</w:t>
      </w:r>
      <w:r>
        <w:rPr>
          <w:rFonts w:ascii="Times New Roman" w:hAnsi="Times New Roman"/>
        </w:rPr>
        <w:t>集卡的整车长度、交接区的操作站及监控设施等的布置确定。</w:t>
      </w:r>
      <w:r>
        <w:rPr>
          <w:rFonts w:hint="eastAsia" w:ascii="Times New Roman" w:hAnsi="Times New Roman"/>
        </w:rPr>
        <w:t>外</w:t>
      </w:r>
      <w:r>
        <w:rPr>
          <w:rFonts w:ascii="Times New Roman" w:hAnsi="Times New Roman"/>
        </w:rPr>
        <w:t>集卡交接区的长度应满足陆侧装卸设备出现故障后由海侧装卸设备对</w:t>
      </w:r>
      <w:r>
        <w:rPr>
          <w:rFonts w:hint="eastAsia" w:ascii="Times New Roman" w:hAnsi="Times New Roman"/>
        </w:rPr>
        <w:t>外</w:t>
      </w:r>
      <w:r>
        <w:rPr>
          <w:rFonts w:ascii="Times New Roman" w:hAnsi="Times New Roman"/>
        </w:rPr>
        <w:t>集卡正常作业的要求。</w:t>
      </w:r>
      <w:r>
        <w:rPr>
          <w:rFonts w:hint="eastAsia" w:ascii="Times New Roman" w:hAnsi="Times New Roman"/>
        </w:rPr>
        <w:t>外集卡交接区侧宜增设倒车道，倒车道宽度可取7.5m。</w:t>
      </w:r>
    </w:p>
    <w:p>
      <w:pPr>
        <w:pStyle w:val="58"/>
        <w:spacing w:line="440" w:lineRule="exact"/>
        <w:ind w:firstLine="236" w:firstLineChars="98"/>
        <w:rPr>
          <w:rFonts w:ascii="Times New Roman" w:hAnsi="Times New Roman"/>
        </w:rPr>
      </w:pPr>
      <w:r>
        <w:rPr>
          <w:rFonts w:hint="eastAsia" w:ascii="Times New Roman" w:hAnsi="Times New Roman"/>
          <w:b/>
        </w:rPr>
        <w:t>4</w:t>
      </w:r>
      <w:r>
        <w:rPr>
          <w:rFonts w:ascii="Times New Roman" w:hAnsi="Times New Roman"/>
          <w:b/>
        </w:rPr>
        <w:t>.3.</w:t>
      </w:r>
      <w:r>
        <w:rPr>
          <w:rFonts w:hint="eastAsia" w:ascii="Times New Roman" w:hAnsi="Times New Roman"/>
          <w:b/>
        </w:rPr>
        <w:t>9</w:t>
      </w:r>
      <w:r>
        <w:rPr>
          <w:rFonts w:ascii="Times New Roman" w:hAnsi="Times New Roman"/>
          <w:b/>
        </w:rPr>
        <w:t>.4</w:t>
      </w:r>
      <w:r>
        <w:rPr>
          <w:rFonts w:ascii="Times New Roman" w:hAnsi="Times New Roman"/>
        </w:rPr>
        <w:t xml:space="preserve"> 自动导引运输车交接区应根据自动导引运输车的设备选型和轨道式集装箱龙门起重机的轨距及机宽进行布置</w:t>
      </w:r>
      <w:r>
        <w:rPr>
          <w:rFonts w:hint="eastAsia" w:ascii="Times New Roman" w:hAnsi="Times New Roman"/>
        </w:rPr>
        <w:t>，可根据作业方式设置辅助缓冲设施、自动充电设施等</w:t>
      </w:r>
      <w:r>
        <w:rPr>
          <w:rFonts w:ascii="Times New Roman" w:hAnsi="Times New Roman"/>
        </w:rPr>
        <w:t>。自动导引运输车交接区的长度应满足</w:t>
      </w:r>
      <w:r>
        <w:rPr>
          <w:rFonts w:hint="eastAsia" w:ascii="Times New Roman" w:hAnsi="Times New Roman"/>
        </w:rPr>
        <w:t>水</w:t>
      </w:r>
      <w:r>
        <w:rPr>
          <w:rFonts w:ascii="Times New Roman" w:hAnsi="Times New Roman"/>
        </w:rPr>
        <w:t>侧装卸设备出现故障后由陆侧装卸设备对交接区正常作业的要求。</w:t>
      </w:r>
    </w:p>
    <w:p>
      <w:pPr>
        <w:pStyle w:val="58"/>
        <w:spacing w:line="440" w:lineRule="exact"/>
        <w:ind w:firstLine="236" w:firstLineChars="98"/>
        <w:rPr>
          <w:rFonts w:ascii="Times New Roman" w:hAnsi="Times New Roman"/>
        </w:rPr>
      </w:pPr>
      <w:r>
        <w:rPr>
          <w:rFonts w:hint="eastAsia" w:ascii="Times New Roman" w:hAnsi="Times New Roman"/>
          <w:b/>
        </w:rPr>
        <w:t>4</w:t>
      </w:r>
      <w:r>
        <w:rPr>
          <w:rFonts w:ascii="Times New Roman" w:hAnsi="Times New Roman"/>
          <w:b/>
        </w:rPr>
        <w:t>.3.</w:t>
      </w:r>
      <w:r>
        <w:rPr>
          <w:rFonts w:hint="eastAsia" w:ascii="Times New Roman" w:hAnsi="Times New Roman"/>
          <w:b/>
        </w:rPr>
        <w:t>9</w:t>
      </w:r>
      <w:r>
        <w:rPr>
          <w:rFonts w:ascii="Times New Roman" w:hAnsi="Times New Roman"/>
          <w:b/>
        </w:rPr>
        <w:t>.5</w:t>
      </w:r>
      <w:r>
        <w:rPr>
          <w:rFonts w:ascii="Times New Roman" w:hAnsi="Times New Roman"/>
        </w:rPr>
        <w:t xml:space="preserve"> 跨运车交接区应根据跨运车的作业方式和轨道式集装箱龙门起重机的轨距及机宽进行布置，每条装卸车道宜布置4个20英尺地面箱位</w:t>
      </w:r>
      <w:r>
        <w:rPr>
          <w:rFonts w:hint="eastAsia" w:ascii="Times New Roman" w:hAnsi="Times New Roman"/>
        </w:rPr>
        <w:t>，采用人工驾驶跨运车时，应在合适位置设置管理跨运车进出交接区的交通信号灯等设施</w:t>
      </w:r>
      <w:r>
        <w:rPr>
          <w:rFonts w:ascii="Times New Roman" w:hAnsi="Times New Roman"/>
        </w:rPr>
        <w:t>。跨运车交接区的长度应满足海侧装卸设备出现故障后由陆侧装卸设备对交接区靠堆场侧2个20英尺箱位正常作业的要求。</w:t>
      </w:r>
    </w:p>
    <w:p>
      <w:pPr>
        <w:pStyle w:val="58"/>
        <w:spacing w:line="440" w:lineRule="exact"/>
        <w:ind w:firstLine="236" w:firstLineChars="98"/>
        <w:rPr>
          <w:rFonts w:ascii="Times New Roman" w:hAnsi="Times New Roman"/>
          <w:strike/>
        </w:rPr>
      </w:pPr>
      <w:r>
        <w:rPr>
          <w:rFonts w:hint="eastAsia" w:ascii="Times New Roman" w:hAnsi="Times New Roman"/>
          <w:b/>
        </w:rPr>
        <w:t>4</w:t>
      </w:r>
      <w:r>
        <w:rPr>
          <w:rFonts w:ascii="Times New Roman" w:hAnsi="Times New Roman"/>
          <w:b/>
        </w:rPr>
        <w:t>.3.</w:t>
      </w:r>
      <w:r>
        <w:rPr>
          <w:rFonts w:hint="eastAsia" w:ascii="Times New Roman" w:hAnsi="Times New Roman"/>
          <w:b/>
        </w:rPr>
        <w:t>9</w:t>
      </w:r>
      <w:r>
        <w:rPr>
          <w:rFonts w:ascii="Times New Roman" w:hAnsi="Times New Roman"/>
          <w:b/>
        </w:rPr>
        <w:t>.6</w:t>
      </w:r>
      <w:r>
        <w:rPr>
          <w:rFonts w:ascii="Times New Roman" w:hAnsi="Times New Roman"/>
        </w:rPr>
        <w:t>自动化箱区宜两两相对布置，每两个箱区间设置一条设备检修通道。相邻两台轨道式集装箱龙门起重机轨道中心间距应根据设备结构尺寸和是否有检修车辆通行确定，设检修通道侧轨道中心距不宜小于6m，无检修通道侧轨道中心距不宜小于3m。检修通道兼作消防通道时轨道中心距可适当加宽。</w:t>
      </w:r>
    </w:p>
    <w:p>
      <w:pPr>
        <w:pStyle w:val="58"/>
        <w:spacing w:after="156" w:afterLines="50" w:line="440" w:lineRule="exact"/>
        <w:ind w:firstLine="236" w:firstLineChars="98"/>
        <w:rPr>
          <w:rFonts w:ascii="Times New Roman" w:hAnsi="Times New Roman"/>
        </w:rPr>
      </w:pPr>
      <w:r>
        <w:rPr>
          <w:rFonts w:hint="eastAsia" w:ascii="Times New Roman" w:hAnsi="Times New Roman"/>
          <w:b/>
        </w:rPr>
        <w:t>4</w:t>
      </w:r>
      <w:r>
        <w:rPr>
          <w:rFonts w:ascii="Times New Roman" w:hAnsi="Times New Roman"/>
          <w:b/>
        </w:rPr>
        <w:t>.3.</w:t>
      </w:r>
      <w:r>
        <w:rPr>
          <w:rFonts w:hint="eastAsia" w:ascii="Times New Roman" w:hAnsi="Times New Roman"/>
          <w:b/>
        </w:rPr>
        <w:t>9</w:t>
      </w:r>
      <w:r>
        <w:rPr>
          <w:rFonts w:ascii="Times New Roman" w:hAnsi="Times New Roman"/>
          <w:b/>
        </w:rPr>
        <w:t>.7</w:t>
      </w:r>
      <w:r>
        <w:rPr>
          <w:rFonts w:ascii="Times New Roman" w:hAnsi="Times New Roman"/>
        </w:rPr>
        <w:t xml:space="preserve"> 在箱区两端与水平运输设备进行交接作业的自动化集装箱堆场，应根据堆存容量需求和陆域条件合理确定箱区长度，并不宜</w:t>
      </w:r>
      <w:r>
        <w:rPr>
          <w:rFonts w:hint="eastAsia" w:ascii="Times New Roman" w:hAnsi="Times New Roman"/>
        </w:rPr>
        <w:t>大于</w:t>
      </w:r>
      <w:r>
        <w:rPr>
          <w:rFonts w:ascii="Times New Roman" w:hAnsi="Times New Roman"/>
        </w:rPr>
        <w:t>350m。</w:t>
      </w:r>
    </w:p>
    <w:p>
      <w:pPr>
        <w:pStyle w:val="58"/>
        <w:spacing w:line="440" w:lineRule="exact"/>
        <w:ind w:firstLine="0" w:firstLineChars="0"/>
        <w:rPr>
          <w:rFonts w:ascii="Times New Roman" w:hAnsi="Times New Roman"/>
        </w:rPr>
      </w:pPr>
      <w:r>
        <w:rPr>
          <w:rFonts w:hint="eastAsia" w:ascii="Times New Roman" w:hAnsi="Times New Roman"/>
          <w:b/>
        </w:rPr>
        <w:t>4</w:t>
      </w:r>
      <w:r>
        <w:rPr>
          <w:rFonts w:ascii="Times New Roman" w:hAnsi="Times New Roman"/>
          <w:b/>
        </w:rPr>
        <w:t>.3.1</w:t>
      </w:r>
      <w:r>
        <w:rPr>
          <w:rFonts w:hint="eastAsia" w:ascii="Times New Roman" w:hAnsi="Times New Roman"/>
          <w:b/>
        </w:rPr>
        <w:t>0</w:t>
      </w:r>
      <w:r>
        <w:rPr>
          <w:rFonts w:ascii="Times New Roman" w:hAnsi="Times New Roman"/>
          <w:b/>
        </w:rPr>
        <w:t xml:space="preserve"> </w:t>
      </w:r>
      <w:r>
        <w:rPr>
          <w:rFonts w:ascii="Times New Roman" w:hAnsi="Times New Roman"/>
        </w:rPr>
        <w:t>自动化集装箱堆场平行码头前沿线布置时，其工艺布置应符合下列规定。</w:t>
      </w:r>
    </w:p>
    <w:p>
      <w:pPr>
        <w:pStyle w:val="58"/>
        <w:spacing w:line="440" w:lineRule="exact"/>
        <w:ind w:firstLine="236" w:firstLineChars="98"/>
        <w:rPr>
          <w:rFonts w:ascii="Times New Roman" w:hAnsi="Times New Roman"/>
        </w:rPr>
      </w:pPr>
      <w:r>
        <w:rPr>
          <w:rFonts w:hint="eastAsia" w:ascii="Times New Roman" w:hAnsi="Times New Roman"/>
          <w:b/>
        </w:rPr>
        <w:t>4</w:t>
      </w:r>
      <w:r>
        <w:rPr>
          <w:rFonts w:ascii="Times New Roman" w:hAnsi="Times New Roman"/>
          <w:b/>
        </w:rPr>
        <w:t>.3.1</w:t>
      </w:r>
      <w:r>
        <w:rPr>
          <w:rFonts w:hint="eastAsia" w:ascii="Times New Roman" w:hAnsi="Times New Roman"/>
          <w:b/>
        </w:rPr>
        <w:t>0</w:t>
      </w:r>
      <w:r>
        <w:rPr>
          <w:rFonts w:ascii="Times New Roman" w:hAnsi="Times New Roman"/>
          <w:b/>
        </w:rPr>
        <w:t xml:space="preserve">.1 </w:t>
      </w:r>
      <w:r>
        <w:rPr>
          <w:rFonts w:ascii="Times New Roman" w:hAnsi="Times New Roman"/>
        </w:rPr>
        <w:t>自动化集装箱堆场设备宜选用悬臂型式轨道式集装箱龙门起重机，轨内布置堆箱区，悬臂下布置作业车道和行驶车道。</w:t>
      </w:r>
    </w:p>
    <w:p>
      <w:pPr>
        <w:pStyle w:val="58"/>
        <w:spacing w:line="440" w:lineRule="exact"/>
        <w:ind w:firstLine="236" w:firstLineChars="98"/>
        <w:rPr>
          <w:rFonts w:ascii="Times New Roman" w:hAnsi="Times New Roman"/>
        </w:rPr>
      </w:pPr>
      <w:r>
        <w:rPr>
          <w:rFonts w:hint="eastAsia" w:ascii="Times New Roman" w:hAnsi="Times New Roman"/>
          <w:b/>
        </w:rPr>
        <w:t>4</w:t>
      </w:r>
      <w:r>
        <w:rPr>
          <w:rFonts w:ascii="Times New Roman" w:hAnsi="Times New Roman"/>
          <w:b/>
        </w:rPr>
        <w:t>.3.1</w:t>
      </w:r>
      <w:r>
        <w:rPr>
          <w:rFonts w:hint="eastAsia" w:ascii="Times New Roman" w:hAnsi="Times New Roman"/>
          <w:b/>
        </w:rPr>
        <w:t>0</w:t>
      </w:r>
      <w:r>
        <w:rPr>
          <w:rFonts w:ascii="Times New Roman" w:hAnsi="Times New Roman"/>
          <w:b/>
        </w:rPr>
        <w:t xml:space="preserve">.2 </w:t>
      </w:r>
      <w:r>
        <w:rPr>
          <w:rFonts w:ascii="Times New Roman" w:hAnsi="Times New Roman"/>
        </w:rPr>
        <w:t>采用无悬臂型式轨道式集装箱龙门起重机或轮胎式集装箱龙门起重机的自动化集装箱堆场，跨内车道数应根据设备跨距、堆场容量、箱区长度等综合确定；跨内车道分作业车道和行驶车道时，行驶车道宜靠设备门腿侧布置。</w:t>
      </w:r>
    </w:p>
    <w:p>
      <w:pPr>
        <w:pStyle w:val="58"/>
        <w:spacing w:line="440" w:lineRule="exact"/>
        <w:ind w:firstLine="236" w:firstLineChars="98"/>
        <w:rPr>
          <w:rFonts w:ascii="Times New Roman" w:hAnsi="Times New Roman"/>
        </w:rPr>
      </w:pPr>
      <w:r>
        <w:rPr>
          <w:rFonts w:hint="eastAsia" w:ascii="Times New Roman" w:hAnsi="Times New Roman"/>
          <w:b/>
        </w:rPr>
        <w:t>4</w:t>
      </w:r>
      <w:r>
        <w:rPr>
          <w:rFonts w:ascii="Times New Roman" w:hAnsi="Times New Roman"/>
          <w:b/>
        </w:rPr>
        <w:t>.3.1</w:t>
      </w:r>
      <w:r>
        <w:rPr>
          <w:rFonts w:hint="eastAsia" w:ascii="Times New Roman" w:hAnsi="Times New Roman"/>
          <w:b/>
        </w:rPr>
        <w:t>0</w:t>
      </w:r>
      <w:r>
        <w:rPr>
          <w:rFonts w:ascii="Times New Roman" w:hAnsi="Times New Roman"/>
          <w:b/>
        </w:rPr>
        <w:t>.3</w:t>
      </w:r>
      <w:r>
        <w:rPr>
          <w:rFonts w:ascii="Times New Roman" w:hAnsi="Times New Roman"/>
        </w:rPr>
        <w:t xml:space="preserve"> 相邻箱区悬臂侧两轨道中心距应根据设备的结构尺寸、作业车道数、行驶车道数和照明设施布置要求等确定。</w:t>
      </w:r>
    </w:p>
    <w:p>
      <w:pPr>
        <w:pStyle w:val="58"/>
        <w:spacing w:line="440" w:lineRule="exact"/>
        <w:ind w:firstLine="236" w:firstLineChars="98"/>
        <w:rPr>
          <w:rFonts w:ascii="Times New Roman" w:hAnsi="Times New Roman"/>
        </w:rPr>
      </w:pPr>
      <w:r>
        <w:rPr>
          <w:rFonts w:hint="eastAsia" w:ascii="Times New Roman" w:hAnsi="Times New Roman"/>
          <w:b/>
        </w:rPr>
        <w:t>4</w:t>
      </w:r>
      <w:r>
        <w:rPr>
          <w:rFonts w:ascii="Times New Roman" w:hAnsi="Times New Roman"/>
          <w:b/>
        </w:rPr>
        <w:t>.3.1</w:t>
      </w:r>
      <w:r>
        <w:rPr>
          <w:rFonts w:hint="eastAsia" w:ascii="Times New Roman" w:hAnsi="Times New Roman"/>
          <w:b/>
        </w:rPr>
        <w:t>0</w:t>
      </w:r>
      <w:r>
        <w:rPr>
          <w:rFonts w:ascii="Times New Roman" w:hAnsi="Times New Roman"/>
          <w:b/>
        </w:rPr>
        <w:t>.4</w:t>
      </w:r>
      <w:r>
        <w:rPr>
          <w:rFonts w:ascii="Times New Roman" w:hAnsi="Times New Roman"/>
        </w:rPr>
        <w:t xml:space="preserve"> 采用单悬臂型式轨道式集装箱龙门起重机时，相邻箱区宜相对布置。无悬臂侧两轨道中心距应根据设备的结构尺寸、供电设施及检修车道布置等要求确定，并不宜小于6.5m。</w:t>
      </w:r>
    </w:p>
    <w:p>
      <w:pPr>
        <w:widowControl w:val="0"/>
        <w:spacing w:line="440" w:lineRule="exact"/>
        <w:ind w:firstLine="240" w:firstLineChars="100"/>
        <w:rPr>
          <w:rFonts w:ascii="楷体" w:hAnsi="楷体" w:eastAsia="楷体" w:cs="Times New Roman"/>
          <w:kern w:val="2"/>
          <w:sz w:val="24"/>
          <w:szCs w:val="24"/>
        </w:rPr>
      </w:pPr>
      <w:r>
        <w:rPr>
          <w:rFonts w:hint="eastAsia" w:ascii="Times New Roman" w:hAnsi="Times New Roman" w:eastAsia="楷体"/>
          <w:bCs/>
          <w:sz w:val="24"/>
          <w:szCs w:val="24"/>
        </w:rPr>
        <w:t>【条文说明】</w:t>
      </w:r>
      <w:r>
        <w:rPr>
          <w:rFonts w:hint="eastAsia" w:ascii="Times New Roman" w:hAnsi="Times New Roman" w:eastAsia="楷体"/>
          <w:b/>
          <w:sz w:val="24"/>
          <w:szCs w:val="24"/>
        </w:rPr>
        <w:t>4</w:t>
      </w:r>
      <w:r>
        <w:rPr>
          <w:rFonts w:ascii="Times New Roman" w:hAnsi="Times New Roman" w:eastAsia="楷体"/>
          <w:b/>
          <w:sz w:val="24"/>
          <w:szCs w:val="24"/>
        </w:rPr>
        <w:t>.</w:t>
      </w:r>
      <w:r>
        <w:rPr>
          <w:rFonts w:hint="eastAsia" w:ascii="Times New Roman" w:hAnsi="Times New Roman" w:eastAsia="楷体"/>
          <w:b/>
          <w:sz w:val="24"/>
          <w:szCs w:val="24"/>
        </w:rPr>
        <w:t>3</w:t>
      </w:r>
      <w:r>
        <w:rPr>
          <w:rFonts w:ascii="Times New Roman" w:hAnsi="Times New Roman" w:eastAsia="楷体"/>
          <w:b/>
          <w:sz w:val="24"/>
          <w:szCs w:val="24"/>
        </w:rPr>
        <w:t>.</w:t>
      </w:r>
      <w:r>
        <w:rPr>
          <w:rFonts w:hint="eastAsia" w:ascii="Times New Roman" w:hAnsi="Times New Roman" w:eastAsia="楷体"/>
          <w:b/>
          <w:sz w:val="24"/>
          <w:szCs w:val="24"/>
        </w:rPr>
        <w:t>10.4</w:t>
      </w:r>
      <w:r>
        <w:rPr>
          <w:rFonts w:ascii="Times New Roman" w:hAnsi="Times New Roman" w:eastAsia="楷体"/>
          <w:sz w:val="24"/>
          <w:szCs w:val="24"/>
        </w:rPr>
        <w:t xml:space="preserve"> </w:t>
      </w:r>
      <w:r>
        <w:rPr>
          <w:rFonts w:ascii="楷体" w:hAnsi="楷体" w:eastAsia="楷体" w:cs="Times New Roman"/>
          <w:kern w:val="2"/>
          <w:sz w:val="24"/>
          <w:szCs w:val="24"/>
        </w:rPr>
        <w:t>堆场平行于码头前沿线布置时，通常考虑轨道式集装箱龙门起重机能横向</w:t>
      </w:r>
      <w:r>
        <w:rPr>
          <w:rFonts w:hint="eastAsia" w:ascii="楷体" w:hAnsi="楷体" w:eastAsia="楷体" w:cs="Times New Roman"/>
          <w:kern w:val="2"/>
          <w:sz w:val="24"/>
          <w:szCs w:val="24"/>
        </w:rPr>
        <w:t>移</w:t>
      </w:r>
      <w:r>
        <w:rPr>
          <w:rFonts w:ascii="楷体" w:hAnsi="楷体" w:eastAsia="楷体" w:cs="Times New Roman"/>
          <w:kern w:val="2"/>
          <w:sz w:val="24"/>
          <w:szCs w:val="24"/>
        </w:rPr>
        <w:t>至另一箱区作业，因此供电设施的布置需避让轨道式集装箱龙门起重机的运行区域，深圳妈湾海星码头和广州南沙四期自动化堆场的无悬臂侧两轨道中心距均取6.5m，故规定中心距不宜小于6.5m。</w:t>
      </w:r>
    </w:p>
    <w:p>
      <w:pPr>
        <w:pStyle w:val="58"/>
        <w:spacing w:line="440" w:lineRule="exact"/>
        <w:ind w:firstLine="236" w:firstLineChars="98"/>
        <w:rPr>
          <w:rFonts w:ascii="Times New Roman" w:hAnsi="Times New Roman"/>
        </w:rPr>
      </w:pPr>
      <w:r>
        <w:rPr>
          <w:rFonts w:hint="eastAsia" w:ascii="Times New Roman" w:hAnsi="Times New Roman"/>
          <w:b/>
        </w:rPr>
        <w:t>4</w:t>
      </w:r>
      <w:r>
        <w:rPr>
          <w:rFonts w:ascii="Times New Roman" w:hAnsi="Times New Roman"/>
          <w:b/>
        </w:rPr>
        <w:t>.3.1</w:t>
      </w:r>
      <w:r>
        <w:rPr>
          <w:rFonts w:hint="eastAsia" w:ascii="Times New Roman" w:hAnsi="Times New Roman"/>
          <w:b/>
        </w:rPr>
        <w:t>0</w:t>
      </w:r>
      <w:r>
        <w:rPr>
          <w:rFonts w:ascii="Times New Roman" w:hAnsi="Times New Roman"/>
          <w:b/>
        </w:rPr>
        <w:t>.5</w:t>
      </w:r>
      <w:r>
        <w:rPr>
          <w:rFonts w:ascii="Times New Roman" w:hAnsi="Times New Roman"/>
        </w:rPr>
        <w:t xml:space="preserve"> 采用轨道式集装箱龙门起重机时，宜根据堆场布置和设备配置情况在每个箱区的一端或两端设维修工位和防风抗台装置。</w:t>
      </w:r>
    </w:p>
    <w:p>
      <w:pPr>
        <w:pStyle w:val="58"/>
        <w:spacing w:after="156" w:afterLines="50" w:line="440" w:lineRule="exact"/>
        <w:ind w:firstLine="236" w:firstLineChars="98"/>
        <w:rPr>
          <w:rFonts w:ascii="Times New Roman" w:hAnsi="Times New Roman"/>
        </w:rPr>
      </w:pPr>
      <w:r>
        <w:rPr>
          <w:rFonts w:hint="eastAsia" w:ascii="Times New Roman" w:hAnsi="Times New Roman"/>
          <w:b/>
        </w:rPr>
        <w:t>4</w:t>
      </w:r>
      <w:r>
        <w:rPr>
          <w:rFonts w:ascii="Times New Roman" w:hAnsi="Times New Roman"/>
          <w:b/>
        </w:rPr>
        <w:t>.3.1</w:t>
      </w:r>
      <w:r>
        <w:rPr>
          <w:rFonts w:hint="eastAsia" w:ascii="Times New Roman" w:hAnsi="Times New Roman"/>
          <w:b/>
        </w:rPr>
        <w:t>0</w:t>
      </w:r>
      <w:r>
        <w:rPr>
          <w:rFonts w:ascii="Times New Roman" w:hAnsi="Times New Roman"/>
          <w:b/>
        </w:rPr>
        <w:t>.6</w:t>
      </w:r>
      <w:r>
        <w:rPr>
          <w:rFonts w:ascii="Times New Roman" w:hAnsi="Times New Roman"/>
        </w:rPr>
        <w:t xml:space="preserve"> 可</w:t>
      </w:r>
      <w:r>
        <w:rPr>
          <w:rFonts w:hint="eastAsia" w:ascii="Times New Roman" w:hAnsi="Times New Roman"/>
        </w:rPr>
        <w:t>根据空、重集装箱的吞吐量</w:t>
      </w:r>
      <w:r>
        <w:rPr>
          <w:rFonts w:ascii="Times New Roman" w:hAnsi="Times New Roman"/>
        </w:rPr>
        <w:t>分别设置自动化空箱堆场和自动化重箱堆场。</w:t>
      </w:r>
    </w:p>
    <w:p>
      <w:pPr>
        <w:pStyle w:val="58"/>
        <w:spacing w:after="156" w:afterLines="50" w:line="440" w:lineRule="exact"/>
        <w:ind w:firstLine="0" w:firstLineChars="0"/>
        <w:rPr>
          <w:rFonts w:ascii="Times New Roman" w:hAnsi="Times New Roman"/>
        </w:rPr>
      </w:pPr>
      <w:r>
        <w:rPr>
          <w:rFonts w:hint="eastAsia" w:ascii="Times New Roman" w:hAnsi="Times New Roman"/>
          <w:b/>
        </w:rPr>
        <w:t>4</w:t>
      </w:r>
      <w:r>
        <w:rPr>
          <w:rFonts w:ascii="Times New Roman" w:hAnsi="Times New Roman"/>
          <w:b/>
        </w:rPr>
        <w:t>.3.1</w:t>
      </w:r>
      <w:r>
        <w:rPr>
          <w:rFonts w:hint="eastAsia" w:ascii="Times New Roman" w:hAnsi="Times New Roman"/>
          <w:b/>
        </w:rPr>
        <w:t>1</w:t>
      </w:r>
      <w:r>
        <w:rPr>
          <w:rFonts w:ascii="Times New Roman" w:hAnsi="Times New Roman"/>
        </w:rPr>
        <w:t xml:space="preserve"> 自动化集装箱堆场中的冷藏箱箱区宜按相对集中的原则进行布置，每两排冷藏箱间应设电源插座和</w:t>
      </w:r>
      <w:r>
        <w:rPr>
          <w:rFonts w:hint="eastAsia" w:ascii="Times New Roman" w:hAnsi="Times New Roman"/>
        </w:rPr>
        <w:t>辅助操作</w:t>
      </w:r>
      <w:r>
        <w:rPr>
          <w:rFonts w:ascii="Times New Roman" w:hAnsi="Times New Roman"/>
        </w:rPr>
        <w:t>平台，并设置辅助作业人员进入冷藏箱作业区的专用通道及门禁系统。</w:t>
      </w:r>
    </w:p>
    <w:p>
      <w:pPr>
        <w:pStyle w:val="58"/>
        <w:spacing w:after="156" w:afterLines="50" w:line="440" w:lineRule="exact"/>
        <w:ind w:firstLine="0" w:firstLineChars="0"/>
        <w:rPr>
          <w:rFonts w:ascii="Times New Roman" w:hAnsi="Times New Roman"/>
        </w:rPr>
      </w:pPr>
      <w:r>
        <w:rPr>
          <w:rFonts w:hint="eastAsia" w:ascii="Times New Roman" w:hAnsi="Times New Roman"/>
          <w:b/>
        </w:rPr>
        <w:t>4</w:t>
      </w:r>
      <w:r>
        <w:rPr>
          <w:rFonts w:ascii="Times New Roman" w:hAnsi="Times New Roman"/>
          <w:b/>
        </w:rPr>
        <w:t>.3.1</w:t>
      </w:r>
      <w:r>
        <w:rPr>
          <w:rFonts w:hint="eastAsia" w:ascii="Times New Roman" w:hAnsi="Times New Roman"/>
          <w:b/>
        </w:rPr>
        <w:t>2</w:t>
      </w:r>
      <w:r>
        <w:rPr>
          <w:rFonts w:ascii="Times New Roman" w:hAnsi="Times New Roman"/>
          <w:b/>
        </w:rPr>
        <w:t xml:space="preserve"> </w:t>
      </w:r>
      <w:r>
        <w:rPr>
          <w:rFonts w:ascii="Times New Roman" w:hAnsi="Times New Roman"/>
        </w:rPr>
        <w:t>自动化集装箱堆场可不设箱位标线。</w:t>
      </w:r>
      <w:r>
        <w:rPr>
          <w:rFonts w:hint="eastAsia" w:ascii="Times New Roman" w:hAnsi="Times New Roman"/>
        </w:rPr>
        <w:t>外集卡进箱区提送箱的</w:t>
      </w:r>
      <w:r>
        <w:rPr>
          <w:rFonts w:ascii="Times New Roman" w:hAnsi="Times New Roman"/>
        </w:rPr>
        <w:t>自动化集装箱</w:t>
      </w:r>
      <w:r>
        <w:rPr>
          <w:rFonts w:hint="eastAsia" w:ascii="Times New Roman" w:hAnsi="Times New Roman"/>
        </w:rPr>
        <w:t>堆场</w:t>
      </w:r>
      <w:r>
        <w:rPr>
          <w:rFonts w:ascii="Times New Roman" w:hAnsi="Times New Roman"/>
        </w:rPr>
        <w:t>应标明堆场箱位的编码，</w:t>
      </w:r>
      <w:r>
        <w:rPr>
          <w:rFonts w:hint="eastAsia" w:ascii="Times New Roman" w:hAnsi="Times New Roman"/>
        </w:rPr>
        <w:t>端部交接的</w:t>
      </w:r>
      <w:r>
        <w:rPr>
          <w:rFonts w:ascii="Times New Roman" w:hAnsi="Times New Roman"/>
        </w:rPr>
        <w:t>自动化集装箱</w:t>
      </w:r>
      <w:r>
        <w:rPr>
          <w:rFonts w:hint="eastAsia" w:ascii="Times New Roman" w:hAnsi="Times New Roman"/>
        </w:rPr>
        <w:t>堆场</w:t>
      </w:r>
      <w:r>
        <w:rPr>
          <w:rFonts w:ascii="Times New Roman" w:hAnsi="Times New Roman"/>
        </w:rPr>
        <w:t>箱位编码可简化。</w:t>
      </w:r>
    </w:p>
    <w:p>
      <w:pPr>
        <w:tabs>
          <w:tab w:val="right" w:leader="dot" w:pos="8777"/>
        </w:tabs>
        <w:spacing w:line="440" w:lineRule="exact"/>
        <w:rPr>
          <w:rFonts w:ascii="Times New Roman" w:hAnsi="Times New Roman" w:cs="Times New Roman"/>
          <w:sz w:val="24"/>
          <w:szCs w:val="24"/>
        </w:rPr>
      </w:pPr>
      <w:bookmarkStart w:id="42" w:name="_Toc45266859"/>
      <w:bookmarkStart w:id="43" w:name="_Toc45266847"/>
      <w:r>
        <w:rPr>
          <w:rFonts w:ascii="Times New Roman" w:hAnsi="Times New Roman" w:cs="Times New Roman"/>
          <w:b/>
          <w:bCs/>
          <w:sz w:val="24"/>
          <w:szCs w:val="24"/>
        </w:rPr>
        <w:t>4.</w:t>
      </w:r>
      <w:r>
        <w:rPr>
          <w:rFonts w:hint="eastAsia" w:ascii="Times New Roman" w:hAnsi="Times New Roman" w:cs="Times New Roman"/>
          <w:b/>
          <w:bCs/>
          <w:sz w:val="24"/>
          <w:szCs w:val="24"/>
        </w:rPr>
        <w:t>3</w:t>
      </w:r>
      <w:r>
        <w:rPr>
          <w:rFonts w:ascii="Times New Roman" w:hAnsi="Times New Roman" w:cs="Times New Roman"/>
          <w:b/>
          <w:bCs/>
          <w:sz w:val="24"/>
          <w:szCs w:val="24"/>
        </w:rPr>
        <w:t>.</w:t>
      </w:r>
      <w:r>
        <w:rPr>
          <w:rFonts w:hint="eastAsia" w:ascii="Times New Roman" w:hAnsi="Times New Roman" w:cs="Times New Roman"/>
          <w:b/>
          <w:bCs/>
          <w:sz w:val="24"/>
          <w:szCs w:val="24"/>
        </w:rPr>
        <w:t>13</w:t>
      </w:r>
      <w:r>
        <w:rPr>
          <w:rFonts w:ascii="Times New Roman" w:hAnsi="Times New Roman" w:cs="Times New Roman"/>
          <w:b/>
          <w:bCs/>
          <w:sz w:val="24"/>
          <w:szCs w:val="24"/>
        </w:rPr>
        <w:t xml:space="preserve"> </w:t>
      </w:r>
      <w:r>
        <w:rPr>
          <w:rFonts w:ascii="Times New Roman" w:hAnsi="Times New Roman" w:cs="Times New Roman"/>
          <w:sz w:val="24"/>
          <w:szCs w:val="24"/>
        </w:rPr>
        <w:t>自动化集装箱码头陆域地面坡度应根据地形条件、陆域高程、堆箱高度、自动化</w:t>
      </w:r>
      <w:r>
        <w:rPr>
          <w:rFonts w:hint="eastAsia" w:ascii="Times New Roman" w:hAnsi="Times New Roman" w:cs="Times New Roman"/>
          <w:sz w:val="24"/>
          <w:szCs w:val="24"/>
        </w:rPr>
        <w:t>装卸</w:t>
      </w:r>
      <w:r>
        <w:rPr>
          <w:rFonts w:ascii="Times New Roman" w:hAnsi="Times New Roman" w:cs="Times New Roman"/>
          <w:sz w:val="24"/>
          <w:szCs w:val="24"/>
        </w:rPr>
        <w:t>设备运行要求、排水条件等因素综合确定，并应符合下列规定：</w:t>
      </w:r>
      <w:bookmarkEnd w:id="42"/>
    </w:p>
    <w:p>
      <w:pPr>
        <w:tabs>
          <w:tab w:val="right" w:leader="dot" w:pos="8777"/>
        </w:tabs>
        <w:spacing w:line="440" w:lineRule="exact"/>
        <w:ind w:firstLine="236" w:firstLineChars="98"/>
        <w:rPr>
          <w:rFonts w:ascii="Times New Roman" w:hAnsi="Times New Roman" w:cs="Times New Roman"/>
          <w:sz w:val="24"/>
          <w:szCs w:val="24"/>
        </w:rPr>
      </w:pPr>
      <w:bookmarkStart w:id="44" w:name="_Toc45266860"/>
      <w:r>
        <w:rPr>
          <w:rFonts w:hint="eastAsia" w:ascii="Times New Roman" w:hAnsi="Times New Roman" w:cs="Times New Roman"/>
          <w:b/>
          <w:sz w:val="24"/>
          <w:szCs w:val="24"/>
        </w:rPr>
        <w:t xml:space="preserve">4.3.13.1 </w:t>
      </w:r>
      <w:r>
        <w:rPr>
          <w:rFonts w:ascii="Times New Roman" w:hAnsi="Times New Roman" w:cs="Times New Roman"/>
          <w:sz w:val="24"/>
          <w:szCs w:val="24"/>
        </w:rPr>
        <w:t>码头前方作业地带的地面坡度宜</w:t>
      </w:r>
      <w:r>
        <w:rPr>
          <w:rFonts w:hint="eastAsia" w:ascii="Times New Roman" w:hAnsi="Times New Roman" w:cs="Times New Roman"/>
          <w:sz w:val="24"/>
          <w:szCs w:val="24"/>
        </w:rPr>
        <w:t>取</w:t>
      </w:r>
      <w:r>
        <w:rPr>
          <w:rFonts w:ascii="Times New Roman" w:hAnsi="Times New Roman" w:cs="Times New Roman"/>
          <w:sz w:val="24"/>
          <w:szCs w:val="24"/>
        </w:rPr>
        <w:t>0.3%~0.6%。</w:t>
      </w:r>
      <w:bookmarkEnd w:id="44"/>
    </w:p>
    <w:p>
      <w:pPr>
        <w:tabs>
          <w:tab w:val="right" w:leader="dot" w:pos="8777"/>
        </w:tabs>
        <w:spacing w:line="440" w:lineRule="exact"/>
        <w:ind w:firstLine="236" w:firstLineChars="98"/>
        <w:rPr>
          <w:rFonts w:ascii="Times New Roman" w:hAnsi="Times New Roman" w:cs="Times New Roman"/>
          <w:sz w:val="24"/>
          <w:szCs w:val="24"/>
        </w:rPr>
      </w:pPr>
      <w:bookmarkStart w:id="45" w:name="_Toc45266861"/>
      <w:r>
        <w:rPr>
          <w:rFonts w:hint="eastAsia" w:ascii="Times New Roman" w:hAnsi="Times New Roman" w:cs="Times New Roman"/>
          <w:b/>
          <w:sz w:val="24"/>
          <w:szCs w:val="24"/>
        </w:rPr>
        <w:t xml:space="preserve">4.3.13.2 </w:t>
      </w:r>
      <w:r>
        <w:rPr>
          <w:rFonts w:hint="eastAsia" w:ascii="Times New Roman" w:hAnsi="Times New Roman" w:cs="Times New Roman"/>
          <w:sz w:val="24"/>
          <w:szCs w:val="24"/>
        </w:rPr>
        <w:t>自动化集装箱堆场箱角区宜水平设置，填档区域的坡度应根据场地排水要求确定；箱角区非水平设置时，堆箱区地面坡度宜取0.3%~0.5%。</w:t>
      </w:r>
    </w:p>
    <w:p>
      <w:pPr>
        <w:tabs>
          <w:tab w:val="right" w:leader="dot" w:pos="8777"/>
        </w:tabs>
        <w:spacing w:line="440" w:lineRule="exact"/>
        <w:ind w:firstLine="236" w:firstLineChars="98"/>
        <w:rPr>
          <w:rFonts w:ascii="Times New Roman" w:hAnsi="Times New Roman" w:cs="Times New Roman"/>
          <w:sz w:val="24"/>
          <w:szCs w:val="24"/>
        </w:rPr>
      </w:pPr>
      <w:r>
        <w:rPr>
          <w:rFonts w:hint="eastAsia" w:ascii="Times New Roman" w:hAnsi="Times New Roman" w:cs="Times New Roman"/>
          <w:b/>
          <w:sz w:val="24"/>
          <w:szCs w:val="24"/>
        </w:rPr>
        <w:t xml:space="preserve">4.3.13.3 </w:t>
      </w:r>
      <w:r>
        <w:rPr>
          <w:rFonts w:ascii="Times New Roman" w:hAnsi="Times New Roman" w:cs="Times New Roman"/>
          <w:sz w:val="24"/>
          <w:szCs w:val="24"/>
        </w:rPr>
        <w:t>辅助堆场地面坡度宜</w:t>
      </w:r>
      <w:r>
        <w:rPr>
          <w:rFonts w:hint="eastAsia" w:ascii="Times New Roman" w:hAnsi="Times New Roman" w:cs="Times New Roman"/>
          <w:sz w:val="24"/>
          <w:szCs w:val="24"/>
        </w:rPr>
        <w:t>取</w:t>
      </w:r>
      <w:r>
        <w:rPr>
          <w:rFonts w:ascii="Times New Roman" w:hAnsi="Times New Roman" w:cs="Times New Roman"/>
          <w:sz w:val="24"/>
          <w:szCs w:val="24"/>
        </w:rPr>
        <w:t>0.3%~1%。</w:t>
      </w:r>
      <w:bookmarkEnd w:id="45"/>
    </w:p>
    <w:p>
      <w:pPr>
        <w:tabs>
          <w:tab w:val="right" w:leader="dot" w:pos="8777"/>
        </w:tabs>
        <w:spacing w:line="440" w:lineRule="exact"/>
        <w:ind w:firstLine="236" w:firstLineChars="98"/>
        <w:rPr>
          <w:rFonts w:ascii="Times New Roman" w:hAnsi="Times New Roman" w:cs="Times New Roman"/>
          <w:sz w:val="24"/>
          <w:szCs w:val="24"/>
        </w:rPr>
      </w:pPr>
      <w:bookmarkStart w:id="46" w:name="_Toc45266862"/>
      <w:r>
        <w:rPr>
          <w:rFonts w:hint="eastAsia" w:ascii="Times New Roman" w:hAnsi="Times New Roman" w:cs="Times New Roman"/>
          <w:b/>
          <w:sz w:val="24"/>
          <w:szCs w:val="24"/>
        </w:rPr>
        <w:t xml:space="preserve">4.3.13.4 </w:t>
      </w:r>
      <w:r>
        <w:rPr>
          <w:rFonts w:ascii="Times New Roman" w:hAnsi="Times New Roman" w:cs="Times New Roman"/>
          <w:sz w:val="24"/>
          <w:szCs w:val="24"/>
        </w:rPr>
        <w:t>自动化集装箱码头的堆场</w:t>
      </w:r>
      <w:r>
        <w:rPr>
          <w:rFonts w:hint="eastAsia" w:ascii="Times New Roman" w:hAnsi="Times New Roman" w:cs="Times New Roman"/>
          <w:sz w:val="24"/>
          <w:szCs w:val="24"/>
        </w:rPr>
        <w:t>箱区水</w:t>
      </w:r>
      <w:r>
        <w:rPr>
          <w:rFonts w:ascii="Times New Roman" w:hAnsi="Times New Roman" w:cs="Times New Roman"/>
          <w:sz w:val="24"/>
          <w:szCs w:val="24"/>
        </w:rPr>
        <w:t>侧</w:t>
      </w:r>
      <w:r>
        <w:rPr>
          <w:rFonts w:hint="eastAsia" w:ascii="Times New Roman" w:hAnsi="Times New Roman" w:cs="Times New Roman"/>
          <w:sz w:val="24"/>
          <w:szCs w:val="24"/>
        </w:rPr>
        <w:t>端部</w:t>
      </w:r>
      <w:r>
        <w:rPr>
          <w:rFonts w:ascii="Times New Roman" w:hAnsi="Times New Roman" w:cs="Times New Roman"/>
          <w:sz w:val="24"/>
          <w:szCs w:val="24"/>
        </w:rPr>
        <w:t>交接区设置自动导引运输车进出支架时，沿支架长度方向16m范围内地面宜水平设置，并设置排水浅沟；设置排水坡度时，坡度应控制在0.1%以内。</w:t>
      </w:r>
      <w:bookmarkEnd w:id="46"/>
    </w:p>
    <w:p>
      <w:pPr>
        <w:tabs>
          <w:tab w:val="right" w:leader="dot" w:pos="8777"/>
        </w:tabs>
        <w:spacing w:after="156" w:afterLines="50" w:line="440" w:lineRule="exact"/>
        <w:ind w:firstLine="236" w:firstLineChars="98"/>
        <w:rPr>
          <w:rFonts w:ascii="Times New Roman" w:hAnsi="Times New Roman" w:cs="Times New Roman"/>
          <w:sz w:val="24"/>
          <w:szCs w:val="24"/>
        </w:rPr>
      </w:pPr>
      <w:bookmarkStart w:id="47" w:name="_Toc45266863"/>
      <w:r>
        <w:rPr>
          <w:rFonts w:hint="eastAsia" w:ascii="Times New Roman" w:hAnsi="Times New Roman" w:cs="Times New Roman"/>
          <w:b/>
          <w:sz w:val="24"/>
          <w:szCs w:val="24"/>
        </w:rPr>
        <w:t xml:space="preserve">4.3.13.5 </w:t>
      </w:r>
      <w:r>
        <w:rPr>
          <w:rFonts w:ascii="Times New Roman" w:hAnsi="Times New Roman" w:cs="Times New Roman"/>
          <w:sz w:val="24"/>
          <w:szCs w:val="24"/>
        </w:rPr>
        <w:t>自动导引运输车</w:t>
      </w:r>
      <w:r>
        <w:rPr>
          <w:rFonts w:hint="eastAsia" w:ascii="Times New Roman" w:hAnsi="Times New Roman" w:cs="Times New Roman"/>
          <w:sz w:val="24"/>
          <w:szCs w:val="24"/>
        </w:rPr>
        <w:t>运行区域</w:t>
      </w:r>
      <w:r>
        <w:rPr>
          <w:rFonts w:ascii="Times New Roman" w:hAnsi="Times New Roman" w:cs="Times New Roman"/>
          <w:sz w:val="24"/>
          <w:szCs w:val="24"/>
        </w:rPr>
        <w:t>的地面坡度及坡度变化应满足其自动导航和行驶要求。</w:t>
      </w:r>
      <w:bookmarkEnd w:id="47"/>
    </w:p>
    <w:p>
      <w:pPr>
        <w:tabs>
          <w:tab w:val="right" w:leader="dot" w:pos="8777"/>
        </w:tabs>
        <w:spacing w:line="440" w:lineRule="exact"/>
        <w:rPr>
          <w:rFonts w:ascii="Times New Roman" w:hAnsi="Times New Roman" w:cs="Times New Roman"/>
          <w:sz w:val="24"/>
          <w:szCs w:val="24"/>
        </w:rPr>
      </w:pPr>
      <w:r>
        <w:rPr>
          <w:rFonts w:ascii="Times New Roman" w:hAnsi="Times New Roman" w:cs="Times New Roman"/>
          <w:b/>
          <w:bCs/>
          <w:sz w:val="24"/>
          <w:szCs w:val="24"/>
        </w:rPr>
        <w:t>4.</w:t>
      </w:r>
      <w:r>
        <w:rPr>
          <w:rFonts w:hint="eastAsia" w:ascii="Times New Roman" w:hAnsi="Times New Roman" w:cs="Times New Roman"/>
          <w:b/>
          <w:bCs/>
          <w:sz w:val="24"/>
          <w:szCs w:val="24"/>
        </w:rPr>
        <w:t>3</w:t>
      </w:r>
      <w:r>
        <w:rPr>
          <w:rFonts w:ascii="Times New Roman" w:hAnsi="Times New Roman" w:cs="Times New Roman"/>
          <w:b/>
          <w:bCs/>
          <w:sz w:val="24"/>
          <w:szCs w:val="24"/>
        </w:rPr>
        <w:t>.1</w:t>
      </w:r>
      <w:r>
        <w:rPr>
          <w:rFonts w:hint="eastAsia" w:ascii="Times New Roman" w:hAnsi="Times New Roman" w:cs="Times New Roman"/>
          <w:b/>
          <w:bCs/>
          <w:sz w:val="24"/>
          <w:szCs w:val="24"/>
        </w:rPr>
        <w:t>4</w:t>
      </w:r>
      <w:r>
        <w:rPr>
          <w:rFonts w:ascii="Times New Roman" w:hAnsi="Times New Roman" w:cs="Times New Roman"/>
          <w:sz w:val="24"/>
          <w:szCs w:val="24"/>
        </w:rPr>
        <w:t xml:space="preserve"> 自动化集装箱码头进出港闸口布置应与港外集疏运道路平顺衔接，并应符合下列规定</w:t>
      </w:r>
      <w:bookmarkEnd w:id="43"/>
      <w:bookmarkStart w:id="48" w:name="_Toc45266848"/>
      <w:r>
        <w:rPr>
          <w:rFonts w:hint="eastAsia" w:ascii="Times New Roman" w:hAnsi="Times New Roman" w:cs="Times New Roman"/>
          <w:sz w:val="24"/>
          <w:szCs w:val="24"/>
        </w:rPr>
        <w:t>。</w:t>
      </w:r>
    </w:p>
    <w:p>
      <w:pPr>
        <w:tabs>
          <w:tab w:val="right" w:leader="dot" w:pos="8777"/>
        </w:tabs>
        <w:spacing w:line="440" w:lineRule="exact"/>
        <w:ind w:firstLine="241" w:firstLineChars="100"/>
        <w:rPr>
          <w:rFonts w:ascii="Times New Roman" w:hAnsi="Times New Roman" w:cs="Times New Roman"/>
          <w:sz w:val="24"/>
          <w:szCs w:val="24"/>
        </w:rPr>
      </w:pPr>
      <w:r>
        <w:rPr>
          <w:rFonts w:hint="eastAsia" w:ascii="Times New Roman" w:hAnsi="Times New Roman" w:cs="Times New Roman"/>
          <w:b/>
          <w:sz w:val="24"/>
          <w:szCs w:val="24"/>
        </w:rPr>
        <w:t>4.3.14.1</w:t>
      </w:r>
      <w:r>
        <w:rPr>
          <w:rFonts w:ascii="Times New Roman" w:hAnsi="Times New Roman" w:cs="Times New Roman"/>
          <w:sz w:val="24"/>
          <w:szCs w:val="24"/>
        </w:rPr>
        <w:t xml:space="preserve"> 进出港闸口布置应与场地条件、工艺流程、交通组织和港外集疏运条件相适应，可采用</w:t>
      </w:r>
      <w:r>
        <w:rPr>
          <w:rFonts w:hint="eastAsia" w:ascii="Times New Roman" w:hAnsi="Times New Roman" w:cs="Times New Roman"/>
          <w:sz w:val="24"/>
          <w:szCs w:val="24"/>
        </w:rPr>
        <w:t>进出港</w:t>
      </w:r>
      <w:r>
        <w:rPr>
          <w:rFonts w:ascii="Times New Roman" w:hAnsi="Times New Roman" w:cs="Times New Roman"/>
          <w:sz w:val="24"/>
          <w:szCs w:val="24"/>
        </w:rPr>
        <w:t>分离或集中布置形式。</w:t>
      </w:r>
      <w:bookmarkEnd w:id="48"/>
    </w:p>
    <w:p>
      <w:pPr>
        <w:tabs>
          <w:tab w:val="right" w:leader="dot" w:pos="8777"/>
        </w:tabs>
        <w:spacing w:line="440" w:lineRule="exact"/>
        <w:ind w:firstLine="236" w:firstLineChars="98"/>
        <w:rPr>
          <w:rFonts w:ascii="Times New Roman" w:hAnsi="Times New Roman" w:cs="Times New Roman"/>
          <w:sz w:val="24"/>
          <w:szCs w:val="24"/>
        </w:rPr>
      </w:pPr>
      <w:bookmarkStart w:id="49" w:name="_Toc45266849"/>
      <w:r>
        <w:rPr>
          <w:rFonts w:hint="eastAsia" w:ascii="Times New Roman" w:hAnsi="Times New Roman" w:cs="Times New Roman"/>
          <w:b/>
          <w:sz w:val="24"/>
          <w:szCs w:val="24"/>
        </w:rPr>
        <w:t>4.3.14.2</w:t>
      </w:r>
      <w:r>
        <w:rPr>
          <w:rFonts w:ascii="Times New Roman" w:hAnsi="Times New Roman" w:cs="Times New Roman"/>
          <w:sz w:val="24"/>
          <w:szCs w:val="24"/>
        </w:rPr>
        <w:t xml:space="preserve"> </w:t>
      </w:r>
      <w:r>
        <w:rPr>
          <w:rFonts w:hint="eastAsia" w:ascii="Times New Roman" w:hAnsi="Times New Roman" w:cs="Times New Roman"/>
          <w:sz w:val="24"/>
          <w:szCs w:val="24"/>
        </w:rPr>
        <w:t>进出港闸口的布置应与港区对外集卡的作业和管控方式相协调，</w:t>
      </w:r>
      <w:r>
        <w:rPr>
          <w:rFonts w:ascii="Times New Roman" w:hAnsi="Times New Roman" w:cs="Times New Roman"/>
          <w:sz w:val="24"/>
          <w:szCs w:val="24"/>
        </w:rPr>
        <w:t>宜采用多级智能化闸口型式，各级闸口之间的距离应满足行车尺度及通行时间要求；</w:t>
      </w:r>
      <w:r>
        <w:rPr>
          <w:rFonts w:hint="eastAsia" w:ascii="Times New Roman" w:hAnsi="Times New Roman" w:cs="Times New Roman"/>
          <w:sz w:val="24"/>
          <w:szCs w:val="24"/>
        </w:rPr>
        <w:t>出港闸口可根据监管需要设置防疫、放射性物质检测等装置</w:t>
      </w:r>
      <w:r>
        <w:rPr>
          <w:rFonts w:ascii="Times New Roman" w:hAnsi="Times New Roman" w:cs="Times New Roman"/>
          <w:sz w:val="24"/>
          <w:szCs w:val="24"/>
        </w:rPr>
        <w:t>。</w:t>
      </w:r>
      <w:bookmarkEnd w:id="49"/>
    </w:p>
    <w:p>
      <w:pPr>
        <w:tabs>
          <w:tab w:val="right" w:leader="dot" w:pos="8777"/>
        </w:tabs>
        <w:spacing w:line="440" w:lineRule="exact"/>
        <w:ind w:firstLine="236" w:firstLineChars="98"/>
        <w:rPr>
          <w:rFonts w:ascii="Times New Roman" w:hAnsi="Times New Roman" w:cs="Times New Roman"/>
          <w:sz w:val="24"/>
          <w:szCs w:val="24"/>
        </w:rPr>
      </w:pPr>
      <w:bookmarkStart w:id="50" w:name="_Toc45266850"/>
      <w:r>
        <w:rPr>
          <w:rFonts w:hint="eastAsia" w:ascii="Times New Roman" w:hAnsi="Times New Roman" w:cs="Times New Roman"/>
          <w:b/>
          <w:sz w:val="24"/>
          <w:szCs w:val="24"/>
        </w:rPr>
        <w:t>4.3.14.3</w:t>
      </w:r>
      <w:r>
        <w:rPr>
          <w:rFonts w:ascii="Times New Roman" w:hAnsi="Times New Roman" w:cs="Times New Roman"/>
          <w:sz w:val="24"/>
          <w:szCs w:val="24"/>
        </w:rPr>
        <w:t xml:space="preserve"> 自动化集装箱码头闸口宜采用</w:t>
      </w:r>
      <w:r>
        <w:rPr>
          <w:rFonts w:hint="eastAsia" w:ascii="Times New Roman" w:hAnsi="Times New Roman" w:cs="Times New Roman"/>
          <w:sz w:val="24"/>
          <w:szCs w:val="24"/>
        </w:rPr>
        <w:t>“</w:t>
      </w:r>
      <w:r>
        <w:rPr>
          <w:rFonts w:ascii="Times New Roman" w:hAnsi="Times New Roman" w:cs="Times New Roman"/>
          <w:sz w:val="24"/>
          <w:szCs w:val="24"/>
        </w:rPr>
        <w:t>一道一岛</w:t>
      </w:r>
      <w:r>
        <w:rPr>
          <w:rFonts w:hint="eastAsia" w:ascii="Times New Roman" w:hAnsi="Times New Roman" w:cs="Times New Roman"/>
          <w:sz w:val="24"/>
          <w:szCs w:val="24"/>
        </w:rPr>
        <w:t>”</w:t>
      </w:r>
      <w:r>
        <w:rPr>
          <w:rFonts w:ascii="Times New Roman" w:hAnsi="Times New Roman" w:cs="Times New Roman"/>
          <w:sz w:val="24"/>
          <w:szCs w:val="24"/>
        </w:rPr>
        <w:t>的布置形式，车道宽度不宜小于3.5m。进出港闸口应设置超限车道，其宽度</w:t>
      </w:r>
      <w:r>
        <w:rPr>
          <w:rFonts w:hint="eastAsia" w:ascii="Times New Roman" w:hAnsi="Times New Roman" w:cs="Times New Roman"/>
          <w:sz w:val="24"/>
          <w:szCs w:val="24"/>
        </w:rPr>
        <w:t>不宜小于5.5m，</w:t>
      </w:r>
      <w:r>
        <w:rPr>
          <w:rFonts w:ascii="Times New Roman" w:hAnsi="Times New Roman" w:cs="Times New Roman"/>
          <w:sz w:val="24"/>
          <w:szCs w:val="24"/>
        </w:rPr>
        <w:t>高度应满足相关使用要求。设有检查室的检查岛宽度不宜小于1.8m，不设检查室的检查岛宽度不宜小于1.5m。</w:t>
      </w:r>
      <w:bookmarkEnd w:id="50"/>
    </w:p>
    <w:p>
      <w:pPr>
        <w:tabs>
          <w:tab w:val="right" w:leader="dot" w:pos="8777"/>
        </w:tabs>
        <w:spacing w:after="156" w:afterLines="50" w:line="440" w:lineRule="exact"/>
        <w:ind w:firstLine="236" w:firstLineChars="98"/>
        <w:rPr>
          <w:rFonts w:ascii="Times New Roman" w:hAnsi="Times New Roman" w:cs="Times New Roman"/>
          <w:sz w:val="24"/>
          <w:szCs w:val="24"/>
        </w:rPr>
      </w:pPr>
      <w:bookmarkStart w:id="51" w:name="_Toc45266851"/>
      <w:r>
        <w:rPr>
          <w:rFonts w:hint="eastAsia" w:ascii="Times New Roman" w:hAnsi="Times New Roman" w:cs="Times New Roman"/>
          <w:b/>
          <w:sz w:val="24"/>
          <w:szCs w:val="24"/>
        </w:rPr>
        <w:t>4.3.14.4</w:t>
      </w:r>
      <w:r>
        <w:rPr>
          <w:rFonts w:ascii="Times New Roman" w:hAnsi="Times New Roman" w:cs="Times New Roman"/>
          <w:sz w:val="24"/>
          <w:szCs w:val="24"/>
        </w:rPr>
        <w:t xml:space="preserve"> 生活辅助区宜单独设置</w:t>
      </w:r>
      <w:r>
        <w:rPr>
          <w:rFonts w:hint="eastAsia" w:ascii="Times New Roman" w:hAnsi="Times New Roman" w:cs="Times New Roman"/>
          <w:sz w:val="24"/>
          <w:szCs w:val="24"/>
        </w:rPr>
        <w:t>行政车辆</w:t>
      </w:r>
      <w:r>
        <w:rPr>
          <w:rFonts w:ascii="Times New Roman" w:hAnsi="Times New Roman" w:cs="Times New Roman"/>
          <w:sz w:val="24"/>
          <w:szCs w:val="24"/>
        </w:rPr>
        <w:t>进出闸口。</w:t>
      </w:r>
      <w:bookmarkEnd w:id="51"/>
    </w:p>
    <w:p>
      <w:pPr>
        <w:tabs>
          <w:tab w:val="right" w:leader="dot" w:pos="8777"/>
        </w:tabs>
        <w:spacing w:after="156" w:afterLines="50" w:line="440" w:lineRule="exact"/>
        <w:rPr>
          <w:rFonts w:ascii="Times New Roman" w:hAnsi="Times New Roman" w:cs="Times New Roman"/>
          <w:b/>
          <w:bCs/>
          <w:sz w:val="24"/>
          <w:szCs w:val="24"/>
        </w:rPr>
      </w:pPr>
      <w:bookmarkStart w:id="52" w:name="_Toc45266852"/>
      <w:r>
        <w:rPr>
          <w:rFonts w:ascii="Times New Roman" w:hAnsi="Times New Roman" w:cs="Times New Roman"/>
          <w:b/>
          <w:bCs/>
          <w:sz w:val="24"/>
          <w:szCs w:val="24"/>
        </w:rPr>
        <w:t>4.</w:t>
      </w:r>
      <w:r>
        <w:rPr>
          <w:rFonts w:hint="eastAsia" w:ascii="Times New Roman" w:hAnsi="Times New Roman" w:cs="Times New Roman"/>
          <w:b/>
          <w:bCs/>
          <w:sz w:val="24"/>
          <w:szCs w:val="24"/>
        </w:rPr>
        <w:t>3</w:t>
      </w:r>
      <w:r>
        <w:rPr>
          <w:rFonts w:ascii="Times New Roman" w:hAnsi="Times New Roman" w:cs="Times New Roman"/>
          <w:b/>
          <w:bCs/>
          <w:sz w:val="24"/>
          <w:szCs w:val="24"/>
        </w:rPr>
        <w:t>.1</w:t>
      </w:r>
      <w:r>
        <w:rPr>
          <w:rFonts w:hint="eastAsia" w:ascii="Times New Roman" w:hAnsi="Times New Roman" w:cs="Times New Roman"/>
          <w:b/>
          <w:bCs/>
          <w:sz w:val="24"/>
          <w:szCs w:val="24"/>
        </w:rPr>
        <w:t>5</w:t>
      </w:r>
      <w:r>
        <w:rPr>
          <w:rFonts w:ascii="Times New Roman" w:hAnsi="Times New Roman" w:cs="Times New Roman"/>
          <w:b/>
          <w:bCs/>
          <w:sz w:val="24"/>
          <w:szCs w:val="24"/>
        </w:rPr>
        <w:t xml:space="preserve"> </w:t>
      </w:r>
      <w:r>
        <w:rPr>
          <w:rFonts w:ascii="Times New Roman" w:hAnsi="Times New Roman" w:cs="Times New Roman"/>
          <w:bCs/>
          <w:sz w:val="24"/>
          <w:szCs w:val="24"/>
        </w:rPr>
        <w:t>自动化集装箱码头应设置调箱门区，并宜</w:t>
      </w:r>
      <w:r>
        <w:rPr>
          <w:rFonts w:hint="eastAsia" w:ascii="Times New Roman" w:hAnsi="Times New Roman" w:cs="Times New Roman"/>
          <w:bCs/>
          <w:sz w:val="24"/>
          <w:szCs w:val="24"/>
        </w:rPr>
        <w:t>根据港区管理方式</w:t>
      </w:r>
      <w:r>
        <w:rPr>
          <w:rFonts w:ascii="Times New Roman" w:hAnsi="Times New Roman" w:cs="Times New Roman"/>
          <w:bCs/>
          <w:sz w:val="24"/>
          <w:szCs w:val="24"/>
        </w:rPr>
        <w:t>布置在靠近进港闸口</w:t>
      </w:r>
      <w:r>
        <w:rPr>
          <w:rFonts w:hint="eastAsia" w:ascii="Times New Roman" w:hAnsi="Times New Roman" w:cs="Times New Roman"/>
          <w:bCs/>
          <w:sz w:val="24"/>
          <w:szCs w:val="24"/>
        </w:rPr>
        <w:t>或出港闸口</w:t>
      </w:r>
      <w:r>
        <w:rPr>
          <w:rFonts w:ascii="Times New Roman" w:hAnsi="Times New Roman" w:cs="Times New Roman"/>
          <w:bCs/>
          <w:sz w:val="24"/>
          <w:szCs w:val="24"/>
        </w:rPr>
        <w:t>的后方场地。</w:t>
      </w:r>
      <w:bookmarkEnd w:id="52"/>
    </w:p>
    <w:p>
      <w:pPr>
        <w:tabs>
          <w:tab w:val="right" w:leader="dot" w:pos="8777"/>
        </w:tabs>
        <w:spacing w:after="156" w:afterLines="50" w:line="440" w:lineRule="exact"/>
        <w:rPr>
          <w:rFonts w:ascii="Times New Roman" w:hAnsi="Times New Roman" w:cs="Times New Roman"/>
          <w:sz w:val="24"/>
          <w:szCs w:val="24"/>
        </w:rPr>
      </w:pPr>
      <w:bookmarkStart w:id="53" w:name="_Toc45266853"/>
      <w:r>
        <w:rPr>
          <w:rFonts w:ascii="Times New Roman" w:hAnsi="Times New Roman" w:cs="Times New Roman"/>
          <w:b/>
          <w:bCs/>
          <w:sz w:val="24"/>
          <w:szCs w:val="24"/>
        </w:rPr>
        <w:t>4.</w:t>
      </w:r>
      <w:r>
        <w:rPr>
          <w:rFonts w:hint="eastAsia" w:ascii="Times New Roman" w:hAnsi="Times New Roman" w:cs="Times New Roman"/>
          <w:b/>
          <w:bCs/>
          <w:sz w:val="24"/>
          <w:szCs w:val="24"/>
        </w:rPr>
        <w:t>3</w:t>
      </w:r>
      <w:r>
        <w:rPr>
          <w:rFonts w:ascii="Times New Roman" w:hAnsi="Times New Roman" w:cs="Times New Roman"/>
          <w:b/>
          <w:bCs/>
          <w:sz w:val="24"/>
          <w:szCs w:val="24"/>
        </w:rPr>
        <w:t>.1</w:t>
      </w:r>
      <w:r>
        <w:rPr>
          <w:rFonts w:hint="eastAsia" w:ascii="Times New Roman" w:hAnsi="Times New Roman" w:cs="Times New Roman"/>
          <w:b/>
          <w:bCs/>
          <w:sz w:val="24"/>
          <w:szCs w:val="24"/>
        </w:rPr>
        <w:t>6</w:t>
      </w:r>
      <w:r>
        <w:rPr>
          <w:rFonts w:ascii="Times New Roman" w:hAnsi="Times New Roman" w:cs="Times New Roman"/>
          <w:b/>
          <w:bCs/>
          <w:sz w:val="24"/>
          <w:szCs w:val="24"/>
        </w:rPr>
        <w:t xml:space="preserve"> </w:t>
      </w:r>
      <w:r>
        <w:rPr>
          <w:rFonts w:ascii="Times New Roman" w:hAnsi="Times New Roman" w:cs="Times New Roman"/>
          <w:sz w:val="24"/>
          <w:szCs w:val="24"/>
        </w:rPr>
        <w:t>自动化集装箱码头进港闸口附近宜设置集装箱车辆缓冲停车场，</w:t>
      </w:r>
      <w:r>
        <w:rPr>
          <w:rFonts w:hint="eastAsia" w:ascii="Times New Roman" w:hAnsi="Times New Roman" w:cs="Times New Roman"/>
          <w:sz w:val="24"/>
          <w:szCs w:val="24"/>
        </w:rPr>
        <w:t>其</w:t>
      </w:r>
      <w:r>
        <w:rPr>
          <w:rFonts w:ascii="Times New Roman" w:hAnsi="Times New Roman" w:cs="Times New Roman"/>
          <w:sz w:val="24"/>
          <w:szCs w:val="24"/>
        </w:rPr>
        <w:t>规模</w:t>
      </w:r>
      <w:bookmarkEnd w:id="53"/>
      <w:r>
        <w:rPr>
          <w:rFonts w:hint="eastAsia" w:ascii="Times New Roman" w:hAnsi="Times New Roman" w:cs="Times New Roman"/>
          <w:sz w:val="24"/>
          <w:szCs w:val="24"/>
        </w:rPr>
        <w:t>可根据陆运进港的集装箱量、外</w:t>
      </w:r>
      <w:r>
        <w:rPr>
          <w:rFonts w:ascii="Times New Roman" w:hAnsi="Times New Roman" w:cs="Times New Roman"/>
          <w:iCs/>
          <w:sz w:val="24"/>
          <w:szCs w:val="24"/>
        </w:rPr>
        <w:t>集卡预约系统</w:t>
      </w:r>
      <w:r>
        <w:rPr>
          <w:rFonts w:hint="eastAsia" w:ascii="Times New Roman" w:hAnsi="Times New Roman" w:cs="Times New Roman"/>
          <w:iCs/>
          <w:sz w:val="24"/>
          <w:szCs w:val="24"/>
        </w:rPr>
        <w:t>的调度安排及车辆到港的</w:t>
      </w:r>
      <w:r>
        <w:rPr>
          <w:rFonts w:hint="eastAsia" w:ascii="Times New Roman" w:hAnsi="Times New Roman" w:cs="Times New Roman"/>
          <w:sz w:val="24"/>
          <w:szCs w:val="24"/>
        </w:rPr>
        <w:t>不均衡性、场地条件等情况综合考虑。</w:t>
      </w:r>
    </w:p>
    <w:p>
      <w:pPr>
        <w:tabs>
          <w:tab w:val="right" w:leader="dot" w:pos="8777"/>
        </w:tabs>
        <w:spacing w:after="156" w:afterLines="50" w:line="440" w:lineRule="exact"/>
        <w:rPr>
          <w:rFonts w:ascii="Times New Roman" w:hAnsi="Times New Roman" w:cs="Times New Roman"/>
          <w:sz w:val="24"/>
          <w:szCs w:val="24"/>
        </w:rPr>
      </w:pPr>
      <w:bookmarkStart w:id="54" w:name="_Toc45266855"/>
      <w:r>
        <w:rPr>
          <w:rFonts w:hint="eastAsia" w:ascii="Times New Roman" w:hAnsi="Times New Roman" w:cs="Times New Roman"/>
          <w:b/>
          <w:sz w:val="24"/>
          <w:szCs w:val="24"/>
        </w:rPr>
        <w:t>4.3.17</w:t>
      </w:r>
      <w:r>
        <w:rPr>
          <w:rFonts w:hint="eastAsia" w:ascii="Times New Roman" w:hAnsi="Times New Roman" w:cs="Times New Roman"/>
          <w:sz w:val="24"/>
          <w:szCs w:val="24"/>
        </w:rPr>
        <w:t xml:space="preserve"> 自动化集装箱码头的口岸查验区可结合自动化水平运输设备选型和总体布局进行布置。有条件的码头可在自动化水平运输区设置海关快速查验设施。</w:t>
      </w:r>
    </w:p>
    <w:p>
      <w:pPr>
        <w:tabs>
          <w:tab w:val="right" w:leader="dot" w:pos="8777"/>
        </w:tabs>
        <w:spacing w:line="440" w:lineRule="exact"/>
        <w:rPr>
          <w:rFonts w:ascii="Times New Roman" w:hAnsi="Times New Roman" w:cs="Times New Roman"/>
          <w:kern w:val="2"/>
          <w:sz w:val="24"/>
          <w:szCs w:val="24"/>
        </w:rPr>
      </w:pPr>
      <w:r>
        <w:rPr>
          <w:rFonts w:hint="eastAsia" w:ascii="Times New Roman" w:hAnsi="Times New Roman" w:cs="Times New Roman"/>
          <w:b/>
          <w:kern w:val="2"/>
          <w:sz w:val="24"/>
          <w:szCs w:val="24"/>
        </w:rPr>
        <w:t>4.3.18</w:t>
      </w:r>
      <w:r>
        <w:rPr>
          <w:rFonts w:hint="eastAsia" w:ascii="Times New Roman" w:hAnsi="Times New Roman" w:cs="Times New Roman"/>
          <w:kern w:val="2"/>
          <w:sz w:val="24"/>
          <w:szCs w:val="24"/>
        </w:rPr>
        <w:t xml:space="preserve"> 自动化集装箱码头应根据生产运营需要设置必要的生产辅助区和生活辅助区，并宜分区集约化布置。生产辅助区除应包括机修车间、备品备件库、机修场地等传统机修功能外，还</w:t>
      </w:r>
      <w:r>
        <w:rPr>
          <w:rFonts w:ascii="Times New Roman" w:hAnsi="Times New Roman" w:cs="Times New Roman"/>
          <w:sz w:val="24"/>
          <w:szCs w:val="24"/>
        </w:rPr>
        <w:t>应结合陆域条件、装卸设备配置和维护管理要求等，设置充电</w:t>
      </w:r>
      <w:r>
        <w:rPr>
          <w:rFonts w:hint="eastAsia" w:ascii="Times New Roman" w:hAnsi="Times New Roman" w:cs="Times New Roman"/>
          <w:sz w:val="24"/>
          <w:szCs w:val="24"/>
        </w:rPr>
        <w:t>或换电的能源补充设施等</w:t>
      </w:r>
      <w:r>
        <w:rPr>
          <w:rFonts w:ascii="Times New Roman" w:hAnsi="Times New Roman" w:cs="Times New Roman"/>
          <w:sz w:val="24"/>
          <w:szCs w:val="24"/>
        </w:rPr>
        <w:t>，并应符合下列规定</w:t>
      </w:r>
      <w:r>
        <w:rPr>
          <w:rFonts w:hint="eastAsia" w:ascii="Times New Roman" w:hAnsi="Times New Roman" w:cs="Times New Roman"/>
          <w:sz w:val="24"/>
          <w:szCs w:val="24"/>
        </w:rPr>
        <w:t>。</w:t>
      </w:r>
    </w:p>
    <w:p>
      <w:pPr>
        <w:pStyle w:val="58"/>
        <w:spacing w:line="440" w:lineRule="exact"/>
        <w:ind w:firstLine="236" w:firstLineChars="98"/>
        <w:rPr>
          <w:rFonts w:ascii="Times New Roman" w:hAnsi="Times New Roman"/>
        </w:rPr>
      </w:pPr>
      <w:r>
        <w:rPr>
          <w:rFonts w:hint="eastAsia" w:ascii="Times New Roman" w:hAnsi="Times New Roman"/>
          <w:b/>
        </w:rPr>
        <w:t xml:space="preserve">4.3.18.1 </w:t>
      </w:r>
      <w:r>
        <w:rPr>
          <w:rFonts w:hint="eastAsia" w:ascii="Times New Roman" w:hAnsi="Times New Roman"/>
        </w:rPr>
        <w:t>对于高度</w:t>
      </w:r>
      <w:r>
        <w:rPr>
          <w:rFonts w:ascii="Times New Roman" w:hAnsi="Times New Roman"/>
        </w:rPr>
        <w:t>自动化</w:t>
      </w:r>
      <w:r>
        <w:rPr>
          <w:rFonts w:hint="eastAsia" w:ascii="Times New Roman" w:hAnsi="Times New Roman"/>
        </w:rPr>
        <w:t>或完全自动化</w:t>
      </w:r>
      <w:r>
        <w:rPr>
          <w:rFonts w:ascii="Times New Roman" w:hAnsi="Times New Roman"/>
        </w:rPr>
        <w:t>集装箱码头的机修区</w:t>
      </w:r>
      <w:r>
        <w:rPr>
          <w:rFonts w:hint="eastAsia" w:ascii="Times New Roman" w:hAnsi="Times New Roman"/>
        </w:rPr>
        <w:t>，</w:t>
      </w:r>
      <w:r>
        <w:rPr>
          <w:rFonts w:ascii="Times New Roman" w:hAnsi="Times New Roman"/>
        </w:rPr>
        <w:t>应配置自动化水平运输设备维修、测试等设施</w:t>
      </w:r>
      <w:r>
        <w:rPr>
          <w:rFonts w:hint="eastAsia" w:ascii="Times New Roman" w:hAnsi="Times New Roman"/>
        </w:rPr>
        <w:t>。</w:t>
      </w:r>
    </w:p>
    <w:p>
      <w:pPr>
        <w:pStyle w:val="58"/>
        <w:spacing w:line="440" w:lineRule="exact"/>
        <w:ind w:firstLine="236" w:firstLineChars="98"/>
        <w:rPr>
          <w:rFonts w:ascii="Times New Roman" w:hAnsi="Times New Roman"/>
        </w:rPr>
      </w:pPr>
      <w:r>
        <w:rPr>
          <w:rFonts w:hint="eastAsia" w:ascii="Times New Roman" w:hAnsi="Times New Roman"/>
          <w:b/>
        </w:rPr>
        <w:t>4</w:t>
      </w:r>
      <w:r>
        <w:rPr>
          <w:rFonts w:ascii="Times New Roman" w:hAnsi="Times New Roman"/>
          <w:b/>
        </w:rPr>
        <w:t>.3.</w:t>
      </w:r>
      <w:r>
        <w:rPr>
          <w:rFonts w:hint="eastAsia" w:ascii="Times New Roman" w:hAnsi="Times New Roman"/>
          <w:b/>
        </w:rPr>
        <w:t>18.2</w:t>
      </w:r>
      <w:r>
        <w:rPr>
          <w:rFonts w:ascii="Times New Roman" w:hAnsi="Times New Roman"/>
        </w:rPr>
        <w:t xml:space="preserve"> 自动化水平运输设备的维修区、测试区和能源补充等相关辅助设施的布置宜与自动化水平运输区无缝衔接。</w:t>
      </w:r>
    </w:p>
    <w:p>
      <w:pPr>
        <w:tabs>
          <w:tab w:val="right" w:leader="dot" w:pos="8777"/>
        </w:tabs>
        <w:spacing w:after="156" w:afterLines="50" w:line="440" w:lineRule="exact"/>
        <w:ind w:firstLine="236" w:firstLineChars="98"/>
        <w:rPr>
          <w:rFonts w:ascii="Times New Roman" w:hAnsi="Times New Roman" w:cs="Times New Roman"/>
          <w:sz w:val="24"/>
          <w:szCs w:val="24"/>
        </w:rPr>
      </w:pPr>
      <w:r>
        <w:rPr>
          <w:rFonts w:hint="eastAsia" w:ascii="Times New Roman" w:hAnsi="Times New Roman" w:cs="Times New Roman"/>
          <w:b/>
          <w:sz w:val="24"/>
          <w:szCs w:val="24"/>
        </w:rPr>
        <w:t xml:space="preserve">4.3.18.3 </w:t>
      </w:r>
      <w:r>
        <w:rPr>
          <w:rFonts w:ascii="Times New Roman" w:hAnsi="Times New Roman" w:cs="Times New Roman"/>
          <w:sz w:val="24"/>
          <w:szCs w:val="24"/>
        </w:rPr>
        <w:t>自动化水平运输设备维修、测试区的规模应根据设备数量和测试要求等综合确定。</w:t>
      </w:r>
      <w:bookmarkEnd w:id="54"/>
    </w:p>
    <w:p>
      <w:pPr>
        <w:tabs>
          <w:tab w:val="right" w:leader="dot" w:pos="8777"/>
        </w:tabs>
        <w:spacing w:after="156" w:afterLines="50" w:line="440" w:lineRule="exact"/>
        <w:rPr>
          <w:rFonts w:ascii="Times New Roman" w:hAnsi="Times New Roman" w:cs="Times New Roman"/>
          <w:sz w:val="24"/>
          <w:szCs w:val="24"/>
        </w:rPr>
      </w:pPr>
      <w:bookmarkStart w:id="55" w:name="_Toc45266864"/>
      <w:r>
        <w:rPr>
          <w:rFonts w:ascii="Times New Roman" w:hAnsi="Times New Roman" w:cs="Times New Roman"/>
          <w:b/>
          <w:bCs/>
          <w:sz w:val="24"/>
          <w:szCs w:val="24"/>
        </w:rPr>
        <w:t>4.</w:t>
      </w:r>
      <w:r>
        <w:rPr>
          <w:rFonts w:hint="eastAsia" w:ascii="Times New Roman" w:hAnsi="Times New Roman" w:cs="Times New Roman"/>
          <w:b/>
          <w:bCs/>
          <w:sz w:val="24"/>
          <w:szCs w:val="24"/>
        </w:rPr>
        <w:t>3</w:t>
      </w:r>
      <w:r>
        <w:rPr>
          <w:rFonts w:ascii="Times New Roman" w:hAnsi="Times New Roman" w:cs="Times New Roman"/>
          <w:b/>
          <w:bCs/>
          <w:sz w:val="24"/>
          <w:szCs w:val="24"/>
        </w:rPr>
        <w:t>.</w:t>
      </w:r>
      <w:r>
        <w:rPr>
          <w:rFonts w:hint="eastAsia" w:ascii="Times New Roman" w:hAnsi="Times New Roman" w:cs="Times New Roman"/>
          <w:b/>
          <w:bCs/>
          <w:sz w:val="24"/>
          <w:szCs w:val="24"/>
        </w:rPr>
        <w:t>19</w:t>
      </w:r>
      <w:r>
        <w:rPr>
          <w:rFonts w:ascii="Times New Roman" w:hAnsi="Times New Roman" w:cs="Times New Roman"/>
          <w:b/>
          <w:bCs/>
          <w:sz w:val="24"/>
          <w:szCs w:val="24"/>
        </w:rPr>
        <w:t xml:space="preserve"> </w:t>
      </w:r>
      <w:r>
        <w:rPr>
          <w:rFonts w:ascii="Times New Roman" w:hAnsi="Times New Roman" w:cs="Times New Roman"/>
          <w:sz w:val="24"/>
          <w:szCs w:val="24"/>
        </w:rPr>
        <w:t>自动化集装箱码头</w:t>
      </w:r>
      <w:r>
        <w:rPr>
          <w:rFonts w:hint="eastAsia" w:ascii="Times New Roman" w:hAnsi="Times New Roman" w:cs="Times New Roman"/>
          <w:sz w:val="24"/>
          <w:szCs w:val="24"/>
        </w:rPr>
        <w:t>水平运输设备的</w:t>
      </w:r>
      <w:r>
        <w:rPr>
          <w:rFonts w:ascii="Times New Roman" w:hAnsi="Times New Roman" w:cs="Times New Roman"/>
          <w:sz w:val="24"/>
          <w:szCs w:val="24"/>
        </w:rPr>
        <w:t>交通组织应根据自动化总体布置、交通</w:t>
      </w:r>
      <w:r>
        <w:rPr>
          <w:rFonts w:hint="eastAsia" w:ascii="Times New Roman" w:hAnsi="Times New Roman" w:cs="Times New Roman"/>
          <w:sz w:val="24"/>
          <w:szCs w:val="24"/>
        </w:rPr>
        <w:t>流量</w:t>
      </w:r>
      <w:r>
        <w:rPr>
          <w:rFonts w:ascii="Times New Roman" w:hAnsi="Times New Roman" w:cs="Times New Roman"/>
          <w:sz w:val="24"/>
          <w:szCs w:val="24"/>
        </w:rPr>
        <w:t>、进出港闸口位置等确定，生产车流与非生产车流宜分离。</w:t>
      </w:r>
      <w:bookmarkEnd w:id="55"/>
    </w:p>
    <w:p>
      <w:pPr>
        <w:tabs>
          <w:tab w:val="right" w:leader="dot" w:pos="8777"/>
        </w:tabs>
        <w:spacing w:after="156" w:afterLines="50" w:line="440" w:lineRule="exact"/>
        <w:rPr>
          <w:rFonts w:ascii="Times New Roman" w:hAnsi="Times New Roman" w:cs="Times New Roman"/>
          <w:sz w:val="24"/>
          <w:szCs w:val="24"/>
        </w:rPr>
      </w:pPr>
      <w:bookmarkStart w:id="56" w:name="_Toc45266866"/>
      <w:r>
        <w:rPr>
          <w:rFonts w:ascii="Times New Roman" w:hAnsi="Times New Roman" w:cs="Times New Roman"/>
          <w:b/>
          <w:bCs/>
          <w:sz w:val="24"/>
          <w:szCs w:val="24"/>
        </w:rPr>
        <w:t>4.</w:t>
      </w:r>
      <w:r>
        <w:rPr>
          <w:rFonts w:hint="eastAsia" w:ascii="Times New Roman" w:hAnsi="Times New Roman" w:cs="Times New Roman"/>
          <w:b/>
          <w:bCs/>
          <w:sz w:val="24"/>
          <w:szCs w:val="24"/>
        </w:rPr>
        <w:t>3</w:t>
      </w:r>
      <w:r>
        <w:rPr>
          <w:rFonts w:ascii="Times New Roman" w:hAnsi="Times New Roman" w:cs="Times New Roman"/>
          <w:b/>
          <w:bCs/>
          <w:sz w:val="24"/>
          <w:szCs w:val="24"/>
        </w:rPr>
        <w:t>.2</w:t>
      </w:r>
      <w:r>
        <w:rPr>
          <w:rFonts w:hint="eastAsia" w:ascii="Times New Roman" w:hAnsi="Times New Roman" w:cs="Times New Roman"/>
          <w:b/>
          <w:bCs/>
          <w:sz w:val="24"/>
          <w:szCs w:val="24"/>
        </w:rPr>
        <w:t>0</w:t>
      </w:r>
      <w:r>
        <w:rPr>
          <w:rFonts w:ascii="Times New Roman" w:hAnsi="Times New Roman" w:cs="Times New Roman"/>
          <w:b/>
          <w:bCs/>
          <w:sz w:val="24"/>
          <w:szCs w:val="24"/>
        </w:rPr>
        <w:t xml:space="preserve"> </w:t>
      </w:r>
      <w:r>
        <w:rPr>
          <w:rFonts w:ascii="Times New Roman" w:hAnsi="Times New Roman" w:cs="Times New Roman"/>
          <w:sz w:val="24"/>
          <w:szCs w:val="24"/>
        </w:rPr>
        <w:t>自动化集装箱码头</w:t>
      </w:r>
      <w:bookmarkEnd w:id="56"/>
      <w:bookmarkStart w:id="57" w:name="_Toc45266867"/>
      <w:r>
        <w:rPr>
          <w:rFonts w:ascii="Times New Roman" w:hAnsi="Times New Roman" w:cs="Times New Roman"/>
          <w:sz w:val="24"/>
          <w:szCs w:val="24"/>
        </w:rPr>
        <w:t>港内道路布置应与</w:t>
      </w:r>
      <w:r>
        <w:rPr>
          <w:rFonts w:hint="eastAsia" w:ascii="Times New Roman" w:hAnsi="Times New Roman" w:cs="Times New Roman"/>
          <w:sz w:val="24"/>
          <w:szCs w:val="24"/>
        </w:rPr>
        <w:t>码头</w:t>
      </w:r>
      <w:r>
        <w:rPr>
          <w:rFonts w:ascii="Times New Roman" w:hAnsi="Times New Roman" w:cs="Times New Roman"/>
          <w:sz w:val="24"/>
          <w:szCs w:val="24"/>
        </w:rPr>
        <w:t>总体布置和自动化装卸工艺流程相协调，各区道路的车道数量应根据交通流量确定。</w:t>
      </w:r>
      <w:bookmarkEnd w:id="57"/>
    </w:p>
    <w:p>
      <w:pPr>
        <w:pStyle w:val="58"/>
        <w:spacing w:after="156" w:afterLines="50" w:line="400" w:lineRule="exact"/>
        <w:ind w:firstLine="0" w:firstLineChars="0"/>
        <w:rPr>
          <w:rFonts w:ascii="Times New Roman" w:hAnsi="Times New Roman"/>
        </w:rPr>
      </w:pPr>
      <w:bookmarkStart w:id="58" w:name="_Toc45266869"/>
      <w:r>
        <w:rPr>
          <w:rFonts w:ascii="Times New Roman" w:hAnsi="Times New Roman"/>
          <w:b/>
          <w:bCs/>
        </w:rPr>
        <w:t>4.</w:t>
      </w:r>
      <w:r>
        <w:rPr>
          <w:rFonts w:hint="eastAsia" w:ascii="Times New Roman" w:hAnsi="Times New Roman"/>
          <w:b/>
          <w:bCs/>
        </w:rPr>
        <w:t>3</w:t>
      </w:r>
      <w:r>
        <w:rPr>
          <w:rFonts w:ascii="Times New Roman" w:hAnsi="Times New Roman"/>
          <w:b/>
          <w:bCs/>
        </w:rPr>
        <w:t>.2</w:t>
      </w:r>
      <w:r>
        <w:rPr>
          <w:rFonts w:hint="eastAsia" w:ascii="Times New Roman" w:hAnsi="Times New Roman"/>
          <w:b/>
          <w:bCs/>
        </w:rPr>
        <w:t>1</w:t>
      </w:r>
      <w:r>
        <w:rPr>
          <w:rFonts w:ascii="Times New Roman" w:hAnsi="Times New Roman"/>
          <w:b/>
          <w:bCs/>
        </w:rPr>
        <w:t xml:space="preserve"> </w:t>
      </w:r>
      <w:r>
        <w:rPr>
          <w:rFonts w:ascii="Times New Roman" w:hAnsi="Times New Roman"/>
        </w:rPr>
        <w:t>自动化集装箱码头内交通标志的设置应符合国家现行标准《道路交通标志和标线》</w:t>
      </w:r>
      <w:r>
        <w:rPr>
          <w:rFonts w:hint="eastAsia" w:ascii="Times New Roman" w:hAnsi="Times New Roman"/>
        </w:rPr>
        <w:t>（</w:t>
      </w:r>
      <w:r>
        <w:rPr>
          <w:rFonts w:ascii="Times New Roman" w:hAnsi="Times New Roman"/>
        </w:rPr>
        <w:t>GB 5768</w:t>
      </w:r>
      <w:r>
        <w:rPr>
          <w:rFonts w:hint="eastAsia" w:ascii="Times New Roman" w:hAnsi="Times New Roman"/>
        </w:rPr>
        <w:t>）</w:t>
      </w:r>
      <w:r>
        <w:rPr>
          <w:rFonts w:ascii="Times New Roman" w:hAnsi="Times New Roman"/>
        </w:rPr>
        <w:t>和《港口道路与堆场设计规范》</w:t>
      </w:r>
      <w:r>
        <w:rPr>
          <w:rFonts w:hint="eastAsia" w:ascii="Times New Roman" w:hAnsi="Times New Roman"/>
        </w:rPr>
        <w:t>（</w:t>
      </w:r>
      <w:r>
        <w:rPr>
          <w:rFonts w:ascii="Times New Roman" w:hAnsi="Times New Roman"/>
        </w:rPr>
        <w:t>JTS</w:t>
      </w:r>
      <w:r>
        <w:rPr>
          <w:rFonts w:hint="eastAsia" w:ascii="Times New Roman" w:hAnsi="Times New Roman"/>
        </w:rPr>
        <w:t xml:space="preserve"> </w:t>
      </w:r>
      <w:r>
        <w:rPr>
          <w:rFonts w:ascii="Times New Roman" w:hAnsi="Times New Roman"/>
        </w:rPr>
        <w:t>168</w:t>
      </w:r>
      <w:r>
        <w:rPr>
          <w:rFonts w:hint="eastAsia" w:ascii="Times New Roman" w:hAnsi="Times New Roman"/>
        </w:rPr>
        <w:t>）</w:t>
      </w:r>
      <w:r>
        <w:rPr>
          <w:rFonts w:ascii="Times New Roman" w:hAnsi="Times New Roman"/>
        </w:rPr>
        <w:t>的有关规定。</w:t>
      </w:r>
      <w:bookmarkEnd w:id="58"/>
    </w:p>
    <w:p>
      <w:pPr>
        <w:tabs>
          <w:tab w:val="right" w:leader="dot" w:pos="8777"/>
        </w:tabs>
        <w:spacing w:after="156" w:afterLines="50" w:line="440" w:lineRule="exact"/>
        <w:rPr>
          <w:rFonts w:ascii="Times New Roman" w:hAnsi="Times New Roman" w:cs="Times New Roman"/>
          <w:sz w:val="24"/>
          <w:szCs w:val="24"/>
        </w:rPr>
      </w:pPr>
      <w:r>
        <w:rPr>
          <w:rFonts w:hint="eastAsia" w:ascii="Times New Roman" w:hAnsi="Times New Roman" w:cs="Times New Roman"/>
          <w:b/>
          <w:kern w:val="2"/>
          <w:sz w:val="24"/>
          <w:szCs w:val="24"/>
        </w:rPr>
        <w:t xml:space="preserve">4.3.22 </w:t>
      </w:r>
      <w:r>
        <w:rPr>
          <w:rFonts w:ascii="Times New Roman" w:hAnsi="Times New Roman" w:cs="Times New Roman"/>
          <w:sz w:val="24"/>
          <w:szCs w:val="24"/>
        </w:rPr>
        <w:t>扩建的自动化集装箱码头</w:t>
      </w:r>
      <w:r>
        <w:rPr>
          <w:rFonts w:hint="eastAsia" w:ascii="Times New Roman" w:hAnsi="Times New Roman" w:cs="Times New Roman"/>
          <w:sz w:val="24"/>
          <w:szCs w:val="24"/>
        </w:rPr>
        <w:t>平面</w:t>
      </w:r>
      <w:r>
        <w:rPr>
          <w:rFonts w:ascii="Times New Roman" w:hAnsi="Times New Roman" w:cs="Times New Roman"/>
          <w:sz w:val="24"/>
          <w:szCs w:val="24"/>
        </w:rPr>
        <w:t>布置宜与既有的自动化集装箱码头布置相统一。由传统集装箱码头</w:t>
      </w:r>
      <w:r>
        <w:rPr>
          <w:rFonts w:hint="eastAsia" w:ascii="Times New Roman" w:hAnsi="Times New Roman" w:cs="Times New Roman"/>
          <w:sz w:val="24"/>
          <w:szCs w:val="24"/>
        </w:rPr>
        <w:t>进行</w:t>
      </w:r>
      <w:r>
        <w:rPr>
          <w:rFonts w:ascii="Times New Roman" w:hAnsi="Times New Roman" w:cs="Times New Roman"/>
          <w:sz w:val="24"/>
          <w:szCs w:val="24"/>
        </w:rPr>
        <w:t>自动化改建的</w:t>
      </w:r>
      <w:r>
        <w:rPr>
          <w:rFonts w:hint="eastAsia" w:ascii="Times New Roman" w:hAnsi="Times New Roman" w:cs="Times New Roman"/>
          <w:sz w:val="24"/>
          <w:szCs w:val="24"/>
        </w:rPr>
        <w:t>码头平面</w:t>
      </w:r>
      <w:r>
        <w:rPr>
          <w:rFonts w:ascii="Times New Roman" w:hAnsi="Times New Roman" w:cs="Times New Roman"/>
          <w:sz w:val="24"/>
          <w:szCs w:val="24"/>
        </w:rPr>
        <w:t>布置应与既有码头泊位布置及自动化装卸工艺相协调。</w:t>
      </w:r>
    </w:p>
    <w:p>
      <w:pPr>
        <w:pStyle w:val="3"/>
        <w:jc w:val="center"/>
        <w:rPr>
          <w:rFonts w:ascii="Times New Roman" w:hAnsi="Times New Roman"/>
          <w:sz w:val="24"/>
        </w:rPr>
      </w:pPr>
      <w:bookmarkStart w:id="59" w:name="_Toc11861417"/>
      <w:bookmarkStart w:id="60" w:name="_Toc25843221"/>
      <w:bookmarkStart w:id="61" w:name="_Toc24914261"/>
      <w:bookmarkStart w:id="62" w:name="_Toc67825376"/>
      <w:bookmarkStart w:id="63" w:name="_Toc68542122"/>
      <w:r>
        <w:rPr>
          <w:rFonts w:hint="eastAsia" w:ascii="Times New Roman" w:hAnsi="Times New Roman"/>
          <w:sz w:val="24"/>
        </w:rPr>
        <w:t>4</w:t>
      </w:r>
      <w:r>
        <w:rPr>
          <w:rFonts w:ascii="Times New Roman" w:hAnsi="Times New Roman"/>
          <w:sz w:val="24"/>
        </w:rPr>
        <w:t>.</w:t>
      </w:r>
      <w:r>
        <w:rPr>
          <w:rFonts w:hint="eastAsia" w:ascii="Times New Roman" w:hAnsi="Times New Roman"/>
          <w:sz w:val="24"/>
        </w:rPr>
        <w:t>4</w:t>
      </w:r>
      <w:r>
        <w:rPr>
          <w:rFonts w:ascii="Times New Roman" w:hAnsi="Times New Roman"/>
          <w:sz w:val="24"/>
        </w:rPr>
        <w:t xml:space="preserve"> </w:t>
      </w:r>
      <w:bookmarkEnd w:id="59"/>
      <w:bookmarkEnd w:id="60"/>
      <w:bookmarkEnd w:id="61"/>
      <w:r>
        <w:rPr>
          <w:rFonts w:hint="eastAsia" w:ascii="Times New Roman" w:hAnsi="Times New Roman"/>
          <w:sz w:val="24"/>
        </w:rPr>
        <w:t>工程案例</w:t>
      </w:r>
      <w:bookmarkEnd w:id="62"/>
      <w:bookmarkEnd w:id="63"/>
    </w:p>
    <w:p>
      <w:pPr>
        <w:pStyle w:val="58"/>
        <w:spacing w:line="440" w:lineRule="exact"/>
        <w:ind w:firstLine="0" w:firstLineChars="0"/>
        <w:outlineLvl w:val="3"/>
        <w:rPr>
          <w:rFonts w:ascii="Times New Roman" w:hAnsi="Times New Roman"/>
        </w:rPr>
      </w:pPr>
      <w:r>
        <w:rPr>
          <w:rFonts w:hint="eastAsia" w:ascii="Times New Roman" w:hAnsi="Times New Roman"/>
          <w:b/>
        </w:rPr>
        <w:t>4</w:t>
      </w:r>
      <w:r>
        <w:rPr>
          <w:rFonts w:ascii="Times New Roman" w:hAnsi="Times New Roman"/>
          <w:b/>
        </w:rPr>
        <w:t>.</w:t>
      </w:r>
      <w:r>
        <w:rPr>
          <w:rFonts w:hint="eastAsia" w:ascii="Times New Roman" w:hAnsi="Times New Roman"/>
          <w:b/>
        </w:rPr>
        <w:t>4</w:t>
      </w:r>
      <w:r>
        <w:rPr>
          <w:rFonts w:ascii="Times New Roman" w:hAnsi="Times New Roman"/>
          <w:b/>
        </w:rPr>
        <w:t>.1</w:t>
      </w:r>
      <w:r>
        <w:rPr>
          <w:rFonts w:ascii="Times New Roman" w:hAnsi="Times New Roman"/>
        </w:rPr>
        <w:t xml:space="preserve"> </w:t>
      </w:r>
      <w:r>
        <w:rPr>
          <w:rFonts w:hint="eastAsia" w:ascii="Times New Roman" w:hAnsi="Times New Roman"/>
        </w:rPr>
        <w:t xml:space="preserve">上海国际航运中心洋山深水港区四期工程 </w:t>
      </w:r>
    </w:p>
    <w:p>
      <w:pPr>
        <w:spacing w:line="440" w:lineRule="exact"/>
        <w:ind w:firstLine="561"/>
        <w:rPr>
          <w:rFonts w:asciiTheme="minorEastAsia" w:hAnsiTheme="minorEastAsia" w:eastAsiaTheme="minorEastAsia"/>
          <w:sz w:val="24"/>
          <w:szCs w:val="24"/>
        </w:rPr>
      </w:pPr>
      <w:r>
        <w:rPr>
          <w:rFonts w:hint="eastAsia"/>
          <w:sz w:val="24"/>
          <w:szCs w:val="24"/>
        </w:rPr>
        <w:t>洋山深水港区四期工程集装箱码头岸线长</w:t>
      </w:r>
      <w:r>
        <w:rPr>
          <w:rFonts w:hint="eastAsia" w:asciiTheme="minorEastAsia" w:hAnsiTheme="minorEastAsia" w:eastAsiaTheme="minorEastAsia"/>
          <w:sz w:val="24"/>
          <w:szCs w:val="24"/>
        </w:rPr>
        <w:t>2350m，建设7个大型集装箱深水泊位，</w:t>
      </w:r>
      <w:r>
        <w:rPr>
          <w:rFonts w:hint="eastAsia"/>
          <w:sz w:val="24"/>
          <w:szCs w:val="24"/>
        </w:rPr>
        <w:t>码头结构按靠泊</w:t>
      </w:r>
      <w:r>
        <w:rPr>
          <w:rFonts w:hint="eastAsia" w:asciiTheme="minorEastAsia" w:hAnsiTheme="minorEastAsia" w:eastAsiaTheme="minorEastAsia"/>
          <w:sz w:val="24"/>
          <w:szCs w:val="24"/>
        </w:rPr>
        <w:t>15</w:t>
      </w:r>
      <w:r>
        <w:rPr>
          <w:rFonts w:hint="eastAsia"/>
          <w:sz w:val="24"/>
          <w:szCs w:val="24"/>
        </w:rPr>
        <w:t>万吨级集装箱船舶设计，</w:t>
      </w:r>
      <w:r>
        <w:rPr>
          <w:rFonts w:hint="eastAsia" w:asciiTheme="minorEastAsia" w:hAnsiTheme="minorEastAsia" w:eastAsiaTheme="minorEastAsia"/>
          <w:sz w:val="24"/>
          <w:szCs w:val="24"/>
        </w:rPr>
        <w:t>设计年通过能力630万TEU。</w:t>
      </w:r>
      <w:r>
        <w:rPr>
          <w:rFonts w:asciiTheme="minorEastAsia" w:hAnsiTheme="minorEastAsia" w:eastAsiaTheme="minorEastAsia"/>
          <w:sz w:val="24"/>
          <w:szCs w:val="24"/>
        </w:rPr>
        <w:t>总用地面积223.16万m</w:t>
      </w:r>
      <w:r>
        <w:rPr>
          <w:rFonts w:asciiTheme="minorEastAsia" w:hAnsiTheme="minorEastAsia" w:eastAsiaTheme="minorEastAsia"/>
          <w:sz w:val="24"/>
          <w:szCs w:val="24"/>
          <w:vertAlign w:val="superscript"/>
        </w:rPr>
        <w:t>2</w:t>
      </w:r>
      <w:r>
        <w:rPr>
          <w:rFonts w:asciiTheme="minorEastAsia" w:hAnsiTheme="minorEastAsia" w:eastAsiaTheme="minorEastAsia"/>
          <w:sz w:val="24"/>
          <w:szCs w:val="24"/>
        </w:rPr>
        <w:t>，包括集装箱码头生产作业区、工作船码头基地、港外道路及支持系统等</w:t>
      </w:r>
      <w:r>
        <w:rPr>
          <w:rFonts w:hint="eastAsia" w:asciiTheme="minorEastAsia" w:hAnsiTheme="minorEastAsia" w:eastAsiaTheme="minorEastAsia"/>
          <w:sz w:val="24"/>
          <w:szCs w:val="24"/>
        </w:rPr>
        <w:t>，其中</w:t>
      </w:r>
      <w:r>
        <w:rPr>
          <w:rFonts w:asciiTheme="minorEastAsia" w:hAnsiTheme="minorEastAsia" w:eastAsiaTheme="minorEastAsia"/>
          <w:sz w:val="24"/>
          <w:szCs w:val="24"/>
        </w:rPr>
        <w:t>集装箱码头生产作业区占地面积约149.1万m</w:t>
      </w:r>
      <w:r>
        <w:rPr>
          <w:rFonts w:asciiTheme="minorEastAsia" w:hAnsiTheme="minorEastAsia" w:eastAsiaTheme="minorEastAsia"/>
          <w:sz w:val="24"/>
          <w:szCs w:val="24"/>
          <w:vertAlign w:val="superscript"/>
        </w:rPr>
        <w:t>2</w:t>
      </w:r>
      <w:r>
        <w:rPr>
          <w:rFonts w:hint="eastAsia" w:asciiTheme="minorEastAsia" w:hAnsiTheme="minorEastAsia" w:eastAsiaTheme="minorEastAsia"/>
          <w:sz w:val="24"/>
          <w:szCs w:val="24"/>
        </w:rPr>
        <w:t>。</w:t>
      </w:r>
    </w:p>
    <w:p>
      <w:pPr>
        <w:pStyle w:val="58"/>
        <w:spacing w:line="440" w:lineRule="exact"/>
      </w:pPr>
      <w:r>
        <w:rPr>
          <w:rFonts w:hint="eastAsia"/>
        </w:rPr>
        <w:t>洋山深水港区四期工程位于东海大桥以南，平面形态呈狭长形，陆域较为狭小，陆域纵深为202.5~638m；洋山港区的集装箱水－水中转比例高达50%，因不同的集疏运方式对堆场设备的实际作业量、作业效率要求产生较大影响，因此装卸工艺及平面布置需重点解决堆场容量最大化和堆场设备与码头设备能力匹配等问题。</w:t>
      </w:r>
    </w:p>
    <w:p>
      <w:pPr>
        <w:pStyle w:val="58"/>
        <w:spacing w:line="440" w:lineRule="exact"/>
        <w:rPr>
          <w:rFonts w:asciiTheme="minorEastAsia" w:hAnsiTheme="minorEastAsia" w:eastAsiaTheme="minorEastAsia"/>
        </w:rPr>
      </w:pPr>
      <w:r>
        <w:rPr>
          <w:rFonts w:hint="eastAsia"/>
        </w:rPr>
        <w:t>结合项目的建设目标和工程条件，经多方案比选采用了“自动化双小车集装箱装卸桥（岸桥）+提升式自动导引运输车（AGV）+自动化轨道式集装箱龙门起重机（轨道吊）”的自动化装卸工艺方案。</w:t>
      </w:r>
      <w:r>
        <w:rPr>
          <w:rFonts w:hint="eastAsia" w:asciiTheme="minorEastAsia" w:hAnsiTheme="minorEastAsia" w:eastAsiaTheme="minorEastAsia"/>
        </w:rPr>
        <w:t>码头装卸采用自动化双小车岸桥，主小车为“自动化+人工远程操控”模式，远控人员仅在主小车对船作业时安全高度以下进行抓/放箱、起升/下降操作，回到安全高度后的其余作业过程为自动作业模式，副小车为全自动化作业；码头与自动化堆场间的水平运输采用无人驾驶的自动导引运输车（AGV），采用在AGV运行区域埋设磁钉的导航方式，根据设备调度与控制系统的调度指令和规划的最优路径自动行驶完成集装箱的水平运输；堆场装卸设备采用自动化轨道吊，根据作业指令自动完成对AGV及支架、外集卡的装卸和场内堆取箱，远控人员仅负责安全监控和异常情况的处理。</w:t>
      </w:r>
    </w:p>
    <w:p>
      <w:pPr>
        <w:pStyle w:val="58"/>
        <w:spacing w:line="440" w:lineRule="exact"/>
      </w:pPr>
      <w:r>
        <w:rPr>
          <w:rFonts w:hint="eastAsia"/>
        </w:rPr>
        <w:t>码头前方作业地带总宽度120m，集装箱装卸桥轨距为30m，前轨距码头前沿3.5m。码头前方作业地带以岸桥陆侧轨道为界，划分为非自动化作业区和自动化作业区。岸桥轨内为非自动化作业区，布置3条集卡车道和舱盖板堆放区。自动化作业区位于陆侧轨后5m，根据AGV的运行特点分为装卸区、缓冲区和行驶区。装卸区位于岸桥后伸距内，宽度28m，设7条AGV车道，装卸车道成对布置，相互之间布置1条穿越车道，</w:t>
      </w:r>
      <w:r>
        <w:t>装卸区车道采用单向布置，方向随船舶靠泊时的船头方向而定</w:t>
      </w:r>
      <w:r>
        <w:rPr>
          <w:rFonts w:hint="eastAsia"/>
        </w:rPr>
        <w:t>。行驶区邻近自动化堆场布置，设双向6车道，除靠堆场侧第一条车道宽6.5m外，其它车道均为4m，行驶区总宽度26.5m。装卸区与行驶区之间为缓冲区，宽27m。AGV在装卸区完成装卸后经穿越车道转弯进入缓冲区，根据指令进入相应的行驶车道。</w:t>
      </w:r>
      <w:r>
        <w:rPr>
          <w:szCs w:val="28"/>
        </w:rPr>
        <w:t>这种布置的优点是：</w:t>
      </w:r>
      <w:r>
        <w:t xml:space="preserve">装卸区车辆组织简单，AGV通过中间的缓冲区，水平运输的路由变化选择多，运输距离短，可适应多泊位、高密度、高强度的作业。 </w:t>
      </w:r>
    </w:p>
    <w:p>
      <w:pPr>
        <w:pStyle w:val="58"/>
        <w:spacing w:line="440" w:lineRule="exact"/>
      </w:pPr>
      <w:r>
        <w:rPr>
          <w:rFonts w:hint="eastAsia"/>
        </w:rPr>
        <w:t xml:space="preserve">与码头前方作业地带对应的、陆域最核心的区域布置为自动化集装箱堆场，堆场的纵深根据陆域的地块形状做最大化的设计。自动化堆场垂直码头前沿线布置，用于堆放普通重箱、空箱和冷藏箱。自动化作业区域采用围网封闭。 </w:t>
      </w:r>
    </w:p>
    <w:p>
      <w:pPr>
        <w:spacing w:line="440" w:lineRule="exact"/>
        <w:ind w:firstLine="480" w:firstLineChars="200"/>
        <w:rPr>
          <w:rFonts w:ascii="宋体" w:hAnsi="宋体"/>
          <w:sz w:val="24"/>
        </w:rPr>
      </w:pPr>
      <w:r>
        <w:rPr>
          <w:rFonts w:hint="eastAsia" w:ascii="宋体" w:hAnsi="宋体"/>
          <w:sz w:val="24"/>
        </w:rPr>
        <w:t>自动化堆场采用了无悬臂和带悬臂两种类型自动化轨道吊，其中自动化堆场的西侧端部箱区结合港内外的交通条件采用双悬臂轨道吊，主要用于港区间互拖箱的作业，轨道吊的堆场内侧悬臂用于AGV作业，外侧悬臂用于互拖集卡作业。其它箱区则根据水-水中转比例和船舶大型化趋势对海侧端的效率要求，在常规采用无悬臂轨道吊的基础上，部分箱区采用单悬臂轨道吊。</w:t>
      </w:r>
      <w:r>
        <w:rPr>
          <w:rFonts w:hint="eastAsia"/>
          <w:sz w:val="24"/>
        </w:rPr>
        <w:t>结合前方泊位功能安排，两类箱区采用每隔2~6个无悬臂箱区布置1对悬臂箱区的间隔布置方式，</w:t>
      </w:r>
      <w:r>
        <w:rPr>
          <w:rFonts w:hint="eastAsia" w:ascii="宋体" w:hAnsi="宋体"/>
          <w:sz w:val="24"/>
          <w:szCs w:val="24"/>
        </w:rPr>
        <w:t>共布置41个无悬臂箱区和20个悬臂箱区，典型布置如图4.4.1-1所示。</w:t>
      </w:r>
      <w:r>
        <w:rPr>
          <w:rFonts w:hint="eastAsia" w:ascii="宋体" w:hAnsi="宋体"/>
          <w:sz w:val="24"/>
        </w:rPr>
        <w:t>轨道吊的</w:t>
      </w:r>
      <w:r>
        <w:rPr>
          <w:rFonts w:hint="eastAsia"/>
          <w:sz w:val="24"/>
        </w:rPr>
        <w:t>轨距均为31m，跨10列箱，堆高6层。</w:t>
      </w:r>
      <w:r>
        <w:rPr>
          <w:rFonts w:hint="eastAsia" w:ascii="宋体" w:hAnsi="宋体"/>
          <w:sz w:val="24"/>
        </w:rPr>
        <w:t xml:space="preserve"> </w:t>
      </w:r>
    </w:p>
    <w:p>
      <w:pPr>
        <w:jc w:val="center"/>
        <w:rPr>
          <w:rFonts w:ascii="宋体" w:hAnsi="宋体"/>
          <w:sz w:val="24"/>
          <w:szCs w:val="24"/>
        </w:rPr>
      </w:pPr>
      <w:r>
        <w:drawing>
          <wp:inline distT="0" distB="0" distL="0" distR="0">
            <wp:extent cx="3983355" cy="2520315"/>
            <wp:effectExtent l="19050" t="19050" r="17145"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983355" cy="2520315"/>
                    </a:xfrm>
                    <a:prstGeom prst="rect">
                      <a:avLst/>
                    </a:prstGeom>
                    <a:noFill/>
                    <a:ln w="6350" cmpd="sng">
                      <a:solidFill>
                        <a:srgbClr val="000000"/>
                      </a:solidFill>
                      <a:miter lim="800000"/>
                      <a:headEnd/>
                      <a:tailEnd/>
                    </a:ln>
                    <a:effectLst/>
                  </pic:spPr>
                </pic:pic>
              </a:graphicData>
            </a:graphic>
          </wp:inline>
        </w:drawing>
      </w:r>
    </w:p>
    <w:p>
      <w:pPr>
        <w:pStyle w:val="58"/>
        <w:spacing w:line="440" w:lineRule="exact"/>
        <w:ind w:firstLine="0" w:firstLineChars="0"/>
        <w:jc w:val="center"/>
      </w:pPr>
      <w:r>
        <w:t>图</w:t>
      </w:r>
      <w:r>
        <w:rPr>
          <w:rFonts w:ascii="Times New Roman" w:hAnsi="Times New Roman"/>
        </w:rPr>
        <w:t>4.</w:t>
      </w:r>
      <w:r>
        <w:rPr>
          <w:rFonts w:hint="eastAsia" w:ascii="Times New Roman" w:hAnsi="Times New Roman"/>
        </w:rPr>
        <w:t>4</w:t>
      </w:r>
      <w:r>
        <w:rPr>
          <w:rFonts w:ascii="Times New Roman" w:hAnsi="Times New Roman"/>
        </w:rPr>
        <w:t>.1-1</w:t>
      </w:r>
      <w:r>
        <w:rPr>
          <w:rFonts w:hint="eastAsia"/>
        </w:rPr>
        <w:t xml:space="preserve">  洋山四期自动化</w:t>
      </w:r>
      <w:r>
        <w:t>堆场典型布置</w:t>
      </w:r>
    </w:p>
    <w:p>
      <w:pPr>
        <w:spacing w:line="440" w:lineRule="exact"/>
        <w:ind w:firstLine="480" w:firstLineChars="200"/>
        <w:rPr>
          <w:rFonts w:ascii="宋体" w:hAnsi="宋体"/>
          <w:sz w:val="24"/>
          <w:szCs w:val="24"/>
        </w:rPr>
      </w:pPr>
      <w:r>
        <w:rPr>
          <w:rFonts w:hint="eastAsia" w:ascii="宋体" w:hAnsi="宋体"/>
          <w:sz w:val="24"/>
          <w:szCs w:val="24"/>
        </w:rPr>
        <w:t>无悬臂箱区以堆放进、出口箱为主，也可在海侧堆放部分水-水中转箱，交接区设在箱区的两端，海侧为AGV交接区</w:t>
      </w:r>
      <w:r>
        <w:rPr>
          <w:rFonts w:ascii="宋体" w:hAnsi="宋体"/>
          <w:sz w:val="24"/>
          <w:szCs w:val="24"/>
        </w:rPr>
        <w:t>，每个箱区设</w:t>
      </w:r>
      <w:r>
        <w:rPr>
          <w:rFonts w:hint="eastAsia" w:ascii="宋体" w:hAnsi="宋体"/>
          <w:sz w:val="24"/>
          <w:szCs w:val="24"/>
        </w:rPr>
        <w:t>4</w:t>
      </w:r>
      <w:r>
        <w:rPr>
          <w:rFonts w:ascii="宋体" w:hAnsi="宋体"/>
          <w:sz w:val="24"/>
          <w:szCs w:val="24"/>
        </w:rPr>
        <w:t>个AGV支架</w:t>
      </w:r>
      <w:r>
        <w:rPr>
          <w:rFonts w:hint="eastAsia" w:ascii="宋体" w:hAnsi="宋体"/>
          <w:sz w:val="24"/>
          <w:szCs w:val="24"/>
        </w:rPr>
        <w:t>和1个AGV与轨道吊的直接交互车位；陆侧为集卡交接区，</w:t>
      </w:r>
      <w:r>
        <w:rPr>
          <w:rFonts w:ascii="宋体" w:hAnsi="宋体"/>
          <w:sz w:val="24"/>
          <w:szCs w:val="24"/>
        </w:rPr>
        <w:t>每个箱区布置5个集卡装卸车位</w:t>
      </w:r>
      <w:r>
        <w:rPr>
          <w:rFonts w:hint="eastAsia" w:ascii="宋体" w:hAnsi="宋体"/>
          <w:sz w:val="24"/>
          <w:szCs w:val="24"/>
        </w:rPr>
        <w:t xml:space="preserve">，采用集卡倒车进入车位的作业方式。 </w:t>
      </w:r>
    </w:p>
    <w:p>
      <w:pPr>
        <w:spacing w:line="440" w:lineRule="exact"/>
        <w:ind w:firstLine="480" w:firstLineChars="200"/>
        <w:rPr>
          <w:rFonts w:ascii="宋体" w:hAnsi="宋体"/>
          <w:sz w:val="24"/>
          <w:szCs w:val="24"/>
        </w:rPr>
      </w:pPr>
      <w:r>
        <w:rPr>
          <w:rFonts w:hint="eastAsia" w:ascii="宋体" w:hAnsi="宋体"/>
          <w:sz w:val="24"/>
          <w:szCs w:val="24"/>
        </w:rPr>
        <w:t>单悬臂箱区以堆放水-水中转箱为主，也可堆放部分进、出口箱，</w:t>
      </w:r>
      <w:r>
        <w:rPr>
          <w:rFonts w:ascii="宋体" w:hAnsi="宋体"/>
          <w:sz w:val="24"/>
          <w:szCs w:val="24"/>
        </w:rPr>
        <w:t>AGV</w:t>
      </w:r>
      <w:r>
        <w:rPr>
          <w:rFonts w:hint="eastAsia" w:ascii="宋体" w:hAnsi="宋体"/>
          <w:sz w:val="24"/>
          <w:szCs w:val="24"/>
        </w:rPr>
        <w:t>装卸车道</w:t>
      </w:r>
      <w:r>
        <w:rPr>
          <w:rFonts w:ascii="宋体" w:hAnsi="宋体"/>
          <w:sz w:val="24"/>
          <w:szCs w:val="24"/>
        </w:rPr>
        <w:t>设在轨道吊的悬臂下，采用AGV将集装箱运输至箱区指定排位的交接方式</w:t>
      </w:r>
      <w:r>
        <w:rPr>
          <w:rFonts w:hint="eastAsia" w:ascii="宋体" w:hAnsi="宋体"/>
          <w:sz w:val="24"/>
          <w:szCs w:val="24"/>
        </w:rPr>
        <w:t>，使</w:t>
      </w:r>
      <w:r>
        <w:rPr>
          <w:rFonts w:ascii="宋体" w:hAnsi="宋体"/>
          <w:sz w:val="24"/>
          <w:szCs w:val="24"/>
        </w:rPr>
        <w:t>同一箱区的2台轨道吊可同时对AGV作业，</w:t>
      </w:r>
      <w:r>
        <w:rPr>
          <w:rFonts w:hint="eastAsia" w:ascii="宋体" w:hAnsi="宋体"/>
          <w:sz w:val="24"/>
          <w:szCs w:val="24"/>
        </w:rPr>
        <w:t>增加直接为岸桥服务的轨道吊数量，使海侧装卸系统中岸桥与轨道吊的配置数量达到1:3，满足船舶大型化对装卸效率和作业持续强度的更高要求，提升了自动化装卸系统对船舶大型化趋势的适应性。工艺</w:t>
      </w:r>
      <w:r>
        <w:rPr>
          <w:rFonts w:ascii="宋体" w:hAnsi="宋体"/>
          <w:sz w:val="24"/>
          <w:szCs w:val="24"/>
        </w:rPr>
        <w:t>布置采用每二个悬臂箱区组成一对、轨道吊悬臂端相对布置的方式。轨道吊的外伸距为4.75m，相对的两悬臂下</w:t>
      </w:r>
      <w:r>
        <w:rPr>
          <w:rFonts w:hint="eastAsia" w:ascii="宋体" w:hAnsi="宋体"/>
          <w:sz w:val="24"/>
          <w:szCs w:val="24"/>
        </w:rPr>
        <w:t>靠轨道</w:t>
      </w:r>
      <w:r>
        <w:rPr>
          <w:rFonts w:ascii="宋体" w:hAnsi="宋体"/>
          <w:sz w:val="24"/>
          <w:szCs w:val="24"/>
        </w:rPr>
        <w:t>侧各布置一条作业通道，中间布置两条AGV行驶车道。箱区陆侧端设2个集卡装卸车位，以增加箱区使用的灵活性。</w:t>
      </w:r>
    </w:p>
    <w:p>
      <w:pPr>
        <w:spacing w:line="440" w:lineRule="exact"/>
        <w:ind w:firstLine="480" w:firstLineChars="200"/>
        <w:rPr>
          <w:sz w:val="24"/>
        </w:rPr>
      </w:pPr>
      <w:r>
        <w:rPr>
          <w:rFonts w:hint="eastAsia"/>
          <w:sz w:val="24"/>
        </w:rPr>
        <w:t>超限箱堆场和危险货物箱堆场单独设置，采用电缆卷盘供电方式的电动轮胎式集装箱龙门起重机作业。</w:t>
      </w:r>
    </w:p>
    <w:p>
      <w:pPr>
        <w:spacing w:line="440" w:lineRule="exact"/>
        <w:ind w:firstLine="480" w:firstLineChars="200"/>
        <w:rPr>
          <w:sz w:val="24"/>
        </w:rPr>
      </w:pPr>
      <w:r>
        <w:rPr>
          <w:rFonts w:hint="eastAsia"/>
          <w:sz w:val="24"/>
        </w:rPr>
        <w:t>洋山四期工程总平面布置如图4.4.1-2所示：</w:t>
      </w:r>
    </w:p>
    <w:p>
      <w:pPr>
        <w:rPr>
          <w:sz w:val="24"/>
        </w:rPr>
      </w:pPr>
      <w:r>
        <w:rPr>
          <w:sz w:val="24"/>
        </w:rPr>
        <w:drawing>
          <wp:inline distT="0" distB="0" distL="0" distR="0">
            <wp:extent cx="5274310" cy="1541780"/>
            <wp:effectExtent l="0" t="0" r="2540" b="1270"/>
            <wp:docPr id="10" name="图片 10" descr="C:\Users\hejh\AppData\Local\Temp\WeChat Files\4412cb1d962999d605be16eb35c2a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hejh\AppData\Local\Temp\WeChat Files\4412cb1d962999d605be16eb35c2a2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1542253"/>
                    </a:xfrm>
                    <a:prstGeom prst="rect">
                      <a:avLst/>
                    </a:prstGeom>
                    <a:noFill/>
                    <a:ln>
                      <a:noFill/>
                    </a:ln>
                  </pic:spPr>
                </pic:pic>
              </a:graphicData>
            </a:graphic>
          </wp:inline>
        </w:drawing>
      </w:r>
    </w:p>
    <w:p>
      <w:pPr>
        <w:spacing w:line="420" w:lineRule="exact"/>
        <w:ind w:firstLine="480"/>
        <w:jc w:val="center"/>
        <w:rPr>
          <w:sz w:val="24"/>
        </w:rPr>
      </w:pPr>
      <w:r>
        <w:rPr>
          <w:rFonts w:hint="eastAsia"/>
          <w:sz w:val="24"/>
        </w:rPr>
        <w:t>图4.4.1-2 洋山四期总平面布置示意图</w:t>
      </w:r>
    </w:p>
    <w:p>
      <w:pPr>
        <w:spacing w:line="440" w:lineRule="exact"/>
        <w:ind w:firstLine="480"/>
        <w:rPr>
          <w:sz w:val="24"/>
        </w:rPr>
      </w:pPr>
      <w:r>
        <w:rPr>
          <w:rFonts w:hint="eastAsia"/>
          <w:sz w:val="24"/>
        </w:rPr>
        <w:t>结合东海大桥预留闸道和对外集卡的装卸作业特点，进、出港闸口分别布置于港区陆域的东、西两端，东进西出。</w:t>
      </w:r>
    </w:p>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进港闸口采用了三级智能化闸口型式。第一级闸口为预检闸口，用于识别车号、箱号、箱门、残损等信息；第二级闸口为分流闸口，</w:t>
      </w:r>
      <w:r>
        <w:rPr>
          <w:rFonts w:hint="eastAsia" w:ascii="Times New Roman" w:hAnsi="Times New Roman" w:cs="Times New Roman"/>
          <w:sz w:val="24"/>
          <w:szCs w:val="24"/>
        </w:rPr>
        <w:t>TOS系统根据车号向电子设备交接单平台查询该车辆绑定的设备交接单，将设备交接单中包含的信息与车辆作业或预约箱号进行比对，并据此</w:t>
      </w:r>
      <w:r>
        <w:rPr>
          <w:rFonts w:ascii="Times New Roman" w:hAnsi="Times New Roman" w:cs="Times New Roman"/>
          <w:sz w:val="24"/>
          <w:szCs w:val="24"/>
        </w:rPr>
        <w:t>提示司机进入自动化堆场或停车场指定车位；第三级闸口为放行闸口。</w:t>
      </w:r>
    </w:p>
    <w:p>
      <w:pPr>
        <w:spacing w:line="440" w:lineRule="exact"/>
        <w:ind w:firstLine="480" w:firstLineChars="200"/>
        <w:jc w:val="left"/>
        <w:rPr>
          <w:rFonts w:ascii="Times New Roman" w:hAnsi="Times New Roman" w:cs="Times New Roman"/>
          <w:sz w:val="24"/>
          <w:szCs w:val="24"/>
        </w:rPr>
      </w:pPr>
      <w:r>
        <w:rPr>
          <w:rFonts w:ascii="Times New Roman" w:hAnsi="Times New Roman" w:cs="Times New Roman"/>
          <w:sz w:val="24"/>
          <w:szCs w:val="24"/>
        </w:rPr>
        <w:t>出港闸口采用单级闸口，</w:t>
      </w:r>
      <w:r>
        <w:rPr>
          <w:rFonts w:hint="eastAsia" w:ascii="Times New Roman" w:hAnsi="Times New Roman" w:cs="Times New Roman"/>
          <w:sz w:val="24"/>
          <w:szCs w:val="24"/>
        </w:rPr>
        <w:t>受地形条件限制采用两进式布置，并</w:t>
      </w:r>
      <w:r>
        <w:rPr>
          <w:rFonts w:ascii="Times New Roman" w:hAnsi="Times New Roman" w:cs="Times New Roman"/>
          <w:sz w:val="24"/>
          <w:szCs w:val="24"/>
        </w:rPr>
        <w:t>配置了喷淋设备和核辐射检测，实现疫区集装箱喷淋消毒全覆盖及进口箱核辐射检测的全覆盖，满足口岸单位使用需求。</w:t>
      </w:r>
    </w:p>
    <w:p>
      <w:pPr>
        <w:spacing w:line="440" w:lineRule="exact"/>
        <w:ind w:firstLine="480"/>
        <w:rPr>
          <w:sz w:val="24"/>
        </w:rPr>
      </w:pPr>
      <w:r>
        <w:rPr>
          <w:rFonts w:hint="eastAsia"/>
          <w:sz w:val="24"/>
        </w:rPr>
        <w:t>利用自动化堆场北侧、东侧的不规则地块，因地制宜地布置超限箱堆场、生产管理区、口岸查验区、机修区、港外集卡停车场、工作船码头及基地。危险货物集装箱堆场布置在自动化集装箱堆场西侧，主要考虑到远离人员集中的生产管理区，也是夏季常风向的下游侧。</w:t>
      </w:r>
    </w:p>
    <w:p>
      <w:pPr>
        <w:jc w:val="center"/>
        <w:rPr>
          <w:sz w:val="24"/>
        </w:rPr>
      </w:pPr>
      <w:r>
        <w:rPr>
          <w:sz w:val="24"/>
        </w:rPr>
        <w:object>
          <v:shape id="_x0000_i1025" o:spt="75" type="#_x0000_t75" style="height:227.9pt;width:190.35pt;" o:ole="t" filled="f" o:preferrelative="t" stroked="f" coordsize="21600,21600">
            <v:path/>
            <v:fill on="f" focussize="0,0"/>
            <v:stroke on="f" joinstyle="miter"/>
            <v:imagedata r:id="rId14" o:title=""/>
            <o:lock v:ext="edit" aspectratio="t"/>
            <w10:wrap type="none"/>
            <w10:anchorlock/>
          </v:shape>
          <o:OLEObject Type="Embed" ProgID="FoxitPhantomPDF.Document" ShapeID="_x0000_i1025" DrawAspect="Content" ObjectID="_1468075725" r:id="rId13">
            <o:LockedField>false</o:LockedField>
          </o:OLEObject>
        </w:object>
      </w:r>
    </w:p>
    <w:p>
      <w:pPr>
        <w:spacing w:line="420" w:lineRule="exact"/>
        <w:ind w:firstLine="480"/>
        <w:jc w:val="center"/>
        <w:rPr>
          <w:sz w:val="24"/>
        </w:rPr>
      </w:pPr>
      <w:r>
        <w:rPr>
          <w:rFonts w:hint="eastAsia"/>
          <w:sz w:val="24"/>
        </w:rPr>
        <w:t>图4.4.1-3 洋山四期机修区布置示意图</w:t>
      </w:r>
    </w:p>
    <w:p>
      <w:pPr>
        <w:spacing w:after="156" w:afterLines="50" w:line="440" w:lineRule="exact"/>
        <w:ind w:firstLine="482"/>
        <w:rPr>
          <w:sz w:val="24"/>
        </w:rPr>
      </w:pPr>
      <w:r>
        <w:rPr>
          <w:rFonts w:hint="eastAsia"/>
          <w:sz w:val="24"/>
        </w:rPr>
        <w:t>此外，利用东海大桥北侧的大乌龟岛开山区布置港外配套区（高位水库、公安、消防），利用颗珠山岛北侧开山区布置港外110kV变电站。</w:t>
      </w:r>
    </w:p>
    <w:p>
      <w:pPr>
        <w:pStyle w:val="58"/>
        <w:spacing w:line="440" w:lineRule="exact"/>
        <w:ind w:firstLine="0" w:firstLineChars="0"/>
        <w:outlineLvl w:val="3"/>
        <w:rPr>
          <w:rFonts w:ascii="Times New Roman" w:hAnsi="Times New Roman"/>
        </w:rPr>
      </w:pPr>
      <w:r>
        <w:rPr>
          <w:rFonts w:hint="eastAsia" w:ascii="Times New Roman" w:hAnsi="Times New Roman"/>
          <w:b/>
        </w:rPr>
        <w:t>4</w:t>
      </w:r>
      <w:r>
        <w:rPr>
          <w:rFonts w:ascii="Times New Roman" w:hAnsi="Times New Roman"/>
          <w:b/>
        </w:rPr>
        <w:t>.</w:t>
      </w:r>
      <w:r>
        <w:rPr>
          <w:rFonts w:hint="eastAsia" w:ascii="Times New Roman" w:hAnsi="Times New Roman"/>
          <w:b/>
        </w:rPr>
        <w:t>4</w:t>
      </w:r>
      <w:r>
        <w:rPr>
          <w:rFonts w:ascii="Times New Roman" w:hAnsi="Times New Roman"/>
          <w:b/>
        </w:rPr>
        <w:t>.</w:t>
      </w:r>
      <w:r>
        <w:rPr>
          <w:rFonts w:hint="eastAsia" w:ascii="Times New Roman" w:hAnsi="Times New Roman"/>
          <w:b/>
        </w:rPr>
        <w:t>2</w:t>
      </w:r>
      <w:r>
        <w:rPr>
          <w:rFonts w:ascii="Times New Roman" w:hAnsi="Times New Roman"/>
        </w:rPr>
        <w:t xml:space="preserve"> </w:t>
      </w:r>
      <w:r>
        <w:rPr>
          <w:rFonts w:hint="eastAsia" w:ascii="Times New Roman" w:hAnsi="Times New Roman"/>
        </w:rPr>
        <w:t xml:space="preserve">广州南沙四期工程 </w:t>
      </w:r>
    </w:p>
    <w:p>
      <w:pPr>
        <w:spacing w:line="440" w:lineRule="exact"/>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广州南沙</w:t>
      </w:r>
      <w:r>
        <w:rPr>
          <w:rFonts w:ascii="Times New Roman" w:hAnsi="Times New Roman" w:cs="Times New Roman"/>
          <w:sz w:val="24"/>
          <w:szCs w:val="24"/>
        </w:rPr>
        <w:t>四期</w:t>
      </w:r>
      <w:r>
        <w:rPr>
          <w:rFonts w:hint="eastAsia" w:ascii="Times New Roman" w:hAnsi="Times New Roman" w:cs="Times New Roman"/>
          <w:sz w:val="24"/>
          <w:szCs w:val="24"/>
        </w:rPr>
        <w:t>工程功能定位为江海中转，建设</w:t>
      </w:r>
      <w:r>
        <w:rPr>
          <w:rFonts w:ascii="Times New Roman" w:hAnsi="Times New Roman" w:cs="Times New Roman"/>
          <w:sz w:val="24"/>
          <w:szCs w:val="24"/>
        </w:rPr>
        <w:t>4</w:t>
      </w:r>
      <w:r>
        <w:rPr>
          <w:rFonts w:hint="eastAsia" w:ascii="Times New Roman" w:hAnsi="Times New Roman" w:cs="Times New Roman"/>
          <w:sz w:val="24"/>
          <w:szCs w:val="24"/>
        </w:rPr>
        <w:t>个5~</w:t>
      </w:r>
      <w:r>
        <w:rPr>
          <w:rFonts w:ascii="Times New Roman" w:hAnsi="Times New Roman" w:cs="Times New Roman"/>
          <w:sz w:val="24"/>
          <w:szCs w:val="24"/>
        </w:rPr>
        <w:t>10</w:t>
      </w:r>
      <w:r>
        <w:rPr>
          <w:rFonts w:hint="eastAsia" w:ascii="Times New Roman" w:hAnsi="Times New Roman" w:cs="Times New Roman"/>
          <w:sz w:val="24"/>
          <w:szCs w:val="24"/>
        </w:rPr>
        <w:t>万吨级集装箱海轮泊位（水工结构均按靠泊10万吨级集装箱船设计），</w:t>
      </w:r>
      <w:r>
        <w:rPr>
          <w:rFonts w:ascii="Times New Roman" w:hAnsi="Times New Roman" w:cs="Times New Roman"/>
          <w:sz w:val="24"/>
          <w:szCs w:val="24"/>
        </w:rPr>
        <w:t>码头</w:t>
      </w:r>
      <w:r>
        <w:rPr>
          <w:rFonts w:hint="eastAsia" w:ascii="Times New Roman" w:hAnsi="Times New Roman" w:cs="Times New Roman"/>
          <w:sz w:val="24"/>
          <w:szCs w:val="24"/>
        </w:rPr>
        <w:t>岸线长度1460米；12个2千吨级集装箱内河驳船泊位，码头岸线总长度984米。码头设计年通过能力为490万TEU，其中海轮泊位300万TEU，驳船泊位190万TEU。港区陆域纵深约650~840m，总面积约120万m²。</w:t>
      </w:r>
    </w:p>
    <w:p>
      <w:pPr>
        <w:spacing w:line="440" w:lineRule="exact"/>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工程主要特点为：</w:t>
      </w:r>
    </w:p>
    <w:p>
      <w:pPr>
        <w:spacing w:line="440" w:lineRule="exact"/>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1) 海轮码头岸线布置主</w:t>
      </w:r>
      <w:r>
        <w:rPr>
          <w:rFonts w:ascii="Times New Roman" w:hAnsi="Times New Roman" w:cs="Times New Roman"/>
          <w:sz w:val="24"/>
          <w:szCs w:val="24"/>
        </w:rPr>
        <w:t>(</w:t>
      </w:r>
      <w:r>
        <w:rPr>
          <w:rFonts w:hint="eastAsia" w:ascii="Times New Roman" w:hAnsi="Times New Roman" w:cs="Times New Roman"/>
          <w:sz w:val="24"/>
          <w:szCs w:val="24"/>
        </w:rPr>
        <w:t>海轮</w:t>
      </w:r>
      <w:r>
        <w:rPr>
          <w:rFonts w:ascii="Times New Roman" w:hAnsi="Times New Roman" w:cs="Times New Roman"/>
          <w:sz w:val="24"/>
          <w:szCs w:val="24"/>
        </w:rPr>
        <w:t>)</w:t>
      </w:r>
      <w:r>
        <w:rPr>
          <w:rFonts w:hint="eastAsia" w:ascii="Times New Roman" w:hAnsi="Times New Roman" w:cs="Times New Roman"/>
          <w:sz w:val="24"/>
          <w:szCs w:val="24"/>
        </w:rPr>
        <w:t>泊位，驳船码头岸线沿</w:t>
      </w:r>
      <w:r>
        <w:rPr>
          <w:rFonts w:ascii="Times New Roman" w:hAnsi="Times New Roman" w:cs="Times New Roman"/>
          <w:sz w:val="24"/>
          <w:szCs w:val="24"/>
        </w:rPr>
        <w:t>海轮码头</w:t>
      </w:r>
      <w:r>
        <w:rPr>
          <w:rFonts w:hint="eastAsia" w:ascii="Times New Roman" w:hAnsi="Times New Roman" w:cs="Times New Roman"/>
          <w:sz w:val="24"/>
          <w:szCs w:val="24"/>
        </w:rPr>
        <w:t>岸线侧面的挖入式港池周边布置，两岸线总体呈现出侧面相邻</w:t>
      </w:r>
      <w:r>
        <w:rPr>
          <w:rFonts w:ascii="Times New Roman" w:hAnsi="Times New Roman" w:cs="Times New Roman"/>
          <w:sz w:val="24"/>
          <w:szCs w:val="24"/>
        </w:rPr>
        <w:t>且</w:t>
      </w:r>
      <w:r>
        <w:rPr>
          <w:rFonts w:hint="eastAsia" w:ascii="Times New Roman" w:hAnsi="Times New Roman" w:cs="Times New Roman"/>
          <w:sz w:val="24"/>
          <w:szCs w:val="24"/>
        </w:rPr>
        <w:t>具有一定夹角的空间布置形态；</w:t>
      </w:r>
    </w:p>
    <w:p>
      <w:pPr>
        <w:spacing w:line="440" w:lineRule="exact"/>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2) 集装箱江海联运占比高。南沙港区 “江海联运”的集装箱吞吐量占比高于80%。</w:t>
      </w:r>
    </w:p>
    <w:p>
      <w:pPr>
        <w:spacing w:line="440" w:lineRule="exact"/>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3) 集装箱在港内的主要工艺流向为平行于海轮码头岸线方向。</w:t>
      </w:r>
    </w:p>
    <w:p>
      <w:pPr>
        <w:spacing w:line="440" w:lineRule="exact"/>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为了适应</w:t>
      </w:r>
      <w:r>
        <w:rPr>
          <w:rFonts w:ascii="Times New Roman" w:hAnsi="Times New Roman" w:cs="Times New Roman"/>
          <w:sz w:val="24"/>
          <w:szCs w:val="24"/>
        </w:rPr>
        <w:t>本工程</w:t>
      </w:r>
      <w:r>
        <w:rPr>
          <w:rFonts w:hint="eastAsia" w:ascii="Times New Roman" w:hAnsi="Times New Roman" w:cs="Times New Roman"/>
          <w:sz w:val="24"/>
          <w:szCs w:val="24"/>
        </w:rPr>
        <w:t>“江海联运”集装箱吞吐量占比高、集装箱港内主要工艺流向平行于海轮码头岸线的特点，集装箱自动化装卸工艺系统设计</w:t>
      </w:r>
      <w:r>
        <w:rPr>
          <w:rFonts w:ascii="Times New Roman" w:hAnsi="Times New Roman" w:cs="Times New Roman"/>
          <w:sz w:val="24"/>
          <w:szCs w:val="24"/>
        </w:rPr>
        <w:t>采用</w:t>
      </w:r>
      <w:r>
        <w:rPr>
          <w:rFonts w:hint="eastAsia" w:ascii="Times New Roman" w:hAnsi="Times New Roman" w:cs="Times New Roman"/>
          <w:sz w:val="24"/>
          <w:szCs w:val="24"/>
        </w:rPr>
        <w:t>“自动化单小车岸桥+自动导引运输车（AGV）+ 自动化箱区平行布置+设置交接区”的总体技术路线。</w:t>
      </w:r>
    </w:p>
    <w:p>
      <w:pPr>
        <w:spacing w:line="440" w:lineRule="exact"/>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海轮码头岸线位于中部航道挖入式港池南岸，自口门往里布置</w:t>
      </w:r>
      <w:r>
        <w:rPr>
          <w:rFonts w:ascii="Times New Roman" w:hAnsi="Times New Roman" w:cs="Times New Roman"/>
          <w:sz w:val="24"/>
          <w:szCs w:val="24"/>
        </w:rPr>
        <w:t>4</w:t>
      </w:r>
      <w:r>
        <w:rPr>
          <w:rFonts w:hint="eastAsia" w:ascii="Times New Roman" w:hAnsi="Times New Roman" w:cs="Times New Roman"/>
          <w:sz w:val="24"/>
          <w:szCs w:val="24"/>
        </w:rPr>
        <w:t>个5~10万吨级集装箱泊位，采用顺岸连续布置形式。码头前沿底高程为-16.0m，停泊水域宽度为92m。驳船码头岸线位于海轮码头岸线</w:t>
      </w:r>
      <w:r>
        <w:rPr>
          <w:rFonts w:ascii="Times New Roman" w:hAnsi="Times New Roman" w:cs="Times New Roman"/>
          <w:sz w:val="24"/>
          <w:szCs w:val="24"/>
        </w:rPr>
        <w:t>侧边</w:t>
      </w:r>
      <w:r>
        <w:rPr>
          <w:rFonts w:hint="eastAsia" w:ascii="Times New Roman" w:hAnsi="Times New Roman" w:cs="Times New Roman"/>
          <w:sz w:val="24"/>
          <w:szCs w:val="24"/>
        </w:rPr>
        <w:t>，沿挖入式港池的周边布置，东接南沙一期驳船码头岸线，共</w:t>
      </w:r>
      <w:r>
        <w:rPr>
          <w:rFonts w:ascii="Times New Roman" w:hAnsi="Times New Roman" w:cs="Times New Roman"/>
          <w:sz w:val="24"/>
          <w:szCs w:val="24"/>
        </w:rPr>
        <w:t>布置</w:t>
      </w:r>
      <w:r>
        <w:rPr>
          <w:rFonts w:hint="eastAsia" w:ascii="Times New Roman" w:hAnsi="Times New Roman" w:cs="Times New Roman"/>
          <w:sz w:val="24"/>
          <w:szCs w:val="24"/>
        </w:rPr>
        <w:t>12个2千吨级内河驳船泊位。挖入式港池端部布置4个工作船泊位。驳船码头港池近期疏浚设计底高程-4.5m。</w:t>
      </w:r>
    </w:p>
    <w:p>
      <w:pPr>
        <w:jc w:val="left"/>
        <w:rPr>
          <w:rFonts w:ascii="Times New Roman" w:hAnsi="Times New Roman" w:cs="Times New Roman"/>
          <w:sz w:val="24"/>
          <w:szCs w:val="24"/>
        </w:rPr>
      </w:pPr>
      <w:r>
        <w:drawing>
          <wp:inline distT="0" distB="0" distL="0" distR="0">
            <wp:extent cx="5274310" cy="2701290"/>
            <wp:effectExtent l="0" t="0" r="2540" b="3810"/>
            <wp:docPr id="8" name="图片 8" descr="E:\360云盘\项目\2021\《自动化集装箱码头建设指南》\大纲\总体布置图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360云盘\项目\2021\《自动化集装箱码头建设指南》\大纲\总体布置图23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2701769"/>
                    </a:xfrm>
                    <a:prstGeom prst="rect">
                      <a:avLst/>
                    </a:prstGeom>
                    <a:noFill/>
                    <a:ln>
                      <a:noFill/>
                    </a:ln>
                  </pic:spPr>
                </pic:pic>
              </a:graphicData>
            </a:graphic>
          </wp:inline>
        </w:drawing>
      </w:r>
    </w:p>
    <w:p>
      <w:pPr>
        <w:spacing w:line="420" w:lineRule="exact"/>
        <w:ind w:firstLine="480"/>
        <w:jc w:val="center"/>
        <w:rPr>
          <w:sz w:val="24"/>
          <w:szCs w:val="24"/>
        </w:rPr>
      </w:pPr>
      <w:r>
        <w:rPr>
          <w:rFonts w:hint="eastAsia"/>
          <w:sz w:val="24"/>
        </w:rPr>
        <w:t xml:space="preserve">图4.4.2-1 </w:t>
      </w:r>
      <w:r>
        <w:rPr>
          <w:rFonts w:hint="eastAsia"/>
          <w:sz w:val="24"/>
          <w:szCs w:val="24"/>
        </w:rPr>
        <w:t>南沙</w:t>
      </w:r>
      <w:r>
        <w:rPr>
          <w:sz w:val="24"/>
          <w:szCs w:val="24"/>
        </w:rPr>
        <w:t>四期总</w:t>
      </w:r>
      <w:r>
        <w:rPr>
          <w:rFonts w:hint="eastAsia"/>
          <w:sz w:val="24"/>
          <w:szCs w:val="24"/>
        </w:rPr>
        <w:t>体布置图</w:t>
      </w:r>
    </w:p>
    <w:p>
      <w:pPr>
        <w:spacing w:line="440" w:lineRule="exact"/>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港区陆域设码头前沿作业区、自动化堆场作业区、港内外陆路集疏运交互作业区、道路与闸口区和辅建区等功能区。海轮码头前沿作业地带宽103m，驳船泊位码头前沿作业地带宽5</w:t>
      </w:r>
      <w:r>
        <w:rPr>
          <w:rFonts w:ascii="Times New Roman" w:hAnsi="Times New Roman" w:cs="Times New Roman"/>
          <w:sz w:val="24"/>
          <w:szCs w:val="24"/>
        </w:rPr>
        <w:t>2~</w:t>
      </w:r>
      <w:r>
        <w:rPr>
          <w:rFonts w:hint="eastAsia" w:ascii="Times New Roman" w:hAnsi="Times New Roman" w:cs="Times New Roman"/>
          <w:sz w:val="24"/>
          <w:szCs w:val="24"/>
        </w:rPr>
        <w:t>62m。自动化</w:t>
      </w:r>
      <w:r>
        <w:rPr>
          <w:rFonts w:ascii="Times New Roman" w:hAnsi="Times New Roman" w:cs="Times New Roman"/>
          <w:sz w:val="24"/>
          <w:szCs w:val="24"/>
        </w:rPr>
        <w:t>堆场</w:t>
      </w:r>
      <w:r>
        <w:rPr>
          <w:rFonts w:hint="eastAsia" w:ascii="Times New Roman" w:hAnsi="Times New Roman" w:cs="Times New Roman"/>
          <w:sz w:val="24"/>
          <w:szCs w:val="24"/>
        </w:rPr>
        <w:t>由东往西布置6块堆场，采用</w:t>
      </w:r>
      <w:r>
        <w:rPr>
          <w:rFonts w:ascii="Times New Roman" w:hAnsi="Times New Roman" w:cs="Times New Roman"/>
          <w:sz w:val="24"/>
          <w:szCs w:val="24"/>
        </w:rPr>
        <w:t>重箱、</w:t>
      </w:r>
      <w:r>
        <w:rPr>
          <w:rFonts w:hint="eastAsia" w:ascii="Times New Roman" w:hAnsi="Times New Roman" w:cs="Times New Roman"/>
          <w:sz w:val="24"/>
          <w:szCs w:val="24"/>
        </w:rPr>
        <w:t>冷藏箱</w:t>
      </w:r>
      <w:r>
        <w:rPr>
          <w:rFonts w:ascii="Times New Roman" w:hAnsi="Times New Roman" w:cs="Times New Roman"/>
          <w:sz w:val="24"/>
          <w:szCs w:val="24"/>
        </w:rPr>
        <w:t>、空箱分</w:t>
      </w:r>
      <w:r>
        <w:rPr>
          <w:rFonts w:hint="eastAsia" w:ascii="Times New Roman" w:hAnsi="Times New Roman" w:cs="Times New Roman"/>
          <w:sz w:val="24"/>
          <w:szCs w:val="24"/>
        </w:rPr>
        <w:t>区</w:t>
      </w:r>
      <w:r>
        <w:rPr>
          <w:rFonts w:ascii="Times New Roman" w:hAnsi="Times New Roman" w:cs="Times New Roman"/>
          <w:sz w:val="24"/>
          <w:szCs w:val="24"/>
        </w:rPr>
        <w:t>堆存的布置形式</w:t>
      </w:r>
      <w:r>
        <w:rPr>
          <w:rFonts w:hint="eastAsia" w:ascii="Times New Roman" w:hAnsi="Times New Roman" w:cs="Times New Roman"/>
          <w:sz w:val="24"/>
          <w:szCs w:val="24"/>
        </w:rPr>
        <w:t>；</w:t>
      </w:r>
      <w:r>
        <w:rPr>
          <w:rFonts w:ascii="Times New Roman" w:hAnsi="Times New Roman" w:cs="Times New Roman"/>
          <w:sz w:val="24"/>
          <w:szCs w:val="24"/>
        </w:rPr>
        <w:t>空箱堆场的后方设</w:t>
      </w:r>
      <w:r>
        <w:rPr>
          <w:rFonts w:hint="eastAsia" w:ascii="Times New Roman" w:hAnsi="Times New Roman" w:cs="Times New Roman"/>
          <w:sz w:val="24"/>
          <w:szCs w:val="24"/>
        </w:rPr>
        <w:t>陆路集疏运</w:t>
      </w:r>
      <w:r>
        <w:rPr>
          <w:rFonts w:ascii="Times New Roman" w:hAnsi="Times New Roman" w:cs="Times New Roman"/>
          <w:sz w:val="24"/>
          <w:szCs w:val="24"/>
        </w:rPr>
        <w:t>交互区作业堆场，用于陆路集疏运集装箱临时堆存</w:t>
      </w:r>
      <w:r>
        <w:rPr>
          <w:rFonts w:hint="eastAsia" w:ascii="Times New Roman" w:hAnsi="Times New Roman" w:cs="Times New Roman"/>
          <w:sz w:val="24"/>
          <w:szCs w:val="24"/>
        </w:rPr>
        <w:t>及港内外集卡</w:t>
      </w:r>
      <w:r>
        <w:rPr>
          <w:rFonts w:ascii="Times New Roman" w:hAnsi="Times New Roman" w:cs="Times New Roman"/>
          <w:sz w:val="24"/>
          <w:szCs w:val="24"/>
        </w:rPr>
        <w:t>交互作业</w:t>
      </w:r>
      <w:r>
        <w:rPr>
          <w:rFonts w:hint="eastAsia" w:ascii="Times New Roman" w:hAnsi="Times New Roman" w:cs="Times New Roman"/>
          <w:sz w:val="24"/>
          <w:szCs w:val="24"/>
        </w:rPr>
        <w:t>。辅建区主要布置在港内外</w:t>
      </w:r>
      <w:r>
        <w:rPr>
          <w:rFonts w:ascii="Times New Roman" w:hAnsi="Times New Roman" w:cs="Times New Roman"/>
          <w:sz w:val="24"/>
          <w:szCs w:val="24"/>
        </w:rPr>
        <w:t>交互作业区</w:t>
      </w:r>
      <w:r>
        <w:rPr>
          <w:rFonts w:hint="eastAsia" w:ascii="Times New Roman" w:hAnsi="Times New Roman" w:cs="Times New Roman"/>
          <w:sz w:val="24"/>
          <w:szCs w:val="24"/>
        </w:rPr>
        <w:t>南侧和工作船码头后方，</w:t>
      </w:r>
      <w:r>
        <w:rPr>
          <w:rFonts w:ascii="Times New Roman" w:hAnsi="Times New Roman" w:cs="Times New Roman"/>
          <w:sz w:val="24"/>
          <w:szCs w:val="24"/>
        </w:rPr>
        <w:t>主要包括</w:t>
      </w:r>
      <w:r>
        <w:rPr>
          <w:rFonts w:hint="eastAsia" w:ascii="Times New Roman" w:hAnsi="Times New Roman" w:cs="Times New Roman"/>
          <w:sz w:val="24"/>
          <w:szCs w:val="24"/>
        </w:rPr>
        <w:t>生产辅建区、生活辅建区、外集卡停车场和理货区、预留仓储区等。港内生产区内设“6横7纵”网状路网，主干道宽度为15~25m。进、出港闸口为分开</w:t>
      </w:r>
      <w:r>
        <w:rPr>
          <w:rFonts w:ascii="Times New Roman" w:hAnsi="Times New Roman" w:cs="Times New Roman"/>
          <w:sz w:val="24"/>
          <w:szCs w:val="24"/>
        </w:rPr>
        <w:t>设置形式，各设</w:t>
      </w:r>
      <w:r>
        <w:rPr>
          <w:rFonts w:hint="eastAsia" w:ascii="Times New Roman" w:hAnsi="Times New Roman" w:cs="Times New Roman"/>
          <w:sz w:val="24"/>
          <w:szCs w:val="24"/>
        </w:rPr>
        <w:t>3级</w:t>
      </w:r>
      <w:r>
        <w:rPr>
          <w:rFonts w:ascii="Times New Roman" w:hAnsi="Times New Roman" w:cs="Times New Roman"/>
          <w:sz w:val="24"/>
          <w:szCs w:val="24"/>
        </w:rPr>
        <w:t>闸口</w:t>
      </w:r>
      <w:r>
        <w:rPr>
          <w:rFonts w:hint="eastAsia" w:ascii="Times New Roman" w:hAnsi="Times New Roman" w:cs="Times New Roman"/>
          <w:sz w:val="24"/>
          <w:szCs w:val="24"/>
        </w:rPr>
        <w:t xml:space="preserve">。 </w:t>
      </w:r>
    </w:p>
    <w:p>
      <w:pPr>
        <w:spacing w:line="440" w:lineRule="exact"/>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海轮</w:t>
      </w:r>
      <w:r>
        <w:rPr>
          <w:rFonts w:ascii="Times New Roman" w:hAnsi="Times New Roman" w:cs="Times New Roman"/>
          <w:sz w:val="24"/>
          <w:szCs w:val="24"/>
        </w:rPr>
        <w:t>码头装卸船</w:t>
      </w:r>
      <w:r>
        <w:rPr>
          <w:rFonts w:hint="eastAsia" w:ascii="Times New Roman" w:hAnsi="Times New Roman" w:cs="Times New Roman"/>
          <w:sz w:val="24"/>
          <w:szCs w:val="24"/>
        </w:rPr>
        <w:t>作业</w:t>
      </w:r>
      <w:r>
        <w:rPr>
          <w:rFonts w:ascii="Times New Roman" w:hAnsi="Times New Roman" w:cs="Times New Roman"/>
          <w:sz w:val="24"/>
          <w:szCs w:val="24"/>
        </w:rPr>
        <w:t>采用</w:t>
      </w:r>
      <w:r>
        <w:rPr>
          <w:rFonts w:hint="eastAsia" w:ascii="Times New Roman" w:hAnsi="Times New Roman" w:cs="Times New Roman"/>
          <w:sz w:val="24"/>
          <w:szCs w:val="24"/>
        </w:rPr>
        <w:t>自动化单小车岸桥</w:t>
      </w:r>
      <w:r>
        <w:rPr>
          <w:rFonts w:ascii="Times New Roman" w:hAnsi="Times New Roman" w:cs="Times New Roman"/>
          <w:sz w:val="24"/>
          <w:szCs w:val="24"/>
        </w:rPr>
        <w:t>，</w:t>
      </w:r>
      <w:r>
        <w:rPr>
          <w:rFonts w:hint="eastAsia" w:ascii="Times New Roman" w:hAnsi="Times New Roman" w:cs="Times New Roman"/>
          <w:sz w:val="24"/>
          <w:szCs w:val="24"/>
        </w:rPr>
        <w:t>轨距35</w:t>
      </w:r>
      <w:r>
        <w:rPr>
          <w:rFonts w:ascii="Times New Roman" w:hAnsi="Times New Roman" w:cs="Times New Roman"/>
          <w:sz w:val="24"/>
          <w:szCs w:val="24"/>
        </w:rPr>
        <w:t>m，吊具下</w:t>
      </w:r>
      <w:r>
        <w:rPr>
          <w:rFonts w:hint="eastAsia" w:ascii="Times New Roman" w:hAnsi="Times New Roman" w:cs="Times New Roman"/>
          <w:sz w:val="24"/>
          <w:szCs w:val="24"/>
        </w:rPr>
        <w:t>额定</w:t>
      </w:r>
      <w:r>
        <w:rPr>
          <w:rFonts w:ascii="Times New Roman" w:hAnsi="Times New Roman" w:cs="Times New Roman"/>
          <w:sz w:val="24"/>
          <w:szCs w:val="24"/>
        </w:rPr>
        <w:t>起重量</w:t>
      </w:r>
      <w:r>
        <w:rPr>
          <w:rFonts w:hint="eastAsia" w:ascii="Times New Roman" w:hAnsi="Times New Roman" w:cs="Times New Roman"/>
          <w:sz w:val="24"/>
          <w:szCs w:val="24"/>
        </w:rPr>
        <w:t>65</w:t>
      </w:r>
      <w:r>
        <w:rPr>
          <w:rFonts w:ascii="Times New Roman" w:hAnsi="Times New Roman" w:cs="Times New Roman"/>
          <w:sz w:val="24"/>
          <w:szCs w:val="24"/>
        </w:rPr>
        <w:t>t，</w:t>
      </w:r>
      <w:r>
        <w:rPr>
          <w:rFonts w:hint="eastAsia" w:ascii="Times New Roman" w:hAnsi="Times New Roman" w:cs="Times New Roman"/>
          <w:sz w:val="24"/>
          <w:szCs w:val="24"/>
        </w:rPr>
        <w:t>配备自动</w:t>
      </w:r>
      <w:r>
        <w:rPr>
          <w:rFonts w:ascii="Times New Roman" w:hAnsi="Times New Roman" w:cs="Times New Roman"/>
          <w:sz w:val="24"/>
          <w:szCs w:val="24"/>
        </w:rPr>
        <w:t>防摇防扭、船型扫描、智能着箱等功能，通过高清视频采集系统，可实现智能装卸船作业；</w:t>
      </w:r>
      <w:r>
        <w:rPr>
          <w:rFonts w:hint="eastAsia" w:ascii="Times New Roman" w:hAnsi="Times New Roman" w:cs="Times New Roman"/>
          <w:sz w:val="24"/>
          <w:szCs w:val="24"/>
        </w:rPr>
        <w:t>北侧驳船</w:t>
      </w:r>
      <w:r>
        <w:rPr>
          <w:rFonts w:ascii="Times New Roman" w:hAnsi="Times New Roman" w:cs="Times New Roman"/>
          <w:sz w:val="24"/>
          <w:szCs w:val="24"/>
        </w:rPr>
        <w:t>码头装卸船作业采用自动化轻型岸桥，轨距</w:t>
      </w:r>
      <w:r>
        <w:rPr>
          <w:rFonts w:hint="eastAsia" w:ascii="Times New Roman" w:hAnsi="Times New Roman" w:cs="Times New Roman"/>
          <w:sz w:val="24"/>
          <w:szCs w:val="24"/>
        </w:rPr>
        <w:t>16</w:t>
      </w:r>
      <w:r>
        <w:rPr>
          <w:rFonts w:ascii="Times New Roman" w:hAnsi="Times New Roman" w:cs="Times New Roman"/>
          <w:sz w:val="24"/>
          <w:szCs w:val="24"/>
        </w:rPr>
        <w:t>m，吊具下</w:t>
      </w:r>
      <w:r>
        <w:rPr>
          <w:rFonts w:hint="eastAsia" w:ascii="Times New Roman" w:hAnsi="Times New Roman" w:cs="Times New Roman"/>
          <w:sz w:val="24"/>
          <w:szCs w:val="24"/>
        </w:rPr>
        <w:t>额定</w:t>
      </w:r>
      <w:r>
        <w:rPr>
          <w:rFonts w:ascii="Times New Roman" w:hAnsi="Times New Roman" w:cs="Times New Roman"/>
          <w:sz w:val="24"/>
          <w:szCs w:val="24"/>
        </w:rPr>
        <w:t>起重量</w:t>
      </w:r>
      <w:r>
        <w:rPr>
          <w:rFonts w:hint="eastAsia" w:ascii="Times New Roman" w:hAnsi="Times New Roman" w:cs="Times New Roman"/>
          <w:sz w:val="24"/>
          <w:szCs w:val="24"/>
        </w:rPr>
        <w:t>41</w:t>
      </w:r>
      <w:r>
        <w:rPr>
          <w:rFonts w:ascii="Times New Roman" w:hAnsi="Times New Roman" w:cs="Times New Roman"/>
          <w:sz w:val="24"/>
          <w:szCs w:val="24"/>
        </w:rPr>
        <w:t>t，可实现对</w:t>
      </w:r>
      <w:r>
        <w:rPr>
          <w:rFonts w:hint="eastAsia" w:ascii="Times New Roman" w:hAnsi="Times New Roman" w:cs="Times New Roman"/>
          <w:sz w:val="24"/>
          <w:szCs w:val="24"/>
        </w:rPr>
        <w:t>A</w:t>
      </w:r>
      <w:r>
        <w:rPr>
          <w:rFonts w:ascii="Times New Roman" w:hAnsi="Times New Roman" w:cs="Times New Roman"/>
          <w:sz w:val="24"/>
          <w:szCs w:val="24"/>
        </w:rPr>
        <w:t>GV</w:t>
      </w:r>
      <w:r>
        <w:rPr>
          <w:rFonts w:hint="eastAsia" w:ascii="Times New Roman" w:hAnsi="Times New Roman" w:cs="Times New Roman"/>
          <w:sz w:val="24"/>
          <w:szCs w:val="24"/>
        </w:rPr>
        <w:t>全自动化交互</w:t>
      </w:r>
      <w:r>
        <w:rPr>
          <w:rFonts w:ascii="Times New Roman" w:hAnsi="Times New Roman" w:cs="Times New Roman"/>
          <w:sz w:val="24"/>
          <w:szCs w:val="24"/>
        </w:rPr>
        <w:t>作业，</w:t>
      </w:r>
      <w:r>
        <w:rPr>
          <w:rFonts w:hint="eastAsia" w:ascii="Times New Roman" w:hAnsi="Times New Roman" w:cs="Times New Roman"/>
          <w:sz w:val="24"/>
          <w:szCs w:val="24"/>
        </w:rPr>
        <w:t>南侧</w:t>
      </w:r>
      <w:r>
        <w:rPr>
          <w:rFonts w:ascii="Times New Roman" w:hAnsi="Times New Roman" w:cs="Times New Roman"/>
          <w:sz w:val="24"/>
          <w:szCs w:val="24"/>
        </w:rPr>
        <w:t>与南沙一期</w:t>
      </w:r>
      <w:r>
        <w:rPr>
          <w:rFonts w:hint="eastAsia" w:ascii="Times New Roman" w:hAnsi="Times New Roman" w:cs="Times New Roman"/>
          <w:sz w:val="24"/>
          <w:szCs w:val="24"/>
        </w:rPr>
        <w:t>相接</w:t>
      </w:r>
      <w:r>
        <w:rPr>
          <w:rFonts w:ascii="Times New Roman" w:hAnsi="Times New Roman" w:cs="Times New Roman"/>
          <w:sz w:val="24"/>
          <w:szCs w:val="24"/>
        </w:rPr>
        <w:t>的驳船码头采用</w:t>
      </w:r>
      <w:r>
        <w:rPr>
          <w:rFonts w:hint="eastAsia" w:ascii="Times New Roman" w:hAnsi="Times New Roman" w:cs="Times New Roman"/>
          <w:sz w:val="24"/>
          <w:szCs w:val="24"/>
        </w:rPr>
        <w:t>多用途</w:t>
      </w:r>
      <w:r>
        <w:rPr>
          <w:rFonts w:ascii="Times New Roman" w:hAnsi="Times New Roman" w:cs="Times New Roman"/>
          <w:sz w:val="24"/>
          <w:szCs w:val="24"/>
        </w:rPr>
        <w:t>门机</w:t>
      </w:r>
      <w:r>
        <w:rPr>
          <w:rFonts w:hint="eastAsia" w:ascii="Times New Roman" w:hAnsi="Times New Roman" w:cs="Times New Roman"/>
          <w:sz w:val="24"/>
          <w:szCs w:val="24"/>
        </w:rPr>
        <w:t>作业，</w:t>
      </w:r>
      <w:r>
        <w:rPr>
          <w:rFonts w:ascii="Times New Roman" w:hAnsi="Times New Roman" w:cs="Times New Roman"/>
          <w:sz w:val="24"/>
          <w:szCs w:val="24"/>
        </w:rPr>
        <w:t>轨距</w:t>
      </w:r>
      <w:r>
        <w:rPr>
          <w:rFonts w:hint="eastAsia" w:ascii="Times New Roman" w:hAnsi="Times New Roman" w:cs="Times New Roman"/>
          <w:sz w:val="24"/>
          <w:szCs w:val="24"/>
        </w:rPr>
        <w:t>10.5</w:t>
      </w:r>
      <w:r>
        <w:rPr>
          <w:rFonts w:ascii="Times New Roman" w:hAnsi="Times New Roman" w:cs="Times New Roman"/>
          <w:sz w:val="24"/>
          <w:szCs w:val="24"/>
        </w:rPr>
        <w:t>m</w:t>
      </w:r>
      <w:r>
        <w:rPr>
          <w:rFonts w:hint="eastAsia" w:ascii="Times New Roman" w:hAnsi="Times New Roman" w:cs="Times New Roman"/>
          <w:sz w:val="24"/>
          <w:szCs w:val="24"/>
        </w:rPr>
        <w:t>。港区自动化作业区集装箱</w:t>
      </w:r>
      <w:r>
        <w:rPr>
          <w:rFonts w:ascii="Times New Roman" w:hAnsi="Times New Roman" w:cs="Times New Roman"/>
          <w:sz w:val="24"/>
          <w:szCs w:val="24"/>
        </w:rPr>
        <w:t>水平运输设备采用</w:t>
      </w:r>
      <w:r>
        <w:rPr>
          <w:rFonts w:hint="eastAsia" w:ascii="Times New Roman" w:hAnsi="Times New Roman" w:cs="Times New Roman"/>
          <w:sz w:val="24"/>
          <w:szCs w:val="24"/>
        </w:rPr>
        <w:t>A</w:t>
      </w:r>
      <w:r>
        <w:rPr>
          <w:rFonts w:ascii="Times New Roman" w:hAnsi="Times New Roman" w:cs="Times New Roman"/>
          <w:sz w:val="24"/>
          <w:szCs w:val="24"/>
        </w:rPr>
        <w:t>GV</w:t>
      </w:r>
      <w:r>
        <w:rPr>
          <w:rFonts w:hint="eastAsia" w:ascii="Times New Roman" w:hAnsi="Times New Roman" w:cs="Times New Roman"/>
          <w:sz w:val="24"/>
          <w:szCs w:val="24"/>
        </w:rPr>
        <w:t>，配置以北斗为主的卫惯导航、激光导航、视觉导航等多传感器融合的智能导航系统，在5G无线通讯模式下，</w:t>
      </w:r>
      <w:r>
        <w:rPr>
          <w:rFonts w:ascii="Times New Roman" w:hAnsi="Times New Roman" w:cs="Times New Roman"/>
          <w:sz w:val="24"/>
          <w:szCs w:val="24"/>
        </w:rPr>
        <w:t>可实现精准定位</w:t>
      </w:r>
      <w:r>
        <w:rPr>
          <w:rFonts w:hint="eastAsia" w:ascii="Times New Roman" w:hAnsi="Times New Roman" w:cs="Times New Roman"/>
          <w:sz w:val="24"/>
          <w:szCs w:val="24"/>
        </w:rPr>
        <w:t>，车身采用轻量化设计，支持双向行驶、斜行、U型及90度转弯等多种运行模式。</w:t>
      </w:r>
      <w:r>
        <w:rPr>
          <w:rFonts w:ascii="Times New Roman" w:hAnsi="Times New Roman" w:cs="Times New Roman"/>
          <w:sz w:val="24"/>
          <w:szCs w:val="24"/>
        </w:rPr>
        <w:t>自动化堆场装卸</w:t>
      </w:r>
      <w:r>
        <w:rPr>
          <w:rFonts w:hint="eastAsia" w:ascii="Times New Roman" w:hAnsi="Times New Roman" w:cs="Times New Roman"/>
          <w:sz w:val="24"/>
          <w:szCs w:val="24"/>
        </w:rPr>
        <w:t>设备采用单悬臂</w:t>
      </w:r>
      <w:r>
        <w:rPr>
          <w:rFonts w:ascii="Times New Roman" w:hAnsi="Times New Roman" w:cs="Times New Roman"/>
          <w:sz w:val="24"/>
          <w:szCs w:val="24"/>
        </w:rPr>
        <w:t>轨道吊，</w:t>
      </w:r>
      <w:r>
        <w:rPr>
          <w:rFonts w:hint="eastAsia" w:ascii="Times New Roman" w:hAnsi="Times New Roman" w:cs="Times New Roman"/>
          <w:sz w:val="24"/>
          <w:szCs w:val="24"/>
        </w:rPr>
        <w:t>轨距31</w:t>
      </w:r>
      <w:r>
        <w:rPr>
          <w:rFonts w:ascii="Times New Roman" w:hAnsi="Times New Roman" w:cs="Times New Roman"/>
          <w:sz w:val="24"/>
          <w:szCs w:val="24"/>
        </w:rPr>
        <w:t>m，</w:t>
      </w:r>
      <w:r>
        <w:rPr>
          <w:rFonts w:hint="eastAsia" w:ascii="Times New Roman" w:hAnsi="Times New Roman" w:cs="Times New Roman"/>
          <w:sz w:val="24"/>
          <w:szCs w:val="24"/>
        </w:rPr>
        <w:t>重箱</w:t>
      </w:r>
      <w:r>
        <w:rPr>
          <w:rFonts w:ascii="Times New Roman" w:hAnsi="Times New Roman" w:cs="Times New Roman"/>
          <w:sz w:val="24"/>
          <w:szCs w:val="24"/>
        </w:rPr>
        <w:t>堆场轨道吊吊具下</w:t>
      </w:r>
      <w:r>
        <w:rPr>
          <w:rFonts w:hint="eastAsia" w:ascii="Times New Roman" w:hAnsi="Times New Roman" w:cs="Times New Roman"/>
          <w:sz w:val="24"/>
          <w:szCs w:val="24"/>
        </w:rPr>
        <w:t>额定</w:t>
      </w:r>
      <w:r>
        <w:rPr>
          <w:rFonts w:ascii="Times New Roman" w:hAnsi="Times New Roman" w:cs="Times New Roman"/>
          <w:sz w:val="24"/>
          <w:szCs w:val="24"/>
        </w:rPr>
        <w:t>起重量</w:t>
      </w:r>
      <w:r>
        <w:rPr>
          <w:rFonts w:hint="eastAsia" w:ascii="Times New Roman" w:hAnsi="Times New Roman" w:cs="Times New Roman"/>
          <w:sz w:val="24"/>
          <w:szCs w:val="24"/>
        </w:rPr>
        <w:t>41</w:t>
      </w:r>
      <w:r>
        <w:rPr>
          <w:rFonts w:ascii="Times New Roman" w:hAnsi="Times New Roman" w:cs="Times New Roman"/>
          <w:sz w:val="24"/>
          <w:szCs w:val="24"/>
        </w:rPr>
        <w:t>t，空箱堆场轨道吊吊具下</w:t>
      </w:r>
      <w:r>
        <w:rPr>
          <w:rFonts w:hint="eastAsia" w:ascii="Times New Roman" w:hAnsi="Times New Roman" w:cs="Times New Roman"/>
          <w:sz w:val="24"/>
          <w:szCs w:val="24"/>
        </w:rPr>
        <w:t>额定</w:t>
      </w:r>
      <w:r>
        <w:rPr>
          <w:rFonts w:ascii="Times New Roman" w:hAnsi="Times New Roman" w:cs="Times New Roman"/>
          <w:sz w:val="24"/>
          <w:szCs w:val="24"/>
        </w:rPr>
        <w:t>起重量</w:t>
      </w:r>
      <w:r>
        <w:rPr>
          <w:rFonts w:hint="eastAsia" w:ascii="Times New Roman" w:hAnsi="Times New Roman" w:cs="Times New Roman"/>
          <w:sz w:val="24"/>
          <w:szCs w:val="24"/>
        </w:rPr>
        <w:t>7</w:t>
      </w:r>
      <w:r>
        <w:rPr>
          <w:rFonts w:ascii="Times New Roman" w:hAnsi="Times New Roman" w:cs="Times New Roman"/>
          <w:sz w:val="24"/>
          <w:szCs w:val="24"/>
        </w:rPr>
        <w:t>t</w:t>
      </w:r>
      <w:r>
        <w:rPr>
          <w:rFonts w:hint="eastAsia" w:ascii="Times New Roman" w:hAnsi="Times New Roman" w:cs="Times New Roman"/>
          <w:sz w:val="24"/>
          <w:szCs w:val="24"/>
        </w:rPr>
        <w:t>。港内外陆路集疏运交互作业</w:t>
      </w:r>
      <w:r>
        <w:rPr>
          <w:rFonts w:ascii="Times New Roman" w:hAnsi="Times New Roman" w:cs="Times New Roman"/>
          <w:sz w:val="24"/>
          <w:szCs w:val="24"/>
        </w:rPr>
        <w:t>区装卸作业采用双悬臂轨道吊，</w:t>
      </w:r>
      <w:r>
        <w:rPr>
          <w:rFonts w:hint="eastAsia" w:ascii="Times New Roman" w:hAnsi="Times New Roman" w:cs="Times New Roman"/>
          <w:sz w:val="24"/>
          <w:szCs w:val="24"/>
        </w:rPr>
        <w:t>轨距31</w:t>
      </w:r>
      <w:r>
        <w:rPr>
          <w:rFonts w:ascii="Times New Roman" w:hAnsi="Times New Roman" w:cs="Times New Roman"/>
          <w:sz w:val="24"/>
          <w:szCs w:val="24"/>
        </w:rPr>
        <w:t>m，吊具下起重量</w:t>
      </w:r>
      <w:r>
        <w:rPr>
          <w:rFonts w:hint="eastAsia" w:ascii="Times New Roman" w:hAnsi="Times New Roman" w:cs="Times New Roman"/>
          <w:sz w:val="24"/>
          <w:szCs w:val="24"/>
        </w:rPr>
        <w:t>41</w:t>
      </w:r>
      <w:r>
        <w:rPr>
          <w:rFonts w:ascii="Times New Roman" w:hAnsi="Times New Roman" w:cs="Times New Roman"/>
          <w:sz w:val="24"/>
          <w:szCs w:val="24"/>
        </w:rPr>
        <w:t>t，</w:t>
      </w:r>
      <w:r>
        <w:rPr>
          <w:rFonts w:hint="eastAsia" w:ascii="Times New Roman" w:hAnsi="Times New Roman" w:cs="Times New Roman"/>
          <w:sz w:val="24"/>
          <w:szCs w:val="24"/>
        </w:rPr>
        <w:t>海侧悬臂下可实现对AGV的自动化作业，陆侧悬臂下可实现对港外集卡的远程操控作业，A</w:t>
      </w:r>
      <w:r>
        <w:rPr>
          <w:rFonts w:ascii="Times New Roman" w:hAnsi="Times New Roman" w:cs="Times New Roman"/>
          <w:sz w:val="24"/>
          <w:szCs w:val="24"/>
        </w:rPr>
        <w:t>GV和</w:t>
      </w:r>
      <w:r>
        <w:rPr>
          <w:rFonts w:hint="eastAsia" w:ascii="Times New Roman" w:hAnsi="Times New Roman" w:cs="Times New Roman"/>
          <w:sz w:val="24"/>
          <w:szCs w:val="24"/>
        </w:rPr>
        <w:t>港</w:t>
      </w:r>
      <w:r>
        <w:rPr>
          <w:rFonts w:ascii="Times New Roman" w:hAnsi="Times New Roman" w:cs="Times New Roman"/>
          <w:sz w:val="24"/>
          <w:szCs w:val="24"/>
        </w:rPr>
        <w:t>外</w:t>
      </w:r>
      <w:r>
        <w:rPr>
          <w:rFonts w:hint="eastAsia" w:ascii="Times New Roman" w:hAnsi="Times New Roman" w:cs="Times New Roman"/>
          <w:sz w:val="24"/>
          <w:szCs w:val="24"/>
        </w:rPr>
        <w:t>集卡隔离分流。</w:t>
      </w:r>
    </w:p>
    <w:p>
      <w:pPr>
        <w:jc w:val="left"/>
        <w:rPr>
          <w:rFonts w:ascii="Times New Roman" w:hAnsi="Times New Roman" w:cs="Times New Roman"/>
          <w:sz w:val="24"/>
          <w:szCs w:val="24"/>
        </w:rPr>
      </w:pPr>
      <w:r>
        <w:drawing>
          <wp:inline distT="0" distB="0" distL="0" distR="0">
            <wp:extent cx="5274310" cy="2247265"/>
            <wp:effectExtent l="0" t="0" r="2540" b="635"/>
            <wp:docPr id="9" name="图片 9" descr="E:\360云盘\项目\2021\《自动化集装箱码头建设指南》\大纲\装卸工艺断面图 (1)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360云盘\项目\2021\《自动化集装箱码头建设指南》\大纲\装卸工艺断面图 (1)副本.jpg"/>
                    <pic:cNvPicPr>
                      <a:picLocks noChangeAspect="1" noChangeArrowheads="1"/>
                    </pic:cNvPicPr>
                  </pic:nvPicPr>
                  <pic:blipFill>
                    <a:blip r:embed="rId16" cstate="print">
                      <a:extLst>
                        <a:ext uri="{28A0092B-C50C-407E-A947-70E740481C1C}">
                          <a14:useLocalDpi xmlns:a14="http://schemas.microsoft.com/office/drawing/2010/main" val="0"/>
                        </a:ext>
                      </a:extLst>
                    </a:blip>
                    <a:srcRect l="916" t="21377" r="2730" b="20532"/>
                    <a:stretch>
                      <a:fillRect/>
                    </a:stretch>
                  </pic:blipFill>
                  <pic:spPr>
                    <a:xfrm>
                      <a:off x="0" y="0"/>
                      <a:ext cx="5274310" cy="2247757"/>
                    </a:xfrm>
                    <a:prstGeom prst="rect">
                      <a:avLst/>
                    </a:prstGeom>
                    <a:noFill/>
                    <a:ln>
                      <a:noFill/>
                    </a:ln>
                  </pic:spPr>
                </pic:pic>
              </a:graphicData>
            </a:graphic>
          </wp:inline>
        </w:drawing>
      </w:r>
    </w:p>
    <w:p>
      <w:pPr>
        <w:spacing w:before="120" w:after="120"/>
        <w:jc w:val="center"/>
        <w:rPr>
          <w:sz w:val="24"/>
          <w:szCs w:val="24"/>
        </w:rPr>
      </w:pPr>
      <w:r>
        <w:rPr>
          <w:rFonts w:hint="eastAsia"/>
          <w:sz w:val="24"/>
        </w:rPr>
        <w:t xml:space="preserve">图4.4.2-2 </w:t>
      </w:r>
      <w:r>
        <w:rPr>
          <w:rFonts w:hint="eastAsia"/>
          <w:sz w:val="24"/>
          <w:szCs w:val="24"/>
        </w:rPr>
        <w:t>南沙四期海轮泊位工艺</w:t>
      </w:r>
      <w:r>
        <w:rPr>
          <w:sz w:val="24"/>
          <w:szCs w:val="24"/>
        </w:rPr>
        <w:t>断面示意图</w:t>
      </w:r>
    </w:p>
    <w:p>
      <w:pPr>
        <w:pStyle w:val="58"/>
        <w:spacing w:line="440" w:lineRule="exact"/>
        <w:ind w:firstLine="0" w:firstLineChars="0"/>
        <w:outlineLvl w:val="3"/>
        <w:rPr>
          <w:rFonts w:ascii="Times New Roman" w:hAnsi="Times New Roman"/>
        </w:rPr>
      </w:pPr>
      <w:r>
        <w:rPr>
          <w:rFonts w:hint="eastAsia" w:ascii="Times New Roman" w:hAnsi="Times New Roman"/>
          <w:b/>
        </w:rPr>
        <w:t>4.4.3</w:t>
      </w:r>
      <w:r>
        <w:rPr>
          <w:rFonts w:hint="eastAsia" w:ascii="Times New Roman" w:hAnsi="Times New Roman"/>
        </w:rPr>
        <w:t xml:space="preserve"> 天津五洲国际集装箱码头 </w:t>
      </w:r>
    </w:p>
    <w:p>
      <w:pPr>
        <w:spacing w:line="440" w:lineRule="exact"/>
        <w:ind w:firstLine="480" w:firstLineChars="200"/>
        <w:rPr>
          <w:rFonts w:ascii="宋体" w:hAnsi="宋体"/>
          <w:sz w:val="24"/>
          <w:szCs w:val="24"/>
        </w:rPr>
      </w:pPr>
      <w:r>
        <w:rPr>
          <w:rFonts w:hint="eastAsia" w:ascii="宋体" w:hAnsi="宋体"/>
          <w:sz w:val="24"/>
          <w:szCs w:val="24"/>
        </w:rPr>
        <w:t>天津五洲国际集装箱码头于2003年8月建成投产，码头岸线1202m，陆域纵深289m，为采用轨道式集装箱龙门起重机（轨道吊）工艺系统的传统集装箱码头。码头前沿配置12台集装箱装卸桥，后方陆域横向设5块集装箱重箱堆场，每块堆场纵向布置5个轨道吊箱区，轨道吊采用无悬臂型式，轨距33m，轨内布置9列集装箱和1条集卡车道，相邻箱区“背靠背”布置，集卡车道侧的箱区间设有穿越车道。重箱堆场共配置31台轨道吊。</w:t>
      </w:r>
    </w:p>
    <w:p>
      <w:pPr>
        <w:spacing w:line="440" w:lineRule="exact"/>
        <w:ind w:firstLine="496" w:firstLineChars="207"/>
        <w:rPr>
          <w:rFonts w:asciiTheme="minorEastAsia" w:hAnsiTheme="minorEastAsia" w:eastAsiaTheme="minorEastAsia"/>
          <w:sz w:val="24"/>
          <w:szCs w:val="24"/>
        </w:rPr>
      </w:pPr>
      <w:r>
        <w:rPr>
          <w:rFonts w:hint="eastAsia" w:ascii="宋体" w:hAnsi="宋体"/>
          <w:sz w:val="24"/>
          <w:szCs w:val="24"/>
        </w:rPr>
        <w:t>由于设备使用时间较长，轨道吊配置的</w:t>
      </w:r>
      <w:r>
        <w:rPr>
          <w:rFonts w:ascii="宋体" w:hAnsi="宋体"/>
          <w:sz w:val="24"/>
          <w:szCs w:val="24"/>
        </w:rPr>
        <w:t>PLC</w:t>
      </w:r>
      <w:r>
        <w:rPr>
          <w:rFonts w:hint="eastAsia" w:ascii="宋体" w:hAnsi="宋体"/>
          <w:sz w:val="24"/>
          <w:szCs w:val="24"/>
        </w:rPr>
        <w:t>及变频器等电控元器件老化严重，进入了故障高发阶段；主要机构驱动系统所用变频器已停产，运维成本不断提升。在此背景下，结合轨道吊电控系统的更新对堆场设备进行自动化升级改造。</w:t>
      </w:r>
      <w:r>
        <w:rPr>
          <w:rFonts w:hint="eastAsia" w:asciiTheme="minorEastAsia" w:hAnsiTheme="minorEastAsia" w:eastAsiaTheme="minorEastAsia"/>
          <w:sz w:val="24"/>
          <w:szCs w:val="24"/>
        </w:rPr>
        <w:t xml:space="preserve">项目通过“边生产边改造”完成重箱堆场的自动化升级改造。 </w:t>
      </w:r>
    </w:p>
    <w:p>
      <w:pPr>
        <w:spacing w:line="440" w:lineRule="exact"/>
        <w:ind w:firstLine="480" w:firstLineChars="200"/>
        <w:rPr>
          <w:rFonts w:ascii="宋体" w:hAnsi="宋体"/>
          <w:sz w:val="24"/>
          <w:szCs w:val="24"/>
        </w:rPr>
      </w:pPr>
      <w:r>
        <w:rPr>
          <w:rFonts w:hint="eastAsia" w:ascii="宋体" w:hAnsi="宋体"/>
          <w:sz w:val="24"/>
          <w:szCs w:val="24"/>
        </w:rPr>
        <w:t>为保证自动化作业的安全，避免集卡过轨道引起的安全隐患，在轨道吊跨内增加一条超车道，形成轨道吊跨内7列箱+双车道（一条作业车道加一条超车道）的工艺布置，并将超车道布置在靠轨道侧，避免吊具经过超车道（见图4.4.3-1），同时，增设围网将自动化区域进行封闭。</w:t>
      </w:r>
    </w:p>
    <w:p>
      <w:pPr>
        <w:jc w:val="center"/>
        <w:rPr>
          <w:rFonts w:ascii="宋体" w:eastAsia="楷体_GB2312"/>
          <w:sz w:val="32"/>
          <w:szCs w:val="32"/>
        </w:rPr>
      </w:pPr>
      <w:r>
        <w:rPr>
          <w:rFonts w:ascii="宋体" w:eastAsia="楷体_GB2312"/>
          <w:sz w:val="32"/>
          <w:szCs w:val="32"/>
        </w:rPr>
        <w:drawing>
          <wp:inline distT="0" distB="0" distL="0" distR="0">
            <wp:extent cx="4135120" cy="2738755"/>
            <wp:effectExtent l="0" t="0" r="0" b="4445"/>
            <wp:docPr id="2" name="图片 2" descr="E:\My Documents\水运工程70年-2019\内容\轨道吊跨距内布置彩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My Documents\水运工程70年-2019\内容\轨道吊跨距内布置彩图.jpg"/>
                    <pic:cNvPicPr>
                      <a:picLocks noChangeAspect="1" noChangeArrowheads="1"/>
                    </pic:cNvPicPr>
                  </pic:nvPicPr>
                  <pic:blipFill>
                    <a:blip r:embed="rId17" cstate="print">
                      <a:extLst>
                        <a:ext uri="{28A0092B-C50C-407E-A947-70E740481C1C}">
                          <a14:useLocalDpi xmlns:a14="http://schemas.microsoft.com/office/drawing/2010/main" val="0"/>
                        </a:ext>
                      </a:extLst>
                    </a:blip>
                    <a:srcRect b="27760"/>
                    <a:stretch>
                      <a:fillRect/>
                    </a:stretch>
                  </pic:blipFill>
                  <pic:spPr>
                    <a:xfrm>
                      <a:off x="0" y="0"/>
                      <a:ext cx="4136057" cy="2739537"/>
                    </a:xfrm>
                    <a:prstGeom prst="rect">
                      <a:avLst/>
                    </a:prstGeom>
                    <a:noFill/>
                    <a:ln>
                      <a:noFill/>
                    </a:ln>
                  </pic:spPr>
                </pic:pic>
              </a:graphicData>
            </a:graphic>
          </wp:inline>
        </w:drawing>
      </w:r>
    </w:p>
    <w:p>
      <w:pPr>
        <w:pStyle w:val="58"/>
        <w:spacing w:after="10" w:line="240" w:lineRule="auto"/>
        <w:ind w:firstLine="0" w:firstLineChars="0"/>
        <w:jc w:val="center"/>
      </w:pPr>
      <w:r>
        <w:rPr>
          <w:rFonts w:hint="eastAsia"/>
        </w:rPr>
        <w:t>图4.4.3-1  轨道吊跨内布置示意图</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本项目建设分为两部分：一是设备及控制系统改造部分，二是土建及设施部分。</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设备及控制系统改造部分：对原重箱堆场内的</w:t>
      </w:r>
      <w:r>
        <w:rPr>
          <w:rFonts w:asciiTheme="minorEastAsia" w:hAnsiTheme="minorEastAsia" w:eastAsiaTheme="minorEastAsia"/>
          <w:sz w:val="24"/>
          <w:szCs w:val="24"/>
        </w:rPr>
        <w:t>31</w:t>
      </w:r>
      <w:r>
        <w:rPr>
          <w:rFonts w:hint="eastAsia" w:asciiTheme="minorEastAsia" w:hAnsiTheme="minorEastAsia" w:eastAsiaTheme="minorEastAsia"/>
          <w:sz w:val="24"/>
          <w:szCs w:val="24"/>
        </w:rPr>
        <w:t>台轨道吊进行自动化升级改造，主要包括变频器和</w:t>
      </w:r>
      <w:r>
        <w:rPr>
          <w:rFonts w:asciiTheme="minorEastAsia" w:hAnsiTheme="minorEastAsia" w:eastAsiaTheme="minorEastAsia"/>
          <w:sz w:val="24"/>
          <w:szCs w:val="24"/>
        </w:rPr>
        <w:t>PLC</w:t>
      </w:r>
      <w:r>
        <w:rPr>
          <w:rFonts w:hint="eastAsia" w:asciiTheme="minorEastAsia" w:hAnsiTheme="minorEastAsia" w:eastAsiaTheme="minorEastAsia"/>
          <w:sz w:val="24"/>
          <w:szCs w:val="24"/>
        </w:rPr>
        <w:t>系统的更换，</w:t>
      </w:r>
      <w:r>
        <w:rPr>
          <w:rFonts w:hint="eastAsia" w:ascii="宋体" w:hAnsi="宋体"/>
          <w:sz w:val="24"/>
          <w:szCs w:val="24"/>
        </w:rPr>
        <w:t>对部分轨道吊高压上机电缆和所有轨道吊吊具上架及吊具垂缆进行更换，</w:t>
      </w:r>
      <w:r>
        <w:rPr>
          <w:rFonts w:hint="eastAsia" w:asciiTheme="minorEastAsia" w:hAnsiTheme="minorEastAsia" w:eastAsiaTheme="minorEastAsia"/>
          <w:sz w:val="24"/>
          <w:szCs w:val="24"/>
        </w:rPr>
        <w:t>并利用最新的定位、扫描、识别和测距等技术，实现自动化轨道吊对集卡、集装箱的精确识别和自动化装卸等功能。主要加装大车/小车/起升定位、目标定位、负载定位、大车主动防撞、集卡引导、集卡防吊起、内跨式双车道检测识别、四绳电子防摇、集装箱箱门异常打开检测、集卡信息RFID识别和视频监控等自动化功能模块，实现轨道吊的自动化作业，提升设备技术性能。</w:t>
      </w:r>
    </w:p>
    <w:p>
      <w:pPr>
        <w:spacing w:line="440" w:lineRule="exact"/>
        <w:ind w:firstLine="496" w:firstLineChars="207"/>
        <w:rPr>
          <w:rFonts w:asciiTheme="minorEastAsia" w:hAnsiTheme="minorEastAsia" w:eastAsiaTheme="minorEastAsia"/>
          <w:sz w:val="24"/>
          <w:szCs w:val="24"/>
        </w:rPr>
      </w:pPr>
      <w:r>
        <w:rPr>
          <w:rFonts w:hint="eastAsia" w:asciiTheme="minorEastAsia" w:hAnsiTheme="minorEastAsia" w:eastAsiaTheme="minorEastAsia"/>
          <w:sz w:val="24"/>
          <w:szCs w:val="24"/>
        </w:rPr>
        <w:t>本项目应用自动化堆场设备管理模块，将码头生产管理系统（</w:t>
      </w:r>
      <w:r>
        <w:rPr>
          <w:rFonts w:asciiTheme="minorEastAsia" w:hAnsiTheme="minorEastAsia" w:eastAsiaTheme="minorEastAsia"/>
          <w:sz w:val="24"/>
          <w:szCs w:val="24"/>
        </w:rPr>
        <w:t>TOS</w:t>
      </w:r>
      <w:r>
        <w:rPr>
          <w:rFonts w:hint="eastAsia" w:asciiTheme="minorEastAsia" w:hAnsiTheme="minorEastAsia" w:eastAsiaTheme="minorEastAsia"/>
          <w:sz w:val="24"/>
          <w:szCs w:val="24"/>
        </w:rPr>
        <w:t>）与全场设备相连接。</w:t>
      </w:r>
      <w:r>
        <w:rPr>
          <w:rFonts w:asciiTheme="minorEastAsia" w:hAnsiTheme="minorEastAsia" w:eastAsiaTheme="minorEastAsia"/>
          <w:sz w:val="24"/>
          <w:szCs w:val="24"/>
        </w:rPr>
        <w:t>TOS</w:t>
      </w:r>
      <w:r>
        <w:rPr>
          <w:rFonts w:hint="eastAsia" w:asciiTheme="minorEastAsia" w:hAnsiTheme="minorEastAsia" w:eastAsiaTheme="minorEastAsia"/>
          <w:sz w:val="24"/>
          <w:szCs w:val="24"/>
        </w:rPr>
        <w:t>系统生成作业指令后，由堆场设备管理模块智能算法优化，然后通过接口，直接传送到设备控制系统（</w:t>
      </w:r>
      <w:r>
        <w:rPr>
          <w:rFonts w:asciiTheme="minorEastAsia" w:hAnsiTheme="minorEastAsia" w:eastAsiaTheme="minorEastAsia"/>
          <w:sz w:val="24"/>
          <w:szCs w:val="24"/>
        </w:rPr>
        <w:t>ECS</w:t>
      </w:r>
      <w:r>
        <w:rPr>
          <w:rFonts w:hint="eastAsia" w:asciiTheme="minorEastAsia" w:hAnsiTheme="minorEastAsia" w:eastAsiaTheme="minorEastAsia"/>
          <w:sz w:val="24"/>
          <w:szCs w:val="24"/>
        </w:rPr>
        <w:t>），从而指挥每台设备按照最优的顺序，自动完成指令操作，实现设备整体效能的提升。</w:t>
      </w:r>
      <w:r>
        <w:rPr>
          <w:rFonts w:asciiTheme="minorEastAsia" w:hAnsiTheme="minorEastAsia" w:eastAsiaTheme="minorEastAsia"/>
          <w:sz w:val="24"/>
          <w:szCs w:val="24"/>
        </w:rPr>
        <w:t xml:space="preserve"> </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改造后，轨道吊在场内堆取箱和对内集卡的作业为全自动化，</w:t>
      </w:r>
      <w:r>
        <w:rPr>
          <w:rFonts w:hint="eastAsia" w:ascii="宋体" w:hAnsi="宋体"/>
          <w:sz w:val="24"/>
          <w:szCs w:val="24"/>
        </w:rPr>
        <w:t>仅对外集卡在安全高度以下的抓、放箱采用人工远程操控模式，</w:t>
      </w:r>
      <w:r>
        <w:rPr>
          <w:rFonts w:hint="eastAsia" w:asciiTheme="minorEastAsia" w:hAnsiTheme="minorEastAsia" w:eastAsiaTheme="minorEastAsia"/>
          <w:sz w:val="24"/>
          <w:szCs w:val="24"/>
        </w:rPr>
        <w:t>远程操控台按与轨道吊的数量比1:6配置。</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土建和设施部分：1）堆场原采用联锁块基础，经长时间的使用，轨道梁基础发生不均匀沉降，轨道、压板、螺栓、胶垫均有较严重锈蚀和损坏，为更好地满足自动化轨道吊作业，对</w:t>
      </w:r>
      <w:r>
        <w:rPr>
          <w:rFonts w:asciiTheme="minorEastAsia" w:hAnsiTheme="minorEastAsia" w:eastAsiaTheme="minorEastAsia"/>
          <w:sz w:val="24"/>
          <w:szCs w:val="24"/>
        </w:rPr>
        <w:t>26.8</w:t>
      </w:r>
      <w:r>
        <w:rPr>
          <w:rFonts w:hint="eastAsia" w:asciiTheme="minorEastAsia" w:hAnsiTheme="minorEastAsia" w:eastAsiaTheme="minorEastAsia"/>
          <w:sz w:val="24"/>
          <w:szCs w:val="24"/>
        </w:rPr>
        <w:t>万m</w:t>
      </w:r>
      <w:r>
        <w:rPr>
          <w:rFonts w:hint="eastAsia" w:asciiTheme="minorEastAsia" w:hAnsiTheme="minorEastAsia" w:eastAsiaTheme="minorEastAsia"/>
          <w:sz w:val="24"/>
          <w:szCs w:val="24"/>
          <w:vertAlign w:val="superscript"/>
        </w:rPr>
        <w:t>2</w:t>
      </w:r>
      <w:r>
        <w:rPr>
          <w:rFonts w:hint="eastAsia" w:asciiTheme="minorEastAsia" w:hAnsiTheme="minorEastAsia" w:eastAsiaTheme="minorEastAsia"/>
          <w:sz w:val="24"/>
          <w:szCs w:val="24"/>
        </w:rPr>
        <w:t>重箱堆场内箱角基础、堆场轨道梁、行车通道及堆场联锁块面层改造维修；2）对码头西侧综合办公楼一层及六层进行装修改造，于一层布置设备机房，六层布置远程操作中心，改造设施建筑总面积约为</w:t>
      </w:r>
      <w:r>
        <w:rPr>
          <w:rFonts w:asciiTheme="minorEastAsia" w:hAnsiTheme="minorEastAsia" w:eastAsiaTheme="minorEastAsia"/>
          <w:sz w:val="24"/>
          <w:szCs w:val="24"/>
        </w:rPr>
        <w:t>2000</w:t>
      </w:r>
      <w:r>
        <w:rPr>
          <w:rFonts w:hint="eastAsia" w:asciiTheme="minorEastAsia" w:hAnsiTheme="minorEastAsia" w:eastAsiaTheme="minorEastAsia"/>
          <w:sz w:val="24"/>
          <w:szCs w:val="24"/>
        </w:rPr>
        <w:t>㎡；3）对堆场内控制通讯系统和配套供电系统进行升级改造等。</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此外，本项目还通过北斗卫星定位系统实现全部生产单元实时数据采集，将集装箱装卸</w:t>
      </w:r>
      <w:r>
        <w:rPr>
          <w:rFonts w:asciiTheme="minorEastAsia" w:hAnsiTheme="minorEastAsia" w:eastAsiaTheme="minorEastAsia"/>
          <w:sz w:val="24"/>
          <w:szCs w:val="24"/>
        </w:rPr>
        <w:t>桥</w:t>
      </w:r>
      <w:r>
        <w:rPr>
          <w:rFonts w:hint="eastAsia" w:asciiTheme="minorEastAsia" w:hAnsiTheme="minorEastAsia" w:eastAsiaTheme="minorEastAsia"/>
          <w:sz w:val="24"/>
          <w:szCs w:val="24"/>
        </w:rPr>
        <w:t>、</w:t>
      </w:r>
      <w:r>
        <w:rPr>
          <w:rFonts w:asciiTheme="minorEastAsia" w:hAnsiTheme="minorEastAsia" w:eastAsiaTheme="minorEastAsia"/>
          <w:sz w:val="24"/>
          <w:szCs w:val="24"/>
        </w:rPr>
        <w:t>轨道吊以及集卡在内的与码头生产相关的全单元工作状态</w:t>
      </w:r>
      <w:r>
        <w:rPr>
          <w:rFonts w:hint="eastAsia" w:asciiTheme="minorEastAsia" w:hAnsiTheme="minorEastAsia" w:eastAsiaTheme="minorEastAsia"/>
          <w:sz w:val="24"/>
          <w:szCs w:val="24"/>
        </w:rPr>
        <w:t>进行数据化处理，结合码头全景信息平台实现全场</w:t>
      </w:r>
      <w:r>
        <w:rPr>
          <w:rFonts w:asciiTheme="minorEastAsia" w:hAnsiTheme="minorEastAsia" w:eastAsiaTheme="minorEastAsia"/>
          <w:sz w:val="24"/>
          <w:szCs w:val="24"/>
        </w:rPr>
        <w:t>3D</w:t>
      </w:r>
      <w:r>
        <w:rPr>
          <w:rFonts w:hint="eastAsia" w:asciiTheme="minorEastAsia" w:hAnsiTheme="minorEastAsia" w:eastAsiaTheme="minorEastAsia"/>
          <w:sz w:val="24"/>
          <w:szCs w:val="24"/>
        </w:rPr>
        <w:t>实时作业全景显示功能。</w:t>
      </w:r>
    </w:p>
    <w:p>
      <w:pPr>
        <w:pStyle w:val="58"/>
        <w:spacing w:line="440" w:lineRule="exact"/>
        <w:ind w:firstLine="0" w:firstLineChars="0"/>
        <w:rPr>
          <w:rFonts w:ascii="Times New Roman" w:hAnsi="Times New Roman"/>
        </w:rPr>
      </w:pPr>
    </w:p>
    <w:p>
      <w:pPr>
        <w:pStyle w:val="58"/>
        <w:spacing w:line="440" w:lineRule="exact"/>
        <w:ind w:firstLine="240" w:firstLineChars="100"/>
        <w:rPr>
          <w:rFonts w:ascii="Times New Roman" w:hAnsi="Times New Roman"/>
        </w:rPr>
      </w:pPr>
      <w:r>
        <w:rPr>
          <w:rFonts w:ascii="Times New Roman" w:hAnsi="Times New Roman"/>
        </w:rPr>
        <w:br w:type="page"/>
      </w:r>
    </w:p>
    <w:p>
      <w:pPr>
        <w:spacing w:line="360" w:lineRule="exact"/>
        <w:jc w:val="center"/>
        <w:outlineLvl w:val="0"/>
        <w:rPr>
          <w:rFonts w:ascii="Times New Roman" w:hAnsi="Times New Roman" w:cs="Times New Roman"/>
          <w:b/>
          <w:sz w:val="24"/>
          <w:szCs w:val="24"/>
        </w:rPr>
      </w:pPr>
      <w:bookmarkStart w:id="64" w:name="_Toc24914269"/>
      <w:bookmarkStart w:id="65" w:name="_Toc67825377"/>
      <w:bookmarkStart w:id="66" w:name="_Toc68542123"/>
      <w:bookmarkStart w:id="67" w:name="_Toc25843229"/>
      <w:r>
        <w:rPr>
          <w:rFonts w:hint="eastAsia" w:ascii="Times New Roman" w:hAnsi="Times New Roman" w:cs="Times New Roman"/>
          <w:b/>
          <w:sz w:val="28"/>
          <w:szCs w:val="28"/>
        </w:rPr>
        <w:t>5</w:t>
      </w:r>
      <w:r>
        <w:rPr>
          <w:rFonts w:ascii="Times New Roman" w:hAnsi="Times New Roman" w:cs="Times New Roman"/>
          <w:b/>
          <w:sz w:val="28"/>
          <w:szCs w:val="28"/>
        </w:rPr>
        <w:t xml:space="preserve"> 道路与堆场</w:t>
      </w:r>
      <w:bookmarkEnd w:id="64"/>
      <w:bookmarkEnd w:id="65"/>
      <w:bookmarkEnd w:id="66"/>
      <w:bookmarkEnd w:id="67"/>
    </w:p>
    <w:p>
      <w:pPr>
        <w:spacing w:line="440" w:lineRule="exact"/>
        <w:rPr>
          <w:rFonts w:ascii="Times New Roman" w:hAnsi="Times New Roman" w:cs="Times New Roman"/>
          <w:sz w:val="24"/>
        </w:rPr>
      </w:pPr>
      <w:r>
        <w:rPr>
          <w:rFonts w:hint="eastAsia" w:ascii="Times New Roman" w:hAnsi="Times New Roman" w:cs="Times New Roman"/>
          <w:sz w:val="24"/>
        </w:rPr>
        <w:t xml:space="preserve"> </w:t>
      </w:r>
    </w:p>
    <w:p>
      <w:pPr>
        <w:pStyle w:val="3"/>
        <w:jc w:val="center"/>
        <w:rPr>
          <w:rFonts w:ascii="Times New Roman" w:hAnsi="Times New Roman"/>
          <w:sz w:val="24"/>
        </w:rPr>
      </w:pPr>
      <w:bookmarkStart w:id="68" w:name="_Toc67825378"/>
      <w:bookmarkStart w:id="69" w:name="_Toc11861425"/>
      <w:bookmarkStart w:id="70" w:name="_Toc24914271"/>
      <w:bookmarkStart w:id="71" w:name="_Toc25843231"/>
      <w:bookmarkStart w:id="72" w:name="_Toc68542124"/>
      <w:r>
        <w:rPr>
          <w:rFonts w:hint="eastAsia" w:ascii="Times New Roman" w:hAnsi="Times New Roman"/>
          <w:sz w:val="24"/>
        </w:rPr>
        <w:t>5</w:t>
      </w:r>
      <w:r>
        <w:rPr>
          <w:rFonts w:ascii="Times New Roman" w:hAnsi="Times New Roman"/>
          <w:sz w:val="24"/>
        </w:rPr>
        <w:t>.</w:t>
      </w:r>
      <w:r>
        <w:rPr>
          <w:rFonts w:hint="eastAsia" w:ascii="Times New Roman" w:hAnsi="Times New Roman"/>
          <w:sz w:val="24"/>
        </w:rPr>
        <w:t>1</w:t>
      </w:r>
      <w:r>
        <w:rPr>
          <w:rFonts w:ascii="Times New Roman" w:hAnsi="Times New Roman"/>
          <w:sz w:val="24"/>
        </w:rPr>
        <w:t xml:space="preserve"> </w:t>
      </w:r>
      <w:bookmarkEnd w:id="68"/>
      <w:bookmarkEnd w:id="69"/>
      <w:bookmarkEnd w:id="70"/>
      <w:bookmarkEnd w:id="71"/>
      <w:r>
        <w:rPr>
          <w:rFonts w:hint="eastAsia" w:ascii="Times New Roman" w:hAnsi="Times New Roman"/>
          <w:sz w:val="24"/>
        </w:rPr>
        <w:t>一般规定</w:t>
      </w:r>
      <w:bookmarkEnd w:id="72"/>
    </w:p>
    <w:p>
      <w:pPr>
        <w:spacing w:after="156" w:afterLines="50" w:line="440" w:lineRule="exact"/>
        <w:rPr>
          <w:rFonts w:ascii="Times New Roman" w:hAnsi="Times New Roman" w:cs="Times New Roman"/>
          <w:sz w:val="24"/>
        </w:rPr>
      </w:pPr>
      <w:r>
        <w:rPr>
          <w:rFonts w:hint="eastAsia" w:ascii="Times New Roman" w:hAnsi="Times New Roman" w:cs="Times New Roman"/>
          <w:b/>
          <w:sz w:val="24"/>
        </w:rPr>
        <w:t>5</w:t>
      </w:r>
      <w:r>
        <w:rPr>
          <w:rFonts w:ascii="Times New Roman" w:hAnsi="Times New Roman" w:cs="Times New Roman"/>
          <w:b/>
          <w:sz w:val="24"/>
        </w:rPr>
        <w:t>.1.1</w:t>
      </w:r>
      <w:r>
        <w:rPr>
          <w:rFonts w:ascii="Times New Roman" w:hAnsi="Times New Roman" w:cs="Times New Roman"/>
          <w:sz w:val="24"/>
        </w:rPr>
        <w:t xml:space="preserve"> </w:t>
      </w:r>
      <w:r>
        <w:rPr>
          <w:rFonts w:hint="eastAsia" w:ascii="Times New Roman" w:hAnsi="Times New Roman" w:cs="Times New Roman"/>
          <w:sz w:val="24"/>
        </w:rPr>
        <w:t>自动化集装箱码头道路与堆场应综合</w:t>
      </w:r>
      <w:r>
        <w:rPr>
          <w:rFonts w:ascii="Times New Roman" w:hAnsi="Times New Roman" w:cs="Times New Roman"/>
          <w:sz w:val="24"/>
        </w:rPr>
        <w:t>建设条件</w:t>
      </w:r>
      <w:r>
        <w:rPr>
          <w:rFonts w:hint="eastAsia" w:ascii="Times New Roman" w:hAnsi="Times New Roman" w:cs="Times New Roman"/>
          <w:sz w:val="24"/>
        </w:rPr>
        <w:t>、使用要求、建设周期、经济性等因素合理确定建设标准。</w:t>
      </w:r>
    </w:p>
    <w:p>
      <w:pPr>
        <w:spacing w:after="156" w:afterLines="50" w:line="440" w:lineRule="exact"/>
        <w:rPr>
          <w:rFonts w:ascii="Times New Roman" w:hAnsi="Times New Roman" w:cs="Times New Roman"/>
          <w:sz w:val="24"/>
        </w:rPr>
      </w:pPr>
      <w:r>
        <w:rPr>
          <w:rFonts w:hint="eastAsia" w:ascii="Times New Roman" w:hAnsi="Times New Roman" w:cs="Times New Roman"/>
          <w:b/>
          <w:sz w:val="24"/>
        </w:rPr>
        <w:t>5</w:t>
      </w:r>
      <w:r>
        <w:rPr>
          <w:rFonts w:ascii="Times New Roman" w:hAnsi="Times New Roman" w:cs="Times New Roman"/>
          <w:b/>
          <w:sz w:val="24"/>
        </w:rPr>
        <w:t>.1.</w:t>
      </w:r>
      <w:r>
        <w:rPr>
          <w:rFonts w:hint="eastAsia" w:ascii="Times New Roman" w:hAnsi="Times New Roman" w:cs="Times New Roman"/>
          <w:b/>
          <w:sz w:val="24"/>
        </w:rPr>
        <w:t>2</w:t>
      </w:r>
      <w:r>
        <w:rPr>
          <w:rFonts w:ascii="Times New Roman" w:hAnsi="Times New Roman" w:cs="Times New Roman"/>
          <w:b/>
          <w:sz w:val="24"/>
        </w:rPr>
        <w:t xml:space="preserve"> </w:t>
      </w:r>
      <w:r>
        <w:rPr>
          <w:rFonts w:hint="eastAsia" w:ascii="Times New Roman" w:hAnsi="Times New Roman" w:cs="Times New Roman"/>
          <w:sz w:val="24"/>
        </w:rPr>
        <w:t>自动化集装箱码头道路与堆场设计宜根据不同建设标准采用相匹配的设计方法，满足工程</w:t>
      </w:r>
      <w:r>
        <w:rPr>
          <w:rFonts w:ascii="Times New Roman" w:hAnsi="Times New Roman" w:cs="Times New Roman"/>
          <w:sz w:val="24"/>
        </w:rPr>
        <w:t>全寿命</w:t>
      </w:r>
      <w:r>
        <w:rPr>
          <w:rFonts w:hint="eastAsia" w:ascii="Times New Roman" w:hAnsi="Times New Roman" w:cs="Times New Roman"/>
          <w:sz w:val="24"/>
        </w:rPr>
        <w:t>期</w:t>
      </w:r>
      <w:r>
        <w:rPr>
          <w:rFonts w:ascii="Times New Roman" w:hAnsi="Times New Roman" w:cs="Times New Roman"/>
          <w:sz w:val="24"/>
        </w:rPr>
        <w:t>内</w:t>
      </w:r>
      <w:r>
        <w:rPr>
          <w:rFonts w:hint="eastAsia" w:ascii="Times New Roman" w:hAnsi="Times New Roman" w:cs="Times New Roman"/>
          <w:sz w:val="24"/>
        </w:rPr>
        <w:t>安全可靠、运行高效、综合</w:t>
      </w:r>
      <w:r>
        <w:rPr>
          <w:rFonts w:ascii="Times New Roman" w:hAnsi="Times New Roman" w:cs="Times New Roman"/>
          <w:sz w:val="24"/>
        </w:rPr>
        <w:t>成本最低的需求。</w:t>
      </w:r>
    </w:p>
    <w:p>
      <w:pPr>
        <w:pStyle w:val="3"/>
        <w:jc w:val="center"/>
        <w:rPr>
          <w:rFonts w:ascii="Times New Roman" w:hAnsi="Times New Roman"/>
          <w:sz w:val="24"/>
        </w:rPr>
      </w:pPr>
      <w:bookmarkStart w:id="73" w:name="_Toc11861426"/>
      <w:bookmarkStart w:id="74" w:name="_Toc25843232"/>
      <w:bookmarkStart w:id="75" w:name="_Toc24914272"/>
      <w:bookmarkStart w:id="76" w:name="_Toc67825379"/>
      <w:bookmarkStart w:id="77" w:name="_Toc68542125"/>
      <w:r>
        <w:rPr>
          <w:rFonts w:hint="eastAsia" w:ascii="Times New Roman" w:hAnsi="Times New Roman"/>
          <w:sz w:val="24"/>
        </w:rPr>
        <w:t>5</w:t>
      </w:r>
      <w:r>
        <w:rPr>
          <w:rFonts w:ascii="Times New Roman" w:hAnsi="Times New Roman"/>
          <w:sz w:val="24"/>
        </w:rPr>
        <w:t>.</w:t>
      </w:r>
      <w:r>
        <w:rPr>
          <w:rFonts w:hint="eastAsia" w:ascii="Times New Roman" w:hAnsi="Times New Roman"/>
          <w:sz w:val="24"/>
        </w:rPr>
        <w:t>2</w:t>
      </w:r>
      <w:r>
        <w:rPr>
          <w:rFonts w:ascii="Times New Roman" w:hAnsi="Times New Roman"/>
          <w:sz w:val="24"/>
        </w:rPr>
        <w:t xml:space="preserve"> </w:t>
      </w:r>
      <w:bookmarkEnd w:id="73"/>
      <w:bookmarkEnd w:id="74"/>
      <w:bookmarkEnd w:id="75"/>
      <w:r>
        <w:rPr>
          <w:rFonts w:hint="eastAsia" w:ascii="Times New Roman" w:hAnsi="Times New Roman"/>
          <w:sz w:val="24"/>
        </w:rPr>
        <w:t>地基</w:t>
      </w:r>
      <w:r>
        <w:rPr>
          <w:rFonts w:ascii="Times New Roman" w:hAnsi="Times New Roman"/>
          <w:sz w:val="24"/>
        </w:rPr>
        <w:t>要求</w:t>
      </w:r>
      <w:bookmarkEnd w:id="76"/>
      <w:bookmarkEnd w:id="77"/>
    </w:p>
    <w:p>
      <w:pPr>
        <w:spacing w:after="156" w:afterLines="50" w:line="440" w:lineRule="exact"/>
        <w:rPr>
          <w:rFonts w:ascii="Times New Roman" w:hAnsi="Times New Roman" w:cs="Times New Roman"/>
          <w:sz w:val="24"/>
        </w:rPr>
      </w:pPr>
      <w:r>
        <w:rPr>
          <w:rFonts w:hint="eastAsia" w:ascii="Times New Roman" w:hAnsi="Times New Roman" w:cs="Times New Roman"/>
          <w:b/>
          <w:sz w:val="24"/>
        </w:rPr>
        <w:t>5</w:t>
      </w:r>
      <w:r>
        <w:rPr>
          <w:rFonts w:ascii="Times New Roman" w:hAnsi="Times New Roman" w:cs="Times New Roman"/>
          <w:b/>
          <w:sz w:val="24"/>
        </w:rPr>
        <w:t>.</w:t>
      </w:r>
      <w:r>
        <w:rPr>
          <w:rFonts w:hint="eastAsia" w:ascii="Times New Roman" w:hAnsi="Times New Roman" w:cs="Times New Roman"/>
          <w:b/>
          <w:sz w:val="24"/>
        </w:rPr>
        <w:t>2</w:t>
      </w:r>
      <w:r>
        <w:rPr>
          <w:rFonts w:ascii="Times New Roman" w:hAnsi="Times New Roman" w:cs="Times New Roman"/>
          <w:b/>
          <w:sz w:val="24"/>
        </w:rPr>
        <w:t>.</w:t>
      </w:r>
      <w:r>
        <w:rPr>
          <w:rFonts w:hint="eastAsia" w:ascii="Times New Roman" w:hAnsi="Times New Roman" w:cs="Times New Roman"/>
          <w:b/>
          <w:sz w:val="24"/>
        </w:rPr>
        <w:t>1</w:t>
      </w:r>
      <w:r>
        <w:rPr>
          <w:rFonts w:ascii="Times New Roman" w:hAnsi="Times New Roman" w:cs="Times New Roman"/>
          <w:sz w:val="24"/>
        </w:rPr>
        <w:t>设计使用年限内沉降量不宜大于0.3m，差异沉降应小于0.2%。</w:t>
      </w:r>
    </w:p>
    <w:p>
      <w:pPr>
        <w:spacing w:after="156" w:afterLines="50" w:line="440" w:lineRule="exact"/>
        <w:rPr>
          <w:rFonts w:ascii="Times New Roman" w:hAnsi="Times New Roman" w:cs="Times New Roman"/>
          <w:sz w:val="24"/>
        </w:rPr>
      </w:pPr>
      <w:r>
        <w:rPr>
          <w:rFonts w:hint="eastAsia" w:ascii="Times New Roman" w:hAnsi="Times New Roman" w:cs="Times New Roman"/>
          <w:b/>
          <w:sz w:val="24"/>
        </w:rPr>
        <w:t>5</w:t>
      </w:r>
      <w:r>
        <w:rPr>
          <w:rFonts w:ascii="Times New Roman" w:hAnsi="Times New Roman" w:cs="Times New Roman"/>
          <w:b/>
          <w:sz w:val="24"/>
        </w:rPr>
        <w:t>.</w:t>
      </w:r>
      <w:r>
        <w:rPr>
          <w:rFonts w:hint="eastAsia" w:ascii="Times New Roman" w:hAnsi="Times New Roman" w:cs="Times New Roman"/>
          <w:b/>
          <w:sz w:val="24"/>
        </w:rPr>
        <w:t>2</w:t>
      </w:r>
      <w:r>
        <w:rPr>
          <w:rFonts w:ascii="Times New Roman" w:hAnsi="Times New Roman" w:cs="Times New Roman"/>
          <w:b/>
          <w:sz w:val="24"/>
        </w:rPr>
        <w:t>.</w:t>
      </w:r>
      <w:r>
        <w:rPr>
          <w:rFonts w:hint="eastAsia" w:ascii="Times New Roman" w:hAnsi="Times New Roman" w:cs="Times New Roman"/>
          <w:b/>
          <w:sz w:val="24"/>
        </w:rPr>
        <w:t>2</w:t>
      </w:r>
      <w:r>
        <w:rPr>
          <w:rFonts w:hint="eastAsia" w:ascii="Times New Roman" w:hAnsi="Times New Roman" w:cs="Times New Roman"/>
          <w:sz w:val="24"/>
        </w:rPr>
        <w:t>对于软土地基深厚的新建或</w:t>
      </w:r>
      <w:r>
        <w:rPr>
          <w:rFonts w:ascii="Times New Roman" w:hAnsi="Times New Roman" w:cs="Times New Roman"/>
          <w:sz w:val="24"/>
        </w:rPr>
        <w:t>改</w:t>
      </w:r>
      <w:r>
        <w:rPr>
          <w:rFonts w:hint="eastAsia" w:ascii="Times New Roman" w:hAnsi="Times New Roman" w:cs="Times New Roman"/>
          <w:sz w:val="24"/>
        </w:rPr>
        <w:t>建集装箱码头，若</w:t>
      </w:r>
      <w:r>
        <w:rPr>
          <w:rFonts w:ascii="Times New Roman" w:hAnsi="Times New Roman" w:cs="Times New Roman"/>
          <w:sz w:val="24"/>
        </w:rPr>
        <w:t>受现有地基加固技术水平</w:t>
      </w:r>
      <w:r>
        <w:rPr>
          <w:rFonts w:hint="eastAsia" w:ascii="Times New Roman" w:hAnsi="Times New Roman" w:cs="Times New Roman"/>
          <w:sz w:val="24"/>
        </w:rPr>
        <w:t>、</w:t>
      </w:r>
      <w:r>
        <w:rPr>
          <w:rFonts w:ascii="Times New Roman" w:hAnsi="Times New Roman" w:cs="Times New Roman"/>
          <w:sz w:val="24"/>
        </w:rPr>
        <w:t>设备能力</w:t>
      </w:r>
      <w:r>
        <w:rPr>
          <w:rFonts w:hint="eastAsia" w:ascii="Times New Roman" w:hAnsi="Times New Roman" w:cs="Times New Roman"/>
          <w:sz w:val="24"/>
        </w:rPr>
        <w:t>、投资、工期等因素</w:t>
      </w:r>
      <w:r>
        <w:rPr>
          <w:rFonts w:ascii="Times New Roman" w:hAnsi="Times New Roman" w:cs="Times New Roman"/>
          <w:sz w:val="24"/>
        </w:rPr>
        <w:t>制约</w:t>
      </w:r>
      <w:r>
        <w:rPr>
          <w:rFonts w:hint="eastAsia" w:ascii="Times New Roman" w:hAnsi="Times New Roman" w:cs="Times New Roman"/>
          <w:b/>
          <w:sz w:val="24"/>
        </w:rPr>
        <w:t>，</w:t>
      </w:r>
      <w:r>
        <w:rPr>
          <w:rFonts w:ascii="Times New Roman" w:hAnsi="Times New Roman" w:cs="Times New Roman"/>
          <w:sz w:val="24"/>
        </w:rPr>
        <w:t>工后沉降</w:t>
      </w:r>
      <w:r>
        <w:rPr>
          <w:rFonts w:hint="eastAsia" w:ascii="Times New Roman" w:hAnsi="Times New Roman" w:cs="Times New Roman"/>
          <w:sz w:val="24"/>
        </w:rPr>
        <w:t>经论证后</w:t>
      </w:r>
      <w:r>
        <w:rPr>
          <w:rFonts w:ascii="Times New Roman" w:hAnsi="Times New Roman" w:cs="Times New Roman"/>
          <w:sz w:val="24"/>
        </w:rPr>
        <w:t>可适当放宽，但</w:t>
      </w:r>
      <w:r>
        <w:rPr>
          <w:rFonts w:hint="eastAsia" w:ascii="Times New Roman" w:hAnsi="Times New Roman" w:cs="Times New Roman"/>
          <w:sz w:val="24"/>
        </w:rPr>
        <w:t>宜采用便于维护及调整的铺面及轨道基础结构，运营期应进行定期维护。</w:t>
      </w:r>
    </w:p>
    <w:p>
      <w:pPr>
        <w:tabs>
          <w:tab w:val="right" w:leader="dot" w:pos="8777"/>
        </w:tabs>
        <w:spacing w:after="156" w:afterLines="50" w:line="440" w:lineRule="exact"/>
        <w:rPr>
          <w:rFonts w:ascii="Times New Roman" w:hAnsi="Times New Roman" w:cs="Times New Roman"/>
          <w:sz w:val="24"/>
          <w:szCs w:val="24"/>
        </w:rPr>
      </w:pPr>
      <w:r>
        <w:rPr>
          <w:rFonts w:hint="eastAsia" w:ascii="Times New Roman" w:hAnsi="Times New Roman" w:cs="Times New Roman"/>
          <w:b/>
          <w:sz w:val="24"/>
        </w:rPr>
        <w:t>5</w:t>
      </w:r>
      <w:r>
        <w:rPr>
          <w:rFonts w:ascii="Times New Roman" w:hAnsi="Times New Roman" w:cs="Times New Roman"/>
          <w:b/>
          <w:sz w:val="24"/>
        </w:rPr>
        <w:t>.</w:t>
      </w:r>
      <w:r>
        <w:rPr>
          <w:rFonts w:hint="eastAsia" w:ascii="Times New Roman" w:hAnsi="Times New Roman" w:cs="Times New Roman"/>
          <w:b/>
          <w:sz w:val="24"/>
        </w:rPr>
        <w:t>2</w:t>
      </w:r>
      <w:r>
        <w:rPr>
          <w:rFonts w:ascii="Times New Roman" w:hAnsi="Times New Roman" w:cs="Times New Roman"/>
          <w:b/>
          <w:sz w:val="24"/>
        </w:rPr>
        <w:t>.</w:t>
      </w:r>
      <w:r>
        <w:rPr>
          <w:rFonts w:hint="eastAsia" w:ascii="Times New Roman" w:hAnsi="Times New Roman" w:cs="Times New Roman"/>
          <w:b/>
          <w:sz w:val="24"/>
        </w:rPr>
        <w:t>3</w:t>
      </w:r>
      <w:r>
        <w:rPr>
          <w:rFonts w:hint="eastAsia" w:ascii="Times New Roman" w:hAnsi="Times New Roman" w:cs="Times New Roman"/>
          <w:sz w:val="24"/>
        </w:rPr>
        <w:t>水平运输设备</w:t>
      </w:r>
      <w:r>
        <w:rPr>
          <w:rFonts w:ascii="Times New Roman" w:hAnsi="Times New Roman" w:cs="Times New Roman"/>
          <w:sz w:val="24"/>
        </w:rPr>
        <w:t>通行区地基回弹模量不</w:t>
      </w:r>
      <w:r>
        <w:rPr>
          <w:rFonts w:hint="eastAsia" w:ascii="Times New Roman" w:hAnsi="Times New Roman" w:cs="Times New Roman"/>
          <w:sz w:val="24"/>
        </w:rPr>
        <w:t>宜</w:t>
      </w:r>
      <w:r>
        <w:rPr>
          <w:rFonts w:ascii="Times New Roman" w:hAnsi="Times New Roman" w:cs="Times New Roman"/>
          <w:sz w:val="24"/>
        </w:rPr>
        <w:t>小于60MPa</w:t>
      </w:r>
      <w:r>
        <w:rPr>
          <w:rFonts w:hint="eastAsia" w:ascii="Times New Roman" w:hAnsi="Times New Roman" w:cs="Times New Roman"/>
          <w:sz w:val="24"/>
        </w:rPr>
        <w:t>，不满足要求时应通过增大底基层或面层结构厚度等措施进行补强</w:t>
      </w:r>
      <w:r>
        <w:rPr>
          <w:rFonts w:ascii="Times New Roman" w:hAnsi="Times New Roman" w:cs="Times New Roman"/>
          <w:sz w:val="24"/>
        </w:rPr>
        <w:t>；</w:t>
      </w:r>
      <w:r>
        <w:rPr>
          <w:rFonts w:ascii="Times New Roman" w:hAnsi="Times New Roman" w:cs="Times New Roman"/>
          <w:sz w:val="24"/>
          <w:szCs w:val="24"/>
        </w:rPr>
        <w:t>其余区域</w:t>
      </w:r>
      <w:r>
        <w:rPr>
          <w:rFonts w:ascii="Times New Roman" w:hAnsi="Times New Roman" w:cs="Times New Roman"/>
          <w:sz w:val="24"/>
        </w:rPr>
        <w:t>地基回弹模量要求应按现行行业标准</w:t>
      </w:r>
      <w:r>
        <w:rPr>
          <w:rFonts w:ascii="Times New Roman" w:hAnsi="Times New Roman" w:cs="Times New Roman"/>
          <w:sz w:val="24"/>
          <w:szCs w:val="24"/>
        </w:rPr>
        <w:t>《港口道路与堆场设计规范》（JTS 168）的有关规定执行</w:t>
      </w:r>
      <w:r>
        <w:rPr>
          <w:rFonts w:ascii="Times New Roman" w:hAnsi="Times New Roman" w:cs="Times New Roman"/>
          <w:sz w:val="24"/>
        </w:rPr>
        <w:t>。</w:t>
      </w:r>
    </w:p>
    <w:p>
      <w:pPr>
        <w:spacing w:line="440" w:lineRule="exact"/>
        <w:rPr>
          <w:rFonts w:ascii="Times New Roman" w:hAnsi="Times New Roman" w:cs="Times New Roman"/>
          <w:sz w:val="24"/>
        </w:rPr>
      </w:pPr>
      <w:r>
        <w:rPr>
          <w:rFonts w:hint="eastAsia" w:ascii="Times New Roman" w:hAnsi="Times New Roman" w:cs="Times New Roman"/>
          <w:b/>
          <w:sz w:val="24"/>
        </w:rPr>
        <w:t>5</w:t>
      </w:r>
      <w:r>
        <w:rPr>
          <w:rFonts w:ascii="Times New Roman" w:hAnsi="Times New Roman" w:cs="Times New Roman"/>
          <w:b/>
          <w:sz w:val="24"/>
        </w:rPr>
        <w:t>.</w:t>
      </w:r>
      <w:r>
        <w:rPr>
          <w:rFonts w:hint="eastAsia" w:ascii="Times New Roman" w:hAnsi="Times New Roman" w:cs="Times New Roman"/>
          <w:b/>
          <w:sz w:val="24"/>
        </w:rPr>
        <w:t>2</w:t>
      </w:r>
      <w:r>
        <w:rPr>
          <w:rFonts w:ascii="Times New Roman" w:hAnsi="Times New Roman" w:cs="Times New Roman"/>
          <w:b/>
          <w:sz w:val="24"/>
        </w:rPr>
        <w:t>.</w:t>
      </w:r>
      <w:r>
        <w:rPr>
          <w:rFonts w:hint="eastAsia" w:ascii="Times New Roman" w:hAnsi="Times New Roman" w:cs="Times New Roman"/>
          <w:b/>
          <w:sz w:val="24"/>
        </w:rPr>
        <w:t>4</w:t>
      </w:r>
      <w:r>
        <w:rPr>
          <w:rFonts w:hint="eastAsia" w:ascii="Times New Roman" w:hAnsi="Times New Roman" w:cs="Times New Roman"/>
          <w:sz w:val="24"/>
        </w:rPr>
        <w:t>路基工作区</w:t>
      </w:r>
      <w:r>
        <w:rPr>
          <w:rFonts w:ascii="Times New Roman" w:hAnsi="Times New Roman" w:cs="Times New Roman"/>
          <w:sz w:val="24"/>
        </w:rPr>
        <w:t>填料最小加州承载比要求应满足表</w:t>
      </w:r>
      <w:r>
        <w:rPr>
          <w:rFonts w:hint="eastAsia" w:ascii="Times New Roman" w:hAnsi="Times New Roman" w:cs="Times New Roman"/>
          <w:sz w:val="24"/>
        </w:rPr>
        <w:t>5</w:t>
      </w:r>
      <w:r>
        <w:rPr>
          <w:rFonts w:ascii="Times New Roman" w:hAnsi="Times New Roman" w:cs="Times New Roman"/>
          <w:sz w:val="24"/>
        </w:rPr>
        <w:t>.2</w:t>
      </w:r>
      <w:r>
        <w:rPr>
          <w:rFonts w:hint="eastAsia" w:ascii="Times New Roman" w:hAnsi="Times New Roman" w:cs="Times New Roman"/>
          <w:sz w:val="24"/>
        </w:rPr>
        <w:t>.4</w:t>
      </w:r>
      <w:r>
        <w:rPr>
          <w:rFonts w:ascii="Times New Roman" w:hAnsi="Times New Roman" w:cs="Times New Roman"/>
          <w:sz w:val="24"/>
        </w:rPr>
        <w:t>的要求。</w:t>
      </w:r>
    </w:p>
    <w:p>
      <w:pPr>
        <w:tabs>
          <w:tab w:val="center" w:pos="4156"/>
          <w:tab w:val="right" w:pos="8400"/>
        </w:tabs>
        <w:spacing w:line="440" w:lineRule="exact"/>
        <w:ind w:firstLine="1620" w:firstLineChars="675"/>
        <w:rPr>
          <w:rFonts w:ascii="Times New Roman" w:hAnsi="Times New Roman" w:cs="Times New Roman"/>
        </w:rPr>
      </w:pPr>
      <w:r>
        <w:rPr>
          <w:rFonts w:ascii="Times New Roman" w:hAnsi="Times New Roman" w:cs="Times New Roman"/>
          <w:sz w:val="24"/>
        </w:rPr>
        <w:t>表</w:t>
      </w:r>
      <w:r>
        <w:rPr>
          <w:rFonts w:hint="eastAsia" w:ascii="Times New Roman" w:hAnsi="Times New Roman" w:cs="Times New Roman"/>
          <w:sz w:val="24"/>
        </w:rPr>
        <w:t>5</w:t>
      </w:r>
      <w:r>
        <w:rPr>
          <w:rFonts w:ascii="Times New Roman" w:hAnsi="Times New Roman" w:cs="Times New Roman"/>
          <w:sz w:val="24"/>
        </w:rPr>
        <w:t>.2</w:t>
      </w:r>
      <w:r>
        <w:rPr>
          <w:rFonts w:hint="eastAsia" w:ascii="Times New Roman" w:hAnsi="Times New Roman" w:cs="Times New Roman"/>
          <w:sz w:val="24"/>
        </w:rPr>
        <w:t>.4</w:t>
      </w:r>
      <w:r>
        <w:rPr>
          <w:rFonts w:ascii="Times New Roman" w:hAnsi="Times New Roman" w:cs="Times New Roman"/>
          <w:sz w:val="24"/>
        </w:rPr>
        <w:t xml:space="preserve"> </w:t>
      </w:r>
      <w:r>
        <w:rPr>
          <w:rFonts w:hint="eastAsia" w:ascii="Times New Roman" w:hAnsi="Times New Roman" w:cs="Times New Roman"/>
          <w:sz w:val="24"/>
        </w:rPr>
        <w:t xml:space="preserve">     </w:t>
      </w:r>
      <w:r>
        <w:rPr>
          <w:rFonts w:ascii="Times New Roman" w:hAnsi="Times New Roman" w:cs="Times New Roman"/>
          <w:sz w:val="24"/>
        </w:rPr>
        <w:t>填料最小加州承载比</w:t>
      </w:r>
    </w:p>
    <w:tbl>
      <w:tblPr>
        <w:tblStyle w:val="27"/>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spacing w:line="400" w:lineRule="exact"/>
              <w:jc w:val="center"/>
              <w:rPr>
                <w:rFonts w:ascii="Times New Roman" w:hAnsi="Times New Roman" w:cs="Times New Roman"/>
                <w:sz w:val="21"/>
              </w:rPr>
            </w:pPr>
            <w:r>
              <w:rPr>
                <w:rFonts w:ascii="Times New Roman" w:hAnsi="Times New Roman" w:cs="Times New Roman"/>
                <w:sz w:val="21"/>
              </w:rPr>
              <w:t>铺面底面以下深度</w:t>
            </w:r>
            <w:r>
              <w:rPr>
                <w:rFonts w:ascii="Times New Roman" w:hAnsi="Times New Roman" w:cs="Times New Roman"/>
                <w:i/>
                <w:sz w:val="20"/>
              </w:rPr>
              <w:t>z</w:t>
            </w:r>
            <w:r>
              <w:rPr>
                <w:rFonts w:ascii="Times New Roman" w:hAnsi="Times New Roman" w:cs="Times New Roman"/>
                <w:sz w:val="21"/>
              </w:rPr>
              <w:t>（m）</w:t>
            </w:r>
          </w:p>
        </w:tc>
        <w:tc>
          <w:tcPr>
            <w:tcW w:w="4261" w:type="dxa"/>
          </w:tcPr>
          <w:p>
            <w:pPr>
              <w:spacing w:line="400" w:lineRule="exact"/>
              <w:jc w:val="center"/>
              <w:rPr>
                <w:rFonts w:ascii="Times New Roman" w:hAnsi="Times New Roman" w:cs="Times New Roman"/>
                <w:sz w:val="21"/>
              </w:rPr>
            </w:pPr>
            <w:r>
              <w:rPr>
                <w:rFonts w:ascii="Times New Roman" w:hAnsi="Times New Roman" w:cs="Times New Roman"/>
                <w:sz w:val="21"/>
              </w:rPr>
              <w:t>填料最小加州承载比（%）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spacing w:line="400" w:lineRule="exact"/>
              <w:jc w:val="center"/>
              <w:rPr>
                <w:rFonts w:ascii="Times New Roman" w:hAnsi="Times New Roman" w:cs="Times New Roman"/>
                <w:sz w:val="21"/>
              </w:rPr>
            </w:pPr>
            <w:r>
              <w:rPr>
                <w:rFonts w:ascii="Times New Roman" w:hAnsi="Times New Roman" w:cs="Times New Roman"/>
                <w:i/>
                <w:sz w:val="20"/>
              </w:rPr>
              <w:t>z</w:t>
            </w:r>
            <w:r>
              <w:rPr>
                <w:rFonts w:ascii="Times New Roman" w:hAnsi="Times New Roman" w:cs="Times New Roman"/>
                <w:sz w:val="21"/>
              </w:rPr>
              <w:t>≤0.3</w:t>
            </w:r>
          </w:p>
        </w:tc>
        <w:tc>
          <w:tcPr>
            <w:tcW w:w="4261" w:type="dxa"/>
          </w:tcPr>
          <w:p>
            <w:pPr>
              <w:spacing w:line="400" w:lineRule="exact"/>
              <w:jc w:val="center"/>
              <w:rPr>
                <w:rFonts w:ascii="Times New Roman" w:hAnsi="Times New Roman" w:cs="Times New Roman"/>
                <w:sz w:val="21"/>
              </w:rPr>
            </w:pPr>
            <w:r>
              <w:rPr>
                <w:rFonts w:ascii="Times New Roman" w:hAnsi="Times New Roman" w:cs="Times New Roman"/>
                <w:sz w:val="21"/>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spacing w:line="400" w:lineRule="exact"/>
              <w:jc w:val="center"/>
              <w:rPr>
                <w:rFonts w:ascii="Times New Roman" w:hAnsi="Times New Roman" w:cs="Times New Roman"/>
                <w:sz w:val="21"/>
              </w:rPr>
            </w:pPr>
            <w:r>
              <w:rPr>
                <w:rFonts w:ascii="Times New Roman" w:hAnsi="Times New Roman" w:cs="Times New Roman"/>
                <w:sz w:val="21"/>
              </w:rPr>
              <w:t>0.3＜</w:t>
            </w:r>
            <w:r>
              <w:rPr>
                <w:rFonts w:ascii="Times New Roman" w:hAnsi="Times New Roman" w:cs="Times New Roman"/>
                <w:i/>
                <w:sz w:val="20"/>
              </w:rPr>
              <w:t>z</w:t>
            </w:r>
            <w:r>
              <w:rPr>
                <w:rFonts w:ascii="Times New Roman" w:hAnsi="Times New Roman" w:cs="Times New Roman"/>
                <w:sz w:val="21"/>
              </w:rPr>
              <w:t>≤0.8</w:t>
            </w:r>
          </w:p>
        </w:tc>
        <w:tc>
          <w:tcPr>
            <w:tcW w:w="4261" w:type="dxa"/>
          </w:tcPr>
          <w:p>
            <w:pPr>
              <w:spacing w:line="400" w:lineRule="exact"/>
              <w:jc w:val="center"/>
              <w:rPr>
                <w:rFonts w:ascii="Times New Roman" w:hAnsi="Times New Roman" w:cs="Times New Roman"/>
                <w:sz w:val="21"/>
              </w:rPr>
            </w:pPr>
            <w:r>
              <w:rPr>
                <w:rFonts w:ascii="Times New Roman" w:hAnsi="Times New Roman" w:cs="Times New Roman"/>
                <w:sz w:val="21"/>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spacing w:line="400" w:lineRule="exact"/>
              <w:jc w:val="center"/>
              <w:rPr>
                <w:rFonts w:ascii="Times New Roman" w:hAnsi="Times New Roman" w:cs="Times New Roman"/>
                <w:sz w:val="21"/>
              </w:rPr>
            </w:pPr>
            <w:r>
              <w:rPr>
                <w:rFonts w:ascii="Times New Roman" w:hAnsi="Times New Roman" w:cs="Times New Roman"/>
                <w:sz w:val="21"/>
              </w:rPr>
              <w:t>0.8＜</w:t>
            </w:r>
            <w:r>
              <w:rPr>
                <w:rFonts w:ascii="Times New Roman" w:hAnsi="Times New Roman" w:cs="Times New Roman"/>
                <w:i/>
                <w:sz w:val="20"/>
              </w:rPr>
              <w:t>z</w:t>
            </w:r>
            <w:r>
              <w:rPr>
                <w:rFonts w:ascii="Times New Roman" w:hAnsi="Times New Roman" w:cs="Times New Roman"/>
                <w:sz w:val="21"/>
              </w:rPr>
              <w:t>≤1.5</w:t>
            </w:r>
          </w:p>
        </w:tc>
        <w:tc>
          <w:tcPr>
            <w:tcW w:w="4261" w:type="dxa"/>
          </w:tcPr>
          <w:p>
            <w:pPr>
              <w:spacing w:line="400" w:lineRule="exact"/>
              <w:jc w:val="center"/>
              <w:rPr>
                <w:rFonts w:ascii="Times New Roman" w:hAnsi="Times New Roman" w:cs="Times New Roman"/>
                <w:sz w:val="21"/>
              </w:rPr>
            </w:pPr>
            <w:r>
              <w:rPr>
                <w:rFonts w:ascii="Times New Roman" w:hAnsi="Times New Roman" w:cs="Times New Roman"/>
                <w:sz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spacing w:line="400" w:lineRule="exact"/>
              <w:jc w:val="center"/>
              <w:rPr>
                <w:rFonts w:ascii="Times New Roman" w:hAnsi="Times New Roman" w:cs="Times New Roman"/>
                <w:sz w:val="21"/>
              </w:rPr>
            </w:pPr>
            <w:r>
              <w:rPr>
                <w:rFonts w:ascii="Times New Roman" w:hAnsi="Times New Roman" w:cs="Times New Roman"/>
                <w:sz w:val="21"/>
              </w:rPr>
              <w:t>1.5＜</w:t>
            </w:r>
            <w:r>
              <w:rPr>
                <w:rFonts w:ascii="Times New Roman" w:hAnsi="Times New Roman" w:cs="Times New Roman"/>
                <w:i/>
                <w:sz w:val="20"/>
              </w:rPr>
              <w:t>z</w:t>
            </w:r>
            <w:r>
              <w:rPr>
                <w:rFonts w:ascii="Times New Roman" w:hAnsi="Times New Roman" w:cs="Times New Roman"/>
                <w:sz w:val="21"/>
              </w:rPr>
              <w:t>≤2.0</w:t>
            </w:r>
          </w:p>
        </w:tc>
        <w:tc>
          <w:tcPr>
            <w:tcW w:w="4261" w:type="dxa"/>
          </w:tcPr>
          <w:p>
            <w:pPr>
              <w:spacing w:line="400" w:lineRule="exact"/>
              <w:jc w:val="center"/>
              <w:rPr>
                <w:rFonts w:ascii="Times New Roman" w:hAnsi="Times New Roman" w:cs="Times New Roman"/>
                <w:sz w:val="21"/>
              </w:rPr>
            </w:pPr>
            <w:r>
              <w:rPr>
                <w:rFonts w:ascii="Times New Roman" w:hAnsi="Times New Roman" w:cs="Times New Roman"/>
                <w:sz w:val="21"/>
              </w:rPr>
              <w:t>4</w:t>
            </w:r>
          </w:p>
        </w:tc>
      </w:tr>
    </w:tbl>
    <w:p>
      <w:pPr>
        <w:tabs>
          <w:tab w:val="right" w:leader="dot" w:pos="8777"/>
        </w:tabs>
        <w:spacing w:after="156" w:afterLines="50" w:line="440" w:lineRule="exact"/>
        <w:rPr>
          <w:rFonts w:ascii="Times New Roman" w:hAnsi="Times New Roman" w:cs="Times New Roman"/>
          <w:sz w:val="24"/>
          <w:szCs w:val="24"/>
        </w:rPr>
      </w:pPr>
      <w:r>
        <w:rPr>
          <w:rFonts w:hint="eastAsia" w:ascii="Times New Roman" w:hAnsi="Times New Roman" w:cs="Times New Roman"/>
          <w:b/>
          <w:sz w:val="24"/>
        </w:rPr>
        <w:t>5</w:t>
      </w:r>
      <w:r>
        <w:rPr>
          <w:rFonts w:ascii="Times New Roman" w:hAnsi="Times New Roman" w:cs="Times New Roman"/>
          <w:b/>
          <w:sz w:val="24"/>
        </w:rPr>
        <w:t>.</w:t>
      </w:r>
      <w:r>
        <w:rPr>
          <w:rFonts w:hint="eastAsia" w:ascii="Times New Roman" w:hAnsi="Times New Roman" w:cs="Times New Roman"/>
          <w:b/>
          <w:sz w:val="24"/>
        </w:rPr>
        <w:t>2</w:t>
      </w:r>
      <w:r>
        <w:rPr>
          <w:rFonts w:ascii="Times New Roman" w:hAnsi="Times New Roman" w:cs="Times New Roman"/>
          <w:b/>
          <w:sz w:val="24"/>
        </w:rPr>
        <w:t>.</w:t>
      </w:r>
      <w:r>
        <w:rPr>
          <w:rFonts w:hint="eastAsia" w:ascii="Times New Roman" w:hAnsi="Times New Roman" w:cs="Times New Roman"/>
          <w:b/>
          <w:sz w:val="24"/>
        </w:rPr>
        <w:t>5</w:t>
      </w:r>
      <w:r>
        <w:rPr>
          <w:rFonts w:ascii="Times New Roman" w:hAnsi="Times New Roman" w:cs="Times New Roman"/>
          <w:sz w:val="24"/>
        </w:rPr>
        <w:t>地基承载力要求应按现行行业标准</w:t>
      </w:r>
      <w:r>
        <w:rPr>
          <w:rFonts w:ascii="Times New Roman" w:hAnsi="Times New Roman" w:cs="Times New Roman"/>
          <w:sz w:val="24"/>
          <w:szCs w:val="24"/>
        </w:rPr>
        <w:t>《港口道路与堆场设计规范》（JTS 168）的有关规定执行</w:t>
      </w:r>
      <w:r>
        <w:rPr>
          <w:rFonts w:ascii="Times New Roman" w:hAnsi="Times New Roman" w:cs="Times New Roman"/>
          <w:sz w:val="24"/>
        </w:rPr>
        <w:t>。</w:t>
      </w:r>
    </w:p>
    <w:p>
      <w:pPr>
        <w:tabs>
          <w:tab w:val="right" w:leader="dot" w:pos="8777"/>
        </w:tabs>
        <w:spacing w:line="440" w:lineRule="exact"/>
        <w:rPr>
          <w:rFonts w:ascii="Times New Roman" w:hAnsi="Times New Roman" w:cs="Times New Roman"/>
          <w:sz w:val="24"/>
          <w:szCs w:val="24"/>
        </w:rPr>
      </w:pPr>
      <w:r>
        <w:rPr>
          <w:rFonts w:hint="eastAsia" w:ascii="Times New Roman" w:hAnsi="Times New Roman" w:cs="Times New Roman"/>
          <w:b/>
          <w:sz w:val="24"/>
        </w:rPr>
        <w:t>5</w:t>
      </w:r>
      <w:r>
        <w:rPr>
          <w:rFonts w:ascii="Times New Roman" w:hAnsi="Times New Roman" w:cs="Times New Roman"/>
          <w:b/>
          <w:sz w:val="24"/>
        </w:rPr>
        <w:t>.</w:t>
      </w:r>
      <w:r>
        <w:rPr>
          <w:rFonts w:hint="eastAsia" w:ascii="Times New Roman" w:hAnsi="Times New Roman" w:cs="Times New Roman"/>
          <w:b/>
          <w:sz w:val="24"/>
        </w:rPr>
        <w:t>2</w:t>
      </w:r>
      <w:r>
        <w:rPr>
          <w:rFonts w:ascii="Times New Roman" w:hAnsi="Times New Roman" w:cs="Times New Roman"/>
          <w:b/>
          <w:sz w:val="24"/>
        </w:rPr>
        <w:t>.</w:t>
      </w:r>
      <w:r>
        <w:rPr>
          <w:rFonts w:hint="eastAsia" w:ascii="Times New Roman" w:hAnsi="Times New Roman" w:cs="Times New Roman"/>
          <w:b/>
          <w:sz w:val="24"/>
        </w:rPr>
        <w:t>6</w:t>
      </w:r>
      <w:r>
        <w:rPr>
          <w:rFonts w:hint="eastAsia" w:ascii="Times New Roman" w:hAnsi="Times New Roman" w:cs="Times New Roman"/>
          <w:sz w:val="24"/>
        </w:rPr>
        <w:t>对于</w:t>
      </w:r>
      <w:r>
        <w:rPr>
          <w:rFonts w:ascii="Times New Roman" w:hAnsi="Times New Roman" w:cs="Times New Roman"/>
          <w:sz w:val="24"/>
          <w:szCs w:val="24"/>
        </w:rPr>
        <w:t>传统集装箱码头改建</w:t>
      </w:r>
      <w:r>
        <w:rPr>
          <w:rFonts w:hint="eastAsia" w:ascii="Times New Roman" w:hAnsi="Times New Roman" w:cs="Times New Roman"/>
          <w:sz w:val="24"/>
          <w:szCs w:val="24"/>
        </w:rPr>
        <w:t>为</w:t>
      </w:r>
      <w:r>
        <w:rPr>
          <w:rFonts w:ascii="Times New Roman" w:hAnsi="Times New Roman" w:cs="Times New Roman"/>
          <w:sz w:val="24"/>
          <w:szCs w:val="24"/>
        </w:rPr>
        <w:t>自动化</w:t>
      </w:r>
      <w:r>
        <w:rPr>
          <w:rFonts w:hint="eastAsia" w:ascii="Times New Roman" w:hAnsi="Times New Roman" w:cs="Times New Roman"/>
          <w:sz w:val="24"/>
          <w:szCs w:val="24"/>
        </w:rPr>
        <w:t>码头的</w:t>
      </w:r>
      <w:r>
        <w:rPr>
          <w:rFonts w:ascii="Times New Roman" w:hAnsi="Times New Roman" w:cs="Times New Roman"/>
          <w:sz w:val="24"/>
          <w:szCs w:val="24"/>
        </w:rPr>
        <w:t>道路与堆场设计，应对现有场地地基状况进行评估，必要时应采</w:t>
      </w:r>
      <w:r>
        <w:rPr>
          <w:rFonts w:hint="eastAsia" w:ascii="Times New Roman" w:hAnsi="Times New Roman" w:cs="Times New Roman"/>
          <w:sz w:val="24"/>
          <w:szCs w:val="24"/>
        </w:rPr>
        <w:t>用</w:t>
      </w:r>
      <w:r>
        <w:rPr>
          <w:rFonts w:ascii="Times New Roman" w:hAnsi="Times New Roman" w:cs="Times New Roman"/>
          <w:sz w:val="24"/>
          <w:szCs w:val="24"/>
        </w:rPr>
        <w:t>桩基、复合地基等方式进行二次地基补强处理。</w:t>
      </w:r>
    </w:p>
    <w:p>
      <w:pPr>
        <w:tabs>
          <w:tab w:val="right" w:leader="dot" w:pos="8777"/>
        </w:tabs>
        <w:spacing w:line="440" w:lineRule="exact"/>
        <w:ind w:firstLine="240" w:firstLineChars="100"/>
        <w:rPr>
          <w:rFonts w:ascii="Times New Roman" w:hAnsi="Times New Roman" w:eastAsia="楷体" w:cs="Times New Roman"/>
          <w:sz w:val="24"/>
          <w:szCs w:val="24"/>
        </w:rPr>
      </w:pPr>
      <w:r>
        <w:rPr>
          <w:rFonts w:ascii="Times New Roman" w:hAnsi="Times New Roman" w:eastAsia="楷体" w:cs="Times New Roman"/>
          <w:sz w:val="24"/>
          <w:szCs w:val="24"/>
        </w:rPr>
        <w:t>【条文说明】</w:t>
      </w:r>
      <w:r>
        <w:rPr>
          <w:rFonts w:hint="eastAsia" w:ascii="Times New Roman" w:hAnsi="Times New Roman" w:eastAsia="楷体" w:cs="Times New Roman"/>
          <w:sz w:val="24"/>
          <w:szCs w:val="24"/>
        </w:rPr>
        <w:t>5</w:t>
      </w:r>
      <w:r>
        <w:rPr>
          <w:rFonts w:ascii="Times New Roman" w:hAnsi="Times New Roman" w:eastAsia="楷体" w:cs="Times New Roman"/>
          <w:sz w:val="24"/>
          <w:szCs w:val="24"/>
        </w:rPr>
        <w:t>.</w:t>
      </w:r>
      <w:r>
        <w:rPr>
          <w:rFonts w:hint="eastAsia" w:ascii="Times New Roman" w:hAnsi="Times New Roman" w:eastAsia="楷体" w:cs="Times New Roman"/>
          <w:sz w:val="24"/>
          <w:szCs w:val="24"/>
        </w:rPr>
        <w:t>2</w:t>
      </w:r>
      <w:r>
        <w:rPr>
          <w:rFonts w:ascii="Times New Roman" w:hAnsi="Times New Roman" w:eastAsia="楷体" w:cs="Times New Roman"/>
          <w:sz w:val="24"/>
          <w:szCs w:val="24"/>
        </w:rPr>
        <w:t>.</w:t>
      </w:r>
      <w:r>
        <w:rPr>
          <w:rFonts w:hint="eastAsia" w:ascii="Times New Roman" w:hAnsi="Times New Roman" w:eastAsia="楷体" w:cs="Times New Roman"/>
          <w:sz w:val="24"/>
          <w:szCs w:val="24"/>
        </w:rPr>
        <w:t>6</w:t>
      </w:r>
      <w:r>
        <w:rPr>
          <w:rFonts w:ascii="Times New Roman" w:hAnsi="Times New Roman" w:eastAsia="楷体" w:cs="Times New Roman"/>
          <w:sz w:val="24"/>
          <w:szCs w:val="24"/>
        </w:rPr>
        <w:t>传统集装箱码头自动化改建前应对地基使用现状进行相关调研，调研内容包括使用年限、使用荷载、使用频率等基本情况。同时宜采用钻孔勘察等手段对现有地基土进行取样分析，并结合自动化道路与堆场使用要求对承载力、沉降等控制标准进行判别。</w:t>
      </w:r>
    </w:p>
    <w:p>
      <w:pPr>
        <w:pStyle w:val="3"/>
        <w:jc w:val="center"/>
        <w:rPr>
          <w:rFonts w:ascii="Times New Roman" w:hAnsi="Times New Roman"/>
          <w:sz w:val="24"/>
        </w:rPr>
      </w:pPr>
      <w:bookmarkStart w:id="78" w:name="_Toc67825380"/>
      <w:bookmarkStart w:id="79" w:name="_Toc68542126"/>
      <w:r>
        <w:rPr>
          <w:rFonts w:hint="eastAsia" w:ascii="Times New Roman" w:hAnsi="Times New Roman"/>
          <w:sz w:val="24"/>
        </w:rPr>
        <w:t>5.3 铺面结构</w:t>
      </w:r>
      <w:bookmarkEnd w:id="78"/>
      <w:bookmarkEnd w:id="79"/>
    </w:p>
    <w:p>
      <w:pPr>
        <w:tabs>
          <w:tab w:val="right" w:leader="dot" w:pos="8777"/>
        </w:tabs>
        <w:spacing w:line="440" w:lineRule="exact"/>
        <w:rPr>
          <w:rFonts w:ascii="Times New Roman" w:hAnsi="Times New Roman" w:cs="Times New Roman"/>
          <w:sz w:val="24"/>
          <w:szCs w:val="24"/>
        </w:rPr>
      </w:pPr>
      <w:r>
        <w:rPr>
          <w:rFonts w:hint="eastAsia" w:ascii="Times New Roman" w:hAnsi="Times New Roman" w:cs="Times New Roman"/>
          <w:b/>
          <w:sz w:val="24"/>
        </w:rPr>
        <w:t>5</w:t>
      </w:r>
      <w:r>
        <w:rPr>
          <w:rFonts w:ascii="Times New Roman" w:hAnsi="Times New Roman" w:cs="Times New Roman"/>
          <w:b/>
          <w:sz w:val="24"/>
        </w:rPr>
        <w:t>.</w:t>
      </w:r>
      <w:r>
        <w:rPr>
          <w:rFonts w:hint="eastAsia" w:ascii="Times New Roman" w:hAnsi="Times New Roman" w:cs="Times New Roman"/>
          <w:b/>
          <w:sz w:val="24"/>
        </w:rPr>
        <w:t>3</w:t>
      </w:r>
      <w:r>
        <w:rPr>
          <w:rFonts w:ascii="Times New Roman" w:hAnsi="Times New Roman" w:cs="Times New Roman"/>
          <w:b/>
          <w:sz w:val="24"/>
        </w:rPr>
        <w:t>.1</w:t>
      </w:r>
      <w:r>
        <w:rPr>
          <w:rFonts w:ascii="Times New Roman" w:hAnsi="Times New Roman" w:cs="Times New Roman"/>
          <w:sz w:val="24"/>
          <w:szCs w:val="24"/>
        </w:rPr>
        <w:t>自动化集装箱码头的道路与堆场区铺面等级</w:t>
      </w:r>
      <w:r>
        <w:rPr>
          <w:rFonts w:hint="eastAsia" w:ascii="Times New Roman" w:hAnsi="Times New Roman" w:cs="Times New Roman"/>
          <w:sz w:val="24"/>
          <w:szCs w:val="24"/>
        </w:rPr>
        <w:t>除应按现行行业标准</w:t>
      </w:r>
      <w:r>
        <w:rPr>
          <w:rFonts w:ascii="Times New Roman" w:hAnsi="Times New Roman" w:cs="Times New Roman"/>
          <w:sz w:val="24"/>
          <w:szCs w:val="24"/>
        </w:rPr>
        <w:t>《港口道路与堆场设计规范》（JTS 168）的有关规定执行</w:t>
      </w:r>
      <w:r>
        <w:rPr>
          <w:rFonts w:hint="eastAsia" w:ascii="Times New Roman" w:hAnsi="Times New Roman" w:cs="Times New Roman"/>
          <w:sz w:val="24"/>
          <w:szCs w:val="24"/>
        </w:rPr>
        <w:t>外</w:t>
      </w:r>
      <w:r>
        <w:rPr>
          <w:rFonts w:ascii="Times New Roman" w:hAnsi="Times New Roman" w:cs="Times New Roman"/>
          <w:sz w:val="24"/>
          <w:szCs w:val="24"/>
        </w:rPr>
        <w:t>，</w:t>
      </w:r>
      <w:r>
        <w:rPr>
          <w:rFonts w:hint="eastAsia" w:ascii="Times New Roman" w:hAnsi="Times New Roman" w:cs="Times New Roman"/>
          <w:sz w:val="24"/>
          <w:szCs w:val="24"/>
        </w:rPr>
        <w:t>还</w:t>
      </w:r>
      <w:r>
        <w:rPr>
          <w:rFonts w:ascii="Times New Roman" w:hAnsi="Times New Roman" w:cs="Times New Roman"/>
          <w:sz w:val="24"/>
          <w:szCs w:val="24"/>
        </w:rPr>
        <w:t>应符合下列规定</w:t>
      </w:r>
      <w:r>
        <w:rPr>
          <w:rFonts w:hint="eastAsia" w:ascii="Times New Roman" w:hAnsi="Times New Roman" w:cs="Times New Roman"/>
          <w:sz w:val="24"/>
          <w:szCs w:val="24"/>
        </w:rPr>
        <w:t>。</w:t>
      </w:r>
    </w:p>
    <w:p>
      <w:pPr>
        <w:tabs>
          <w:tab w:val="right" w:leader="dot" w:pos="8777"/>
        </w:tabs>
        <w:spacing w:line="440" w:lineRule="exact"/>
        <w:ind w:firstLine="241" w:firstLineChars="100"/>
        <w:rPr>
          <w:rFonts w:ascii="Times New Roman" w:hAnsi="Times New Roman" w:cs="Times New Roman"/>
          <w:sz w:val="24"/>
        </w:rPr>
      </w:pPr>
      <w:r>
        <w:rPr>
          <w:rFonts w:hint="eastAsia" w:ascii="Times New Roman" w:hAnsi="Times New Roman" w:cs="Times New Roman"/>
          <w:b/>
          <w:sz w:val="24"/>
        </w:rPr>
        <w:t>5</w:t>
      </w:r>
      <w:r>
        <w:rPr>
          <w:rFonts w:ascii="Times New Roman" w:hAnsi="Times New Roman" w:cs="Times New Roman"/>
          <w:b/>
          <w:sz w:val="24"/>
        </w:rPr>
        <w:t>.</w:t>
      </w:r>
      <w:r>
        <w:rPr>
          <w:rFonts w:hint="eastAsia" w:ascii="Times New Roman" w:hAnsi="Times New Roman" w:cs="Times New Roman"/>
          <w:b/>
          <w:sz w:val="24"/>
        </w:rPr>
        <w:t>3</w:t>
      </w:r>
      <w:r>
        <w:rPr>
          <w:rFonts w:ascii="Times New Roman" w:hAnsi="Times New Roman" w:cs="Times New Roman"/>
          <w:b/>
          <w:sz w:val="24"/>
        </w:rPr>
        <w:t>.</w:t>
      </w:r>
      <w:r>
        <w:rPr>
          <w:rFonts w:hint="eastAsia" w:ascii="Times New Roman" w:hAnsi="Times New Roman" w:cs="Times New Roman"/>
          <w:b/>
          <w:sz w:val="24"/>
        </w:rPr>
        <w:t>1</w:t>
      </w:r>
      <w:r>
        <w:rPr>
          <w:rFonts w:ascii="Times New Roman" w:hAnsi="Times New Roman" w:cs="Times New Roman"/>
          <w:b/>
          <w:sz w:val="24"/>
        </w:rPr>
        <w:t>.1</w:t>
      </w:r>
      <w:r>
        <w:rPr>
          <w:rFonts w:hint="eastAsia" w:ascii="Times New Roman" w:hAnsi="Times New Roman" w:cs="Times New Roman"/>
          <w:sz w:val="24"/>
        </w:rPr>
        <w:t>水平运输设备</w:t>
      </w:r>
      <w:r>
        <w:rPr>
          <w:rFonts w:ascii="Times New Roman" w:hAnsi="Times New Roman" w:cs="Times New Roman"/>
          <w:sz w:val="24"/>
        </w:rPr>
        <w:t>通行区按照作用荷载及频率，可分为主、次通行区，</w:t>
      </w:r>
      <w:r>
        <w:rPr>
          <w:rFonts w:hint="eastAsia" w:ascii="Times New Roman" w:hAnsi="Times New Roman" w:cs="Times New Roman"/>
          <w:sz w:val="24"/>
        </w:rPr>
        <w:t>通行区分类见表5.3.1。</w:t>
      </w:r>
      <w:r>
        <w:rPr>
          <w:rFonts w:ascii="Times New Roman" w:hAnsi="Times New Roman" w:cs="Times New Roman"/>
          <w:sz w:val="24"/>
        </w:rPr>
        <w:t>主通行区</w:t>
      </w:r>
      <w:r>
        <w:rPr>
          <w:rFonts w:hint="eastAsia" w:ascii="Times New Roman" w:hAnsi="Times New Roman" w:cs="Times New Roman"/>
          <w:sz w:val="24"/>
        </w:rPr>
        <w:t>应</w:t>
      </w:r>
      <w:r>
        <w:rPr>
          <w:rFonts w:ascii="Times New Roman" w:hAnsi="Times New Roman" w:cs="Times New Roman"/>
          <w:sz w:val="24"/>
        </w:rPr>
        <w:t>按一类铺面设计，次通行区</w:t>
      </w:r>
      <w:r>
        <w:rPr>
          <w:rFonts w:hint="eastAsia" w:ascii="Times New Roman" w:hAnsi="Times New Roman" w:cs="Times New Roman"/>
          <w:sz w:val="24"/>
        </w:rPr>
        <w:t>应</w:t>
      </w:r>
      <w:r>
        <w:rPr>
          <w:rFonts w:ascii="Times New Roman" w:hAnsi="Times New Roman" w:cs="Times New Roman"/>
          <w:sz w:val="24"/>
        </w:rPr>
        <w:t>按二类铺面设计。</w:t>
      </w:r>
    </w:p>
    <w:p>
      <w:pPr>
        <w:tabs>
          <w:tab w:val="center" w:pos="4156"/>
          <w:tab w:val="right" w:pos="8400"/>
        </w:tabs>
        <w:spacing w:line="440" w:lineRule="exact"/>
        <w:jc w:val="center"/>
        <w:rPr>
          <w:rFonts w:cs="Times New Roman" w:asciiTheme="minorEastAsia" w:hAnsiTheme="minorEastAsia" w:eastAsiaTheme="minorEastAsia"/>
          <w:sz w:val="24"/>
        </w:rPr>
      </w:pPr>
      <w:r>
        <w:rPr>
          <w:rFonts w:cs="Times New Roman" w:asciiTheme="minorEastAsia" w:hAnsiTheme="minorEastAsia" w:eastAsiaTheme="minorEastAsia"/>
          <w:sz w:val="24"/>
        </w:rPr>
        <w:t>表</w:t>
      </w:r>
      <w:r>
        <w:rPr>
          <w:rFonts w:hint="eastAsia" w:cs="Times New Roman" w:asciiTheme="minorEastAsia" w:hAnsiTheme="minorEastAsia" w:eastAsiaTheme="minorEastAsia"/>
          <w:sz w:val="24"/>
        </w:rPr>
        <w:t>5</w:t>
      </w:r>
      <w:r>
        <w:rPr>
          <w:rFonts w:cs="Times New Roman" w:asciiTheme="minorEastAsia" w:hAnsiTheme="minorEastAsia" w:eastAsiaTheme="minorEastAsia"/>
          <w:sz w:val="24"/>
        </w:rPr>
        <w:t>.</w:t>
      </w:r>
      <w:r>
        <w:rPr>
          <w:rFonts w:hint="eastAsia" w:cs="Times New Roman" w:asciiTheme="minorEastAsia" w:hAnsiTheme="minorEastAsia" w:eastAsiaTheme="minorEastAsia"/>
          <w:sz w:val="24"/>
        </w:rPr>
        <w:t>3.</w:t>
      </w:r>
      <w:r>
        <w:rPr>
          <w:rFonts w:cs="Times New Roman" w:asciiTheme="minorEastAsia" w:hAnsiTheme="minorEastAsia" w:eastAsiaTheme="minorEastAsia"/>
          <w:sz w:val="24"/>
        </w:rPr>
        <w:t xml:space="preserve">1  </w:t>
      </w:r>
      <w:r>
        <w:rPr>
          <w:rFonts w:hint="eastAsia" w:cs="Times New Roman" w:asciiTheme="minorEastAsia" w:hAnsiTheme="minorEastAsia" w:eastAsiaTheme="minorEastAsia"/>
          <w:sz w:val="24"/>
        </w:rPr>
        <w:t>水平运输设备</w:t>
      </w:r>
      <w:r>
        <w:rPr>
          <w:rFonts w:cs="Times New Roman" w:asciiTheme="minorEastAsia" w:hAnsiTheme="minorEastAsia" w:eastAsiaTheme="minorEastAsia"/>
          <w:sz w:val="24"/>
        </w:rPr>
        <w:t xml:space="preserve">通行区分类         </w:t>
      </w:r>
    </w:p>
    <w:tbl>
      <w:tblPr>
        <w:tblStyle w:val="26"/>
        <w:tblW w:w="8222"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6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trPr>
        <w:tc>
          <w:tcPr>
            <w:tcW w:w="1559" w:type="dxa"/>
            <w:shd w:val="clear" w:color="auto" w:fill="auto"/>
          </w:tcPr>
          <w:p>
            <w:pPr>
              <w:spacing w:line="360" w:lineRule="exact"/>
              <w:jc w:val="center"/>
              <w:rPr>
                <w:rFonts w:cs="Times New Roman" w:asciiTheme="minorEastAsia" w:hAnsiTheme="minorEastAsia" w:eastAsiaTheme="minorEastAsia"/>
              </w:rPr>
            </w:pPr>
            <w:r>
              <w:rPr>
                <w:rFonts w:cs="Times New Roman" w:asciiTheme="minorEastAsia" w:hAnsiTheme="minorEastAsia" w:eastAsiaTheme="minorEastAsia"/>
              </w:rPr>
              <w:t>主通行区</w:t>
            </w:r>
          </w:p>
        </w:tc>
        <w:tc>
          <w:tcPr>
            <w:tcW w:w="6663" w:type="dxa"/>
            <w:shd w:val="clear" w:color="auto" w:fill="auto"/>
          </w:tcPr>
          <w:p>
            <w:pPr>
              <w:spacing w:line="360" w:lineRule="exact"/>
              <w:jc w:val="center"/>
              <w:rPr>
                <w:rFonts w:cs="Times New Roman" w:asciiTheme="minorEastAsia" w:hAnsiTheme="minorEastAsia" w:eastAsiaTheme="minorEastAsia"/>
              </w:rPr>
            </w:pPr>
            <w:r>
              <w:rPr>
                <w:rFonts w:cs="Times New Roman" w:asciiTheme="minorEastAsia" w:hAnsiTheme="minorEastAsia" w:eastAsiaTheme="minorEastAsia"/>
              </w:rPr>
              <w:t>堆场与码头间自动化作业区、自动化箱区内的作业通道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trPr>
        <w:tc>
          <w:tcPr>
            <w:tcW w:w="1559" w:type="dxa"/>
            <w:shd w:val="clear" w:color="auto" w:fill="auto"/>
          </w:tcPr>
          <w:p>
            <w:pPr>
              <w:spacing w:line="360" w:lineRule="exact"/>
              <w:jc w:val="center"/>
              <w:rPr>
                <w:rFonts w:cs="Times New Roman" w:asciiTheme="minorEastAsia" w:hAnsiTheme="minorEastAsia" w:eastAsiaTheme="minorEastAsia"/>
              </w:rPr>
            </w:pPr>
            <w:r>
              <w:rPr>
                <w:rFonts w:cs="Times New Roman" w:asciiTheme="minorEastAsia" w:hAnsiTheme="minorEastAsia" w:eastAsiaTheme="minorEastAsia"/>
              </w:rPr>
              <w:t>次通行区</w:t>
            </w:r>
          </w:p>
        </w:tc>
        <w:tc>
          <w:tcPr>
            <w:tcW w:w="6663" w:type="dxa"/>
            <w:shd w:val="clear" w:color="auto" w:fill="auto"/>
          </w:tcPr>
          <w:p>
            <w:pPr>
              <w:spacing w:line="360" w:lineRule="exact"/>
              <w:jc w:val="center"/>
              <w:rPr>
                <w:rFonts w:cs="Times New Roman" w:asciiTheme="minorEastAsia" w:hAnsiTheme="minorEastAsia" w:eastAsiaTheme="minorEastAsia"/>
              </w:rPr>
            </w:pPr>
            <w:r>
              <w:rPr>
                <w:rFonts w:cs="Times New Roman" w:asciiTheme="minorEastAsia" w:hAnsiTheme="minorEastAsia" w:eastAsiaTheme="minorEastAsia"/>
              </w:rPr>
              <w:t>用于</w:t>
            </w:r>
            <w:r>
              <w:rPr>
                <w:rFonts w:hint="eastAsia" w:cs="Times New Roman" w:asciiTheme="minorEastAsia" w:hAnsiTheme="minorEastAsia" w:eastAsiaTheme="minorEastAsia"/>
              </w:rPr>
              <w:t>水平运输设备</w:t>
            </w:r>
            <w:r>
              <w:rPr>
                <w:rFonts w:cs="Times New Roman" w:asciiTheme="minorEastAsia" w:hAnsiTheme="minorEastAsia" w:eastAsiaTheme="minorEastAsia"/>
              </w:rPr>
              <w:t>测试、维修、充电的行驶区域</w:t>
            </w:r>
          </w:p>
        </w:tc>
      </w:tr>
    </w:tbl>
    <w:p>
      <w:pPr>
        <w:tabs>
          <w:tab w:val="right" w:leader="dot" w:pos="8777"/>
        </w:tabs>
        <w:spacing w:line="440" w:lineRule="exact"/>
        <w:ind w:firstLine="241" w:firstLineChars="100"/>
        <w:rPr>
          <w:rFonts w:ascii="Times New Roman" w:hAnsi="Times New Roman" w:cs="Times New Roman"/>
          <w:sz w:val="24"/>
          <w:szCs w:val="24"/>
        </w:rPr>
      </w:pPr>
      <w:r>
        <w:rPr>
          <w:rFonts w:hint="eastAsia" w:ascii="Times New Roman" w:hAnsi="Times New Roman" w:cs="Times New Roman"/>
          <w:b/>
          <w:sz w:val="24"/>
        </w:rPr>
        <w:t>5</w:t>
      </w:r>
      <w:r>
        <w:rPr>
          <w:rFonts w:ascii="Times New Roman" w:hAnsi="Times New Roman" w:cs="Times New Roman"/>
          <w:b/>
          <w:sz w:val="24"/>
        </w:rPr>
        <w:t>.</w:t>
      </w:r>
      <w:r>
        <w:rPr>
          <w:rFonts w:hint="eastAsia" w:ascii="Times New Roman" w:hAnsi="Times New Roman" w:cs="Times New Roman"/>
          <w:b/>
          <w:sz w:val="24"/>
        </w:rPr>
        <w:t>3</w:t>
      </w:r>
      <w:r>
        <w:rPr>
          <w:rFonts w:ascii="Times New Roman" w:hAnsi="Times New Roman" w:cs="Times New Roman"/>
          <w:b/>
          <w:sz w:val="24"/>
        </w:rPr>
        <w:t>.</w:t>
      </w:r>
      <w:r>
        <w:rPr>
          <w:rFonts w:hint="eastAsia" w:ascii="Times New Roman" w:hAnsi="Times New Roman" w:cs="Times New Roman"/>
          <w:b/>
          <w:sz w:val="24"/>
        </w:rPr>
        <w:t>1</w:t>
      </w:r>
      <w:r>
        <w:rPr>
          <w:rFonts w:ascii="Times New Roman" w:hAnsi="Times New Roman" w:cs="Times New Roman"/>
          <w:b/>
          <w:sz w:val="24"/>
        </w:rPr>
        <w:t>.</w:t>
      </w:r>
      <w:r>
        <w:rPr>
          <w:rFonts w:hint="eastAsia" w:ascii="Times New Roman" w:hAnsi="Times New Roman" w:cs="Times New Roman"/>
          <w:b/>
          <w:sz w:val="24"/>
        </w:rPr>
        <w:t>2</w:t>
      </w:r>
      <w:r>
        <w:rPr>
          <w:rFonts w:ascii="Times New Roman" w:hAnsi="Times New Roman" w:cs="Times New Roman"/>
          <w:sz w:val="24"/>
        </w:rPr>
        <w:t>自动化集装箱码头的堆场</w:t>
      </w:r>
      <w:r>
        <w:rPr>
          <w:rFonts w:ascii="Times New Roman" w:hAnsi="Times New Roman" w:cs="Times New Roman"/>
          <w:sz w:val="24"/>
          <w:szCs w:val="24"/>
        </w:rPr>
        <w:t>箱角部位，</w:t>
      </w:r>
      <w:r>
        <w:rPr>
          <w:rFonts w:hint="eastAsia" w:ascii="Times New Roman" w:hAnsi="Times New Roman" w:cs="Times New Roman"/>
          <w:sz w:val="24"/>
        </w:rPr>
        <w:t>应</w:t>
      </w:r>
      <w:r>
        <w:rPr>
          <w:rFonts w:ascii="Times New Roman" w:hAnsi="Times New Roman" w:cs="Times New Roman"/>
          <w:sz w:val="24"/>
          <w:szCs w:val="24"/>
        </w:rPr>
        <w:t>按一类铺面设计。</w:t>
      </w:r>
    </w:p>
    <w:p>
      <w:pPr>
        <w:tabs>
          <w:tab w:val="right" w:leader="dot" w:pos="8777"/>
        </w:tabs>
        <w:spacing w:after="156" w:afterLines="50" w:line="440" w:lineRule="exact"/>
        <w:ind w:firstLine="241" w:firstLineChars="100"/>
        <w:rPr>
          <w:rFonts w:ascii="Times New Roman" w:hAnsi="Times New Roman" w:cs="Times New Roman"/>
          <w:sz w:val="24"/>
          <w:szCs w:val="24"/>
        </w:rPr>
      </w:pPr>
      <w:r>
        <w:rPr>
          <w:rFonts w:hint="eastAsia" w:ascii="Times New Roman" w:hAnsi="Times New Roman" w:cs="Times New Roman"/>
          <w:b/>
          <w:sz w:val="24"/>
        </w:rPr>
        <w:t>5</w:t>
      </w:r>
      <w:r>
        <w:rPr>
          <w:rFonts w:ascii="Times New Roman" w:hAnsi="Times New Roman" w:cs="Times New Roman"/>
          <w:b/>
          <w:sz w:val="24"/>
        </w:rPr>
        <w:t>.</w:t>
      </w:r>
      <w:r>
        <w:rPr>
          <w:rFonts w:hint="eastAsia" w:ascii="Times New Roman" w:hAnsi="Times New Roman" w:cs="Times New Roman"/>
          <w:b/>
          <w:sz w:val="24"/>
        </w:rPr>
        <w:t>3</w:t>
      </w:r>
      <w:r>
        <w:rPr>
          <w:rFonts w:ascii="Times New Roman" w:hAnsi="Times New Roman" w:cs="Times New Roman"/>
          <w:b/>
          <w:sz w:val="24"/>
        </w:rPr>
        <w:t>.</w:t>
      </w:r>
      <w:r>
        <w:rPr>
          <w:rFonts w:hint="eastAsia" w:ascii="Times New Roman" w:hAnsi="Times New Roman" w:cs="Times New Roman"/>
          <w:b/>
          <w:sz w:val="24"/>
        </w:rPr>
        <w:t>1</w:t>
      </w:r>
      <w:r>
        <w:rPr>
          <w:rFonts w:ascii="Times New Roman" w:hAnsi="Times New Roman" w:cs="Times New Roman"/>
          <w:b/>
          <w:sz w:val="24"/>
        </w:rPr>
        <w:t>.</w:t>
      </w:r>
      <w:r>
        <w:rPr>
          <w:rFonts w:hint="eastAsia" w:ascii="Times New Roman" w:hAnsi="Times New Roman" w:cs="Times New Roman"/>
          <w:b/>
          <w:sz w:val="24"/>
        </w:rPr>
        <w:t>3</w:t>
      </w:r>
      <w:r>
        <w:rPr>
          <w:rFonts w:ascii="Times New Roman" w:hAnsi="Times New Roman" w:cs="Times New Roman"/>
          <w:sz w:val="24"/>
        </w:rPr>
        <w:t>自动化集装箱码头的堆场内填档区部位铺面，在满足地基稳定、排水通畅的前提下可采用简易铺面结构。</w:t>
      </w:r>
    </w:p>
    <w:p>
      <w:pPr>
        <w:tabs>
          <w:tab w:val="right" w:leader="dot" w:pos="8777"/>
        </w:tabs>
        <w:spacing w:line="440" w:lineRule="exact"/>
        <w:rPr>
          <w:rFonts w:ascii="Times New Roman" w:hAnsi="Times New Roman" w:cs="Times New Roman"/>
          <w:sz w:val="24"/>
          <w:szCs w:val="24"/>
        </w:rPr>
      </w:pPr>
      <w:r>
        <w:rPr>
          <w:rFonts w:hint="eastAsia" w:ascii="Times New Roman" w:hAnsi="Times New Roman" w:cs="Times New Roman"/>
          <w:b/>
          <w:sz w:val="24"/>
        </w:rPr>
        <w:t>5</w:t>
      </w:r>
      <w:r>
        <w:rPr>
          <w:rFonts w:ascii="Times New Roman" w:hAnsi="Times New Roman" w:cs="Times New Roman"/>
          <w:b/>
          <w:sz w:val="24"/>
        </w:rPr>
        <w:t>.</w:t>
      </w:r>
      <w:r>
        <w:rPr>
          <w:rFonts w:hint="eastAsia" w:ascii="Times New Roman" w:hAnsi="Times New Roman" w:cs="Times New Roman"/>
          <w:b/>
          <w:sz w:val="24"/>
        </w:rPr>
        <w:t>3</w:t>
      </w:r>
      <w:r>
        <w:rPr>
          <w:rFonts w:ascii="Times New Roman" w:hAnsi="Times New Roman" w:cs="Times New Roman"/>
          <w:b/>
          <w:sz w:val="24"/>
        </w:rPr>
        <w:t>.</w:t>
      </w:r>
      <w:r>
        <w:rPr>
          <w:rFonts w:hint="eastAsia" w:ascii="Times New Roman" w:hAnsi="Times New Roman" w:cs="Times New Roman"/>
          <w:b/>
          <w:sz w:val="24"/>
        </w:rPr>
        <w:t>2</w:t>
      </w:r>
      <w:r>
        <w:rPr>
          <w:rFonts w:ascii="Times New Roman" w:hAnsi="Times New Roman" w:cs="Times New Roman"/>
          <w:sz w:val="24"/>
        </w:rPr>
        <w:t>自动化集装箱码头的道路与堆场</w:t>
      </w:r>
      <w:r>
        <w:rPr>
          <w:rFonts w:ascii="Times New Roman" w:hAnsi="Times New Roman" w:cs="Times New Roman"/>
          <w:sz w:val="24"/>
          <w:szCs w:val="24"/>
        </w:rPr>
        <w:t>铺面结构设计</w:t>
      </w:r>
      <w:r>
        <w:rPr>
          <w:rFonts w:hint="eastAsia" w:ascii="Times New Roman" w:hAnsi="Times New Roman" w:cs="Times New Roman"/>
          <w:sz w:val="24"/>
          <w:szCs w:val="24"/>
        </w:rPr>
        <w:t>除应按现行行业标准</w:t>
      </w:r>
      <w:r>
        <w:rPr>
          <w:rFonts w:ascii="Times New Roman" w:hAnsi="Times New Roman" w:cs="Times New Roman"/>
          <w:sz w:val="24"/>
          <w:szCs w:val="24"/>
        </w:rPr>
        <w:t>《港口道路与堆场设计规范》（JTS 168）的有关规定执行</w:t>
      </w:r>
      <w:r>
        <w:rPr>
          <w:rFonts w:hint="eastAsia" w:ascii="Times New Roman" w:hAnsi="Times New Roman" w:cs="Times New Roman"/>
          <w:sz w:val="24"/>
          <w:szCs w:val="24"/>
        </w:rPr>
        <w:t>外</w:t>
      </w:r>
      <w:r>
        <w:rPr>
          <w:rFonts w:ascii="Times New Roman" w:hAnsi="Times New Roman" w:cs="Times New Roman"/>
          <w:sz w:val="24"/>
          <w:szCs w:val="24"/>
        </w:rPr>
        <w:t>，</w:t>
      </w:r>
      <w:r>
        <w:rPr>
          <w:rFonts w:hint="eastAsia" w:ascii="Times New Roman" w:hAnsi="Times New Roman" w:cs="Times New Roman"/>
          <w:sz w:val="24"/>
          <w:szCs w:val="24"/>
        </w:rPr>
        <w:t>还</w:t>
      </w:r>
      <w:r>
        <w:rPr>
          <w:rFonts w:ascii="Times New Roman" w:hAnsi="Times New Roman" w:cs="Times New Roman"/>
          <w:sz w:val="24"/>
          <w:szCs w:val="24"/>
        </w:rPr>
        <w:t>应符合下列规定</w:t>
      </w:r>
      <w:r>
        <w:rPr>
          <w:rFonts w:hint="eastAsia" w:ascii="Times New Roman" w:hAnsi="Times New Roman" w:cs="Times New Roman"/>
          <w:sz w:val="24"/>
          <w:szCs w:val="24"/>
        </w:rPr>
        <w:t>。</w:t>
      </w:r>
    </w:p>
    <w:p>
      <w:pPr>
        <w:spacing w:line="440" w:lineRule="exact"/>
        <w:ind w:firstLine="241" w:firstLineChars="100"/>
        <w:rPr>
          <w:rFonts w:ascii="Times New Roman" w:hAnsi="Times New Roman" w:cs="Times New Roman"/>
          <w:sz w:val="24"/>
          <w:szCs w:val="24"/>
        </w:rPr>
      </w:pPr>
      <w:r>
        <w:rPr>
          <w:rFonts w:hint="eastAsia" w:ascii="Times New Roman" w:hAnsi="Times New Roman" w:cs="Times New Roman"/>
          <w:b/>
          <w:sz w:val="24"/>
        </w:rPr>
        <w:t>5</w:t>
      </w:r>
      <w:r>
        <w:rPr>
          <w:rFonts w:ascii="Times New Roman" w:hAnsi="Times New Roman" w:cs="Times New Roman"/>
          <w:b/>
          <w:sz w:val="24"/>
        </w:rPr>
        <w:t>.</w:t>
      </w:r>
      <w:r>
        <w:rPr>
          <w:rFonts w:hint="eastAsia" w:ascii="Times New Roman" w:hAnsi="Times New Roman" w:cs="Times New Roman"/>
          <w:b/>
          <w:sz w:val="24"/>
        </w:rPr>
        <w:t>3</w:t>
      </w:r>
      <w:r>
        <w:rPr>
          <w:rFonts w:ascii="Times New Roman" w:hAnsi="Times New Roman" w:cs="Times New Roman"/>
          <w:b/>
          <w:sz w:val="24"/>
        </w:rPr>
        <w:t>.</w:t>
      </w:r>
      <w:r>
        <w:rPr>
          <w:rFonts w:hint="eastAsia" w:ascii="Times New Roman" w:hAnsi="Times New Roman" w:cs="Times New Roman"/>
          <w:b/>
          <w:sz w:val="24"/>
        </w:rPr>
        <w:t>2</w:t>
      </w:r>
      <w:r>
        <w:rPr>
          <w:rFonts w:ascii="Times New Roman" w:hAnsi="Times New Roman" w:cs="Times New Roman"/>
          <w:b/>
          <w:sz w:val="24"/>
        </w:rPr>
        <w:t>.</w:t>
      </w:r>
      <w:r>
        <w:rPr>
          <w:rFonts w:hint="eastAsia" w:ascii="Times New Roman" w:hAnsi="Times New Roman" w:cs="Times New Roman"/>
          <w:b/>
          <w:sz w:val="24"/>
        </w:rPr>
        <w:t>1</w:t>
      </w:r>
      <w:r>
        <w:rPr>
          <w:rFonts w:hint="eastAsia" w:ascii="Times New Roman" w:hAnsi="Times New Roman" w:cs="Times New Roman"/>
          <w:sz w:val="24"/>
          <w:szCs w:val="24"/>
        </w:rPr>
        <w:t>水平运输设备</w:t>
      </w:r>
      <w:r>
        <w:rPr>
          <w:rFonts w:ascii="Times New Roman" w:hAnsi="Times New Roman" w:cs="Times New Roman"/>
          <w:sz w:val="24"/>
          <w:szCs w:val="24"/>
        </w:rPr>
        <w:t>通行区宜优先采用混凝土铺面结构。采用沥青铺面结构时，应充分考虑车辙对自动化</w:t>
      </w:r>
      <w:r>
        <w:rPr>
          <w:rFonts w:hint="eastAsia" w:ascii="Times New Roman" w:hAnsi="Times New Roman" w:cs="Times New Roman"/>
          <w:sz w:val="24"/>
          <w:szCs w:val="24"/>
        </w:rPr>
        <w:t>设备</w:t>
      </w:r>
      <w:r>
        <w:rPr>
          <w:rFonts w:ascii="Times New Roman" w:hAnsi="Times New Roman" w:cs="Times New Roman"/>
          <w:sz w:val="24"/>
          <w:szCs w:val="24"/>
        </w:rPr>
        <w:t>作业的影响，</w:t>
      </w:r>
      <w:r>
        <w:rPr>
          <w:rFonts w:hint="eastAsia" w:ascii="Times New Roman" w:hAnsi="Times New Roman" w:cs="Times New Roman"/>
          <w:sz w:val="24"/>
          <w:szCs w:val="24"/>
        </w:rPr>
        <w:t>可</w:t>
      </w:r>
      <w:r>
        <w:rPr>
          <w:rFonts w:ascii="Times New Roman" w:hAnsi="Times New Roman" w:cs="Times New Roman"/>
          <w:sz w:val="24"/>
          <w:szCs w:val="24"/>
        </w:rPr>
        <w:t>选用添加抗车辙剂的改性沥青。</w:t>
      </w:r>
    </w:p>
    <w:p>
      <w:pPr>
        <w:tabs>
          <w:tab w:val="right" w:leader="dot" w:pos="8777"/>
        </w:tabs>
        <w:spacing w:line="440" w:lineRule="exact"/>
        <w:ind w:firstLine="241" w:firstLineChars="100"/>
        <w:rPr>
          <w:rFonts w:ascii="Times New Roman" w:hAnsi="Times New Roman" w:cs="Times New Roman"/>
          <w:sz w:val="24"/>
          <w:szCs w:val="24"/>
        </w:rPr>
      </w:pPr>
      <w:r>
        <w:rPr>
          <w:rFonts w:hint="eastAsia" w:ascii="Times New Roman" w:hAnsi="Times New Roman" w:cs="Times New Roman"/>
          <w:b/>
          <w:sz w:val="24"/>
        </w:rPr>
        <w:t>5</w:t>
      </w:r>
      <w:r>
        <w:rPr>
          <w:rFonts w:ascii="Times New Roman" w:hAnsi="Times New Roman" w:cs="Times New Roman"/>
          <w:b/>
          <w:sz w:val="24"/>
        </w:rPr>
        <w:t>.</w:t>
      </w:r>
      <w:r>
        <w:rPr>
          <w:rFonts w:hint="eastAsia" w:ascii="Times New Roman" w:hAnsi="Times New Roman" w:cs="Times New Roman"/>
          <w:b/>
          <w:sz w:val="24"/>
        </w:rPr>
        <w:t>3</w:t>
      </w:r>
      <w:r>
        <w:rPr>
          <w:rFonts w:ascii="Times New Roman" w:hAnsi="Times New Roman" w:cs="Times New Roman"/>
          <w:b/>
          <w:sz w:val="24"/>
        </w:rPr>
        <w:t>.</w:t>
      </w:r>
      <w:r>
        <w:rPr>
          <w:rFonts w:hint="eastAsia" w:ascii="Times New Roman" w:hAnsi="Times New Roman" w:cs="Times New Roman"/>
          <w:b/>
          <w:sz w:val="24"/>
        </w:rPr>
        <w:t>2</w:t>
      </w:r>
      <w:r>
        <w:rPr>
          <w:rFonts w:ascii="Times New Roman" w:hAnsi="Times New Roman" w:cs="Times New Roman"/>
          <w:b/>
          <w:sz w:val="24"/>
        </w:rPr>
        <w:t>.</w:t>
      </w:r>
      <w:r>
        <w:rPr>
          <w:rFonts w:hint="eastAsia" w:ascii="Times New Roman" w:hAnsi="Times New Roman" w:cs="Times New Roman"/>
          <w:b/>
          <w:sz w:val="24"/>
        </w:rPr>
        <w:t>2</w:t>
      </w:r>
      <w:r>
        <w:rPr>
          <w:rFonts w:ascii="Times New Roman" w:hAnsi="Times New Roman" w:cs="Times New Roman"/>
          <w:sz w:val="24"/>
          <w:szCs w:val="24"/>
        </w:rPr>
        <w:t>水平运输设备</w:t>
      </w:r>
      <w:r>
        <w:rPr>
          <w:rFonts w:hint="eastAsia" w:ascii="Times New Roman" w:hAnsi="Times New Roman" w:cs="Times New Roman"/>
          <w:sz w:val="24"/>
          <w:szCs w:val="24"/>
        </w:rPr>
        <w:t>采用磁钉导航方式时</w:t>
      </w:r>
      <w:r>
        <w:rPr>
          <w:rFonts w:ascii="Times New Roman" w:hAnsi="Times New Roman" w:cs="Times New Roman"/>
          <w:sz w:val="24"/>
          <w:szCs w:val="24"/>
        </w:rPr>
        <w:t>，</w:t>
      </w:r>
      <w:r>
        <w:rPr>
          <w:rFonts w:hint="eastAsia" w:ascii="Times New Roman" w:hAnsi="Times New Roman" w:cs="Times New Roman"/>
          <w:sz w:val="24"/>
          <w:szCs w:val="24"/>
        </w:rPr>
        <w:t>对</w:t>
      </w:r>
      <w:r>
        <w:rPr>
          <w:rFonts w:ascii="Times New Roman" w:hAnsi="Times New Roman" w:cs="Times New Roman"/>
          <w:sz w:val="24"/>
          <w:szCs w:val="24"/>
        </w:rPr>
        <w:t>铺设定位磁钉区域的铺面及构筑物结构设计应</w:t>
      </w:r>
      <w:r>
        <w:rPr>
          <w:rFonts w:hint="eastAsia" w:ascii="Times New Roman" w:hAnsi="Times New Roman" w:cs="Times New Roman"/>
          <w:sz w:val="24"/>
          <w:szCs w:val="24"/>
        </w:rPr>
        <w:t>充分</w:t>
      </w:r>
      <w:r>
        <w:rPr>
          <w:rFonts w:ascii="Times New Roman" w:hAnsi="Times New Roman" w:cs="Times New Roman"/>
          <w:sz w:val="24"/>
          <w:szCs w:val="24"/>
        </w:rPr>
        <w:t>考虑钢筋、护边角钢等金属物对设备定位准确性的影响，必要时</w:t>
      </w:r>
      <w:r>
        <w:rPr>
          <w:rFonts w:hint="eastAsia" w:ascii="Times New Roman" w:hAnsi="Times New Roman" w:cs="Times New Roman"/>
          <w:sz w:val="24"/>
          <w:szCs w:val="24"/>
        </w:rPr>
        <w:t>应</w:t>
      </w:r>
      <w:r>
        <w:rPr>
          <w:rFonts w:ascii="Times New Roman" w:hAnsi="Times New Roman" w:cs="Times New Roman"/>
          <w:sz w:val="24"/>
          <w:szCs w:val="24"/>
        </w:rPr>
        <w:t>采取</w:t>
      </w:r>
      <w:r>
        <w:rPr>
          <w:rFonts w:hint="eastAsia" w:ascii="Times New Roman" w:hAnsi="Times New Roman" w:cs="Times New Roman"/>
          <w:sz w:val="24"/>
          <w:szCs w:val="24"/>
        </w:rPr>
        <w:t>下列</w:t>
      </w:r>
      <w:r>
        <w:rPr>
          <w:rFonts w:ascii="Times New Roman" w:hAnsi="Times New Roman" w:cs="Times New Roman"/>
          <w:sz w:val="24"/>
          <w:szCs w:val="24"/>
        </w:rPr>
        <w:t>措施：</w:t>
      </w:r>
    </w:p>
    <w:p>
      <w:pPr>
        <w:tabs>
          <w:tab w:val="right" w:leader="dot" w:pos="8777"/>
        </w:tabs>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w:t>
      </w:r>
      <w:r>
        <w:rPr>
          <w:rFonts w:ascii="Times New Roman" w:hAnsi="Times New Roman" w:cs="Times New Roman"/>
          <w:sz w:val="24"/>
          <w:szCs w:val="24"/>
        </w:rPr>
        <w:t>1）铁质井盖、护边角钢的构筑物避开磁钉受影响范围。</w:t>
      </w:r>
    </w:p>
    <w:p>
      <w:pPr>
        <w:tabs>
          <w:tab w:val="right" w:leader="dot" w:pos="8777"/>
        </w:tabs>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w:t>
      </w:r>
      <w:r>
        <w:rPr>
          <w:rFonts w:ascii="Times New Roman" w:hAnsi="Times New Roman" w:cs="Times New Roman"/>
          <w:sz w:val="24"/>
          <w:szCs w:val="24"/>
        </w:rPr>
        <w:t>2） 无法避开磁钉受影响范围时，采用纤维增强复合材料等防磁材料替代。</w:t>
      </w:r>
    </w:p>
    <w:p>
      <w:pPr>
        <w:tabs>
          <w:tab w:val="right" w:leader="dot" w:pos="8777"/>
        </w:tabs>
        <w:spacing w:line="440" w:lineRule="exact"/>
        <w:ind w:firstLine="241" w:firstLineChars="100"/>
        <w:rPr>
          <w:rFonts w:ascii="Times New Roman" w:hAnsi="Times New Roman" w:cs="Times New Roman"/>
          <w:sz w:val="24"/>
          <w:szCs w:val="24"/>
        </w:rPr>
      </w:pPr>
      <w:r>
        <w:rPr>
          <w:rFonts w:hint="eastAsia" w:ascii="Times New Roman" w:hAnsi="Times New Roman" w:cs="Times New Roman"/>
          <w:b/>
          <w:sz w:val="24"/>
        </w:rPr>
        <w:t>5</w:t>
      </w:r>
      <w:r>
        <w:rPr>
          <w:rFonts w:ascii="Times New Roman" w:hAnsi="Times New Roman" w:cs="Times New Roman"/>
          <w:b/>
          <w:sz w:val="24"/>
        </w:rPr>
        <w:t>.</w:t>
      </w:r>
      <w:r>
        <w:rPr>
          <w:rFonts w:hint="eastAsia" w:ascii="Times New Roman" w:hAnsi="Times New Roman" w:cs="Times New Roman"/>
          <w:b/>
          <w:sz w:val="24"/>
        </w:rPr>
        <w:t>3</w:t>
      </w:r>
      <w:r>
        <w:rPr>
          <w:rFonts w:ascii="Times New Roman" w:hAnsi="Times New Roman" w:cs="Times New Roman"/>
          <w:b/>
          <w:sz w:val="24"/>
        </w:rPr>
        <w:t>.</w:t>
      </w:r>
      <w:r>
        <w:rPr>
          <w:rFonts w:hint="eastAsia" w:ascii="Times New Roman" w:hAnsi="Times New Roman" w:cs="Times New Roman"/>
          <w:b/>
          <w:sz w:val="24"/>
        </w:rPr>
        <w:t>2</w:t>
      </w:r>
      <w:r>
        <w:rPr>
          <w:rFonts w:ascii="Times New Roman" w:hAnsi="Times New Roman" w:cs="Times New Roman"/>
          <w:b/>
          <w:sz w:val="24"/>
        </w:rPr>
        <w:t>.</w:t>
      </w:r>
      <w:r>
        <w:rPr>
          <w:rFonts w:hint="eastAsia" w:ascii="Times New Roman" w:hAnsi="Times New Roman" w:cs="Times New Roman"/>
          <w:b/>
          <w:sz w:val="24"/>
        </w:rPr>
        <w:t xml:space="preserve">3 </w:t>
      </w:r>
      <w:r>
        <w:rPr>
          <w:rFonts w:ascii="Times New Roman" w:hAnsi="Times New Roman" w:cs="Times New Roman"/>
          <w:sz w:val="24"/>
          <w:szCs w:val="24"/>
        </w:rPr>
        <w:t>传统集装箱码头改建</w:t>
      </w:r>
      <w:r>
        <w:rPr>
          <w:rFonts w:hint="eastAsia" w:ascii="Times New Roman" w:hAnsi="Times New Roman" w:cs="Times New Roman"/>
          <w:sz w:val="24"/>
          <w:szCs w:val="24"/>
        </w:rPr>
        <w:t>为</w:t>
      </w:r>
      <w:r>
        <w:rPr>
          <w:rFonts w:ascii="Times New Roman" w:hAnsi="Times New Roman" w:cs="Times New Roman"/>
          <w:sz w:val="24"/>
          <w:szCs w:val="24"/>
        </w:rPr>
        <w:t>自动化</w:t>
      </w:r>
      <w:r>
        <w:rPr>
          <w:rFonts w:hint="eastAsia" w:ascii="Times New Roman" w:hAnsi="Times New Roman" w:cs="Times New Roman"/>
          <w:sz w:val="24"/>
          <w:szCs w:val="24"/>
        </w:rPr>
        <w:t>码头</w:t>
      </w:r>
      <w:r>
        <w:rPr>
          <w:rFonts w:ascii="Times New Roman" w:hAnsi="Times New Roman" w:cs="Times New Roman"/>
          <w:sz w:val="24"/>
          <w:szCs w:val="24"/>
        </w:rPr>
        <w:t>的道路与堆场设计，应对现有面层结构状况、排水坡度等内容进行评估。在满足设计标准的前提下，应充分利用已有结构。</w:t>
      </w:r>
    </w:p>
    <w:p>
      <w:pPr>
        <w:tabs>
          <w:tab w:val="right" w:leader="dot" w:pos="8777"/>
        </w:tabs>
        <w:spacing w:line="440" w:lineRule="exact"/>
        <w:ind w:firstLine="241" w:firstLineChars="100"/>
        <w:rPr>
          <w:rFonts w:ascii="Times New Roman" w:hAnsi="Times New Roman" w:cs="Times New Roman"/>
          <w:sz w:val="24"/>
          <w:szCs w:val="24"/>
        </w:rPr>
      </w:pPr>
      <w:r>
        <w:rPr>
          <w:rFonts w:hint="eastAsia" w:ascii="Times New Roman" w:hAnsi="Times New Roman" w:cs="Times New Roman"/>
          <w:b/>
          <w:sz w:val="24"/>
        </w:rPr>
        <w:t>5</w:t>
      </w:r>
      <w:r>
        <w:rPr>
          <w:rFonts w:ascii="Times New Roman" w:hAnsi="Times New Roman" w:cs="Times New Roman"/>
          <w:b/>
          <w:sz w:val="24"/>
        </w:rPr>
        <w:t>.</w:t>
      </w:r>
      <w:r>
        <w:rPr>
          <w:rFonts w:hint="eastAsia" w:ascii="Times New Roman" w:hAnsi="Times New Roman" w:cs="Times New Roman"/>
          <w:b/>
          <w:sz w:val="24"/>
        </w:rPr>
        <w:t>3</w:t>
      </w:r>
      <w:r>
        <w:rPr>
          <w:rFonts w:ascii="Times New Roman" w:hAnsi="Times New Roman" w:cs="Times New Roman"/>
          <w:b/>
          <w:sz w:val="24"/>
        </w:rPr>
        <w:t>.</w:t>
      </w:r>
      <w:r>
        <w:rPr>
          <w:rFonts w:hint="eastAsia" w:ascii="Times New Roman" w:hAnsi="Times New Roman" w:cs="Times New Roman"/>
          <w:b/>
          <w:sz w:val="24"/>
        </w:rPr>
        <w:t>2</w:t>
      </w:r>
      <w:r>
        <w:rPr>
          <w:rFonts w:ascii="Times New Roman" w:hAnsi="Times New Roman" w:cs="Times New Roman"/>
          <w:b/>
          <w:sz w:val="24"/>
        </w:rPr>
        <w:t>.</w:t>
      </w:r>
      <w:r>
        <w:rPr>
          <w:rFonts w:hint="eastAsia" w:ascii="Times New Roman" w:hAnsi="Times New Roman" w:cs="Times New Roman"/>
          <w:b/>
          <w:sz w:val="24"/>
        </w:rPr>
        <w:t>4</w:t>
      </w:r>
      <w:r>
        <w:rPr>
          <w:rFonts w:ascii="Times New Roman" w:hAnsi="Times New Roman" w:cs="Times New Roman"/>
          <w:sz w:val="24"/>
          <w:szCs w:val="24"/>
        </w:rPr>
        <w:t>传统集装箱码头改建</w:t>
      </w:r>
      <w:r>
        <w:rPr>
          <w:rFonts w:hint="eastAsia" w:ascii="Times New Roman" w:hAnsi="Times New Roman" w:cs="Times New Roman"/>
          <w:sz w:val="24"/>
          <w:szCs w:val="24"/>
        </w:rPr>
        <w:t>为</w:t>
      </w:r>
      <w:r>
        <w:rPr>
          <w:rFonts w:ascii="Times New Roman" w:hAnsi="Times New Roman" w:cs="Times New Roman"/>
          <w:sz w:val="24"/>
          <w:szCs w:val="24"/>
        </w:rPr>
        <w:t>自动化</w:t>
      </w:r>
      <w:r>
        <w:rPr>
          <w:rFonts w:hint="eastAsia" w:ascii="Times New Roman" w:hAnsi="Times New Roman" w:cs="Times New Roman"/>
          <w:sz w:val="24"/>
          <w:szCs w:val="24"/>
        </w:rPr>
        <w:t>码头</w:t>
      </w:r>
      <w:r>
        <w:rPr>
          <w:rFonts w:ascii="Times New Roman" w:hAnsi="Times New Roman" w:cs="Times New Roman"/>
          <w:sz w:val="24"/>
          <w:szCs w:val="24"/>
        </w:rPr>
        <w:t>的道路与堆场铺面结构宜与周边已建结构形式统一。</w:t>
      </w:r>
    </w:p>
    <w:p>
      <w:pPr>
        <w:tabs>
          <w:tab w:val="right" w:leader="dot" w:pos="8777"/>
        </w:tabs>
        <w:spacing w:after="156" w:afterLines="50" w:line="440" w:lineRule="exact"/>
        <w:ind w:firstLine="241" w:firstLineChars="100"/>
        <w:rPr>
          <w:rFonts w:ascii="Times New Roman" w:hAnsi="Times New Roman" w:cs="Times New Roman"/>
          <w:sz w:val="24"/>
          <w:szCs w:val="24"/>
        </w:rPr>
      </w:pPr>
      <w:r>
        <w:rPr>
          <w:rFonts w:hint="eastAsia" w:ascii="Times New Roman" w:hAnsi="Times New Roman" w:cs="Times New Roman"/>
          <w:b/>
          <w:sz w:val="24"/>
        </w:rPr>
        <w:t>5</w:t>
      </w:r>
      <w:r>
        <w:rPr>
          <w:rFonts w:ascii="Times New Roman" w:hAnsi="Times New Roman" w:cs="Times New Roman"/>
          <w:b/>
          <w:sz w:val="24"/>
        </w:rPr>
        <w:t>.</w:t>
      </w:r>
      <w:r>
        <w:rPr>
          <w:rFonts w:hint="eastAsia" w:ascii="Times New Roman" w:hAnsi="Times New Roman" w:cs="Times New Roman"/>
          <w:b/>
          <w:sz w:val="24"/>
        </w:rPr>
        <w:t>3</w:t>
      </w:r>
      <w:r>
        <w:rPr>
          <w:rFonts w:ascii="Times New Roman" w:hAnsi="Times New Roman" w:cs="Times New Roman"/>
          <w:b/>
          <w:sz w:val="24"/>
        </w:rPr>
        <w:t>.</w:t>
      </w:r>
      <w:r>
        <w:rPr>
          <w:rFonts w:hint="eastAsia" w:ascii="Times New Roman" w:hAnsi="Times New Roman" w:cs="Times New Roman"/>
          <w:b/>
          <w:sz w:val="24"/>
        </w:rPr>
        <w:t>2</w:t>
      </w:r>
      <w:r>
        <w:rPr>
          <w:rFonts w:ascii="Times New Roman" w:hAnsi="Times New Roman" w:cs="Times New Roman"/>
          <w:b/>
          <w:sz w:val="24"/>
        </w:rPr>
        <w:t>.</w:t>
      </w:r>
      <w:r>
        <w:rPr>
          <w:rFonts w:hint="eastAsia" w:ascii="Times New Roman" w:hAnsi="Times New Roman" w:cs="Times New Roman"/>
          <w:b/>
          <w:sz w:val="24"/>
        </w:rPr>
        <w:t>5</w:t>
      </w:r>
      <w:r>
        <w:rPr>
          <w:rFonts w:hint="eastAsia" w:ascii="Times New Roman" w:hAnsi="Times New Roman" w:cs="Times New Roman"/>
          <w:sz w:val="24"/>
          <w:szCs w:val="24"/>
        </w:rPr>
        <w:t xml:space="preserve"> 水平运输设备采用视觉识别等融合导航定位方式的道路堆场区应设置地面标线，并宜定期进行维护</w:t>
      </w:r>
      <w:r>
        <w:rPr>
          <w:rFonts w:ascii="Times New Roman" w:hAnsi="Times New Roman" w:cs="Times New Roman"/>
          <w:sz w:val="24"/>
          <w:szCs w:val="24"/>
        </w:rPr>
        <w:t>。</w:t>
      </w:r>
    </w:p>
    <w:p>
      <w:pPr>
        <w:tabs>
          <w:tab w:val="right" w:leader="dot" w:pos="8777"/>
        </w:tabs>
        <w:spacing w:line="440" w:lineRule="exact"/>
        <w:rPr>
          <w:rFonts w:ascii="Times New Roman" w:hAnsi="Times New Roman" w:eastAsia="楷体" w:cs="Times New Roman"/>
          <w:sz w:val="24"/>
          <w:szCs w:val="24"/>
        </w:rPr>
      </w:pPr>
      <w:r>
        <w:rPr>
          <w:rFonts w:ascii="Times New Roman" w:hAnsi="Times New Roman" w:eastAsia="楷体" w:cs="Times New Roman"/>
          <w:sz w:val="24"/>
          <w:szCs w:val="24"/>
        </w:rPr>
        <w:t>【条文说明】</w:t>
      </w:r>
      <w:r>
        <w:rPr>
          <w:rFonts w:hint="eastAsia" w:ascii="Times New Roman" w:hAnsi="Times New Roman" w:eastAsia="楷体" w:cs="Times New Roman"/>
          <w:sz w:val="24"/>
          <w:szCs w:val="24"/>
        </w:rPr>
        <w:t>5</w:t>
      </w:r>
      <w:r>
        <w:rPr>
          <w:rFonts w:ascii="Times New Roman" w:hAnsi="Times New Roman" w:eastAsia="楷体" w:cs="Times New Roman"/>
          <w:sz w:val="24"/>
          <w:szCs w:val="24"/>
        </w:rPr>
        <w:t>.</w:t>
      </w:r>
      <w:r>
        <w:rPr>
          <w:rFonts w:hint="eastAsia" w:ascii="Times New Roman" w:hAnsi="Times New Roman" w:eastAsia="楷体" w:cs="Times New Roman"/>
          <w:sz w:val="24"/>
          <w:szCs w:val="24"/>
        </w:rPr>
        <w:t>3.2.3</w:t>
      </w:r>
      <w:r>
        <w:rPr>
          <w:rFonts w:ascii="Times New Roman" w:hAnsi="Times New Roman" w:eastAsia="楷体" w:cs="Times New Roman"/>
          <w:sz w:val="24"/>
          <w:szCs w:val="24"/>
        </w:rPr>
        <w:t xml:space="preserve"> 道路与堆场的设计标准主要指铺面等级、使用年限、使用荷载、防磁范围、场地坡度等方面要求。</w:t>
      </w:r>
    </w:p>
    <w:p>
      <w:pPr>
        <w:pStyle w:val="3"/>
        <w:jc w:val="center"/>
        <w:rPr>
          <w:rFonts w:ascii="Times New Roman" w:hAnsi="Times New Roman"/>
          <w:sz w:val="24"/>
        </w:rPr>
      </w:pPr>
      <w:bookmarkStart w:id="80" w:name="_Toc67825381"/>
      <w:bookmarkStart w:id="81" w:name="_Toc68542127"/>
      <w:r>
        <w:rPr>
          <w:rFonts w:hint="eastAsia" w:ascii="Times New Roman" w:hAnsi="Times New Roman"/>
          <w:sz w:val="24"/>
        </w:rPr>
        <w:t xml:space="preserve">5.4 </w:t>
      </w:r>
      <w:bookmarkEnd w:id="80"/>
      <w:r>
        <w:rPr>
          <w:rFonts w:hint="eastAsia" w:ascii="Times New Roman" w:hAnsi="Times New Roman"/>
          <w:sz w:val="24"/>
        </w:rPr>
        <w:t>堆场装卸设备基础</w:t>
      </w:r>
      <w:bookmarkEnd w:id="81"/>
    </w:p>
    <w:p>
      <w:pPr>
        <w:spacing w:line="440" w:lineRule="exact"/>
        <w:rPr>
          <w:rFonts w:ascii="Times New Roman" w:hAnsi="Times New Roman" w:cs="Times New Roman"/>
          <w:sz w:val="24"/>
        </w:rPr>
      </w:pPr>
      <w:r>
        <w:rPr>
          <w:rFonts w:hint="eastAsia" w:ascii="Times New Roman" w:hAnsi="Times New Roman" w:cs="Times New Roman"/>
          <w:b/>
          <w:sz w:val="24"/>
        </w:rPr>
        <w:t>5</w:t>
      </w:r>
      <w:r>
        <w:rPr>
          <w:rFonts w:ascii="Times New Roman" w:hAnsi="Times New Roman" w:cs="Times New Roman"/>
          <w:b/>
          <w:sz w:val="24"/>
        </w:rPr>
        <w:t>.</w:t>
      </w:r>
      <w:r>
        <w:rPr>
          <w:rFonts w:hint="eastAsia" w:ascii="Times New Roman" w:hAnsi="Times New Roman" w:cs="Times New Roman"/>
          <w:b/>
          <w:sz w:val="24"/>
        </w:rPr>
        <w:t>4</w:t>
      </w:r>
      <w:r>
        <w:rPr>
          <w:rFonts w:ascii="Times New Roman" w:hAnsi="Times New Roman" w:cs="Times New Roman"/>
          <w:b/>
          <w:sz w:val="24"/>
        </w:rPr>
        <w:t>.</w:t>
      </w:r>
      <w:r>
        <w:rPr>
          <w:rFonts w:hint="eastAsia" w:ascii="Times New Roman" w:hAnsi="Times New Roman" w:cs="Times New Roman"/>
          <w:b/>
          <w:sz w:val="24"/>
        </w:rPr>
        <w:t>1</w:t>
      </w:r>
      <w:r>
        <w:rPr>
          <w:rFonts w:ascii="Times New Roman" w:hAnsi="Times New Roman" w:cs="Times New Roman"/>
          <w:sz w:val="24"/>
        </w:rPr>
        <w:t>自动化轨道式集装箱龙门起重机基础设计应符合下列规定</w:t>
      </w:r>
      <w:r>
        <w:rPr>
          <w:rFonts w:hint="eastAsia" w:ascii="Times New Roman" w:hAnsi="Times New Roman" w:cs="Times New Roman"/>
          <w:sz w:val="24"/>
        </w:rPr>
        <w:t>。</w:t>
      </w:r>
    </w:p>
    <w:p>
      <w:pPr>
        <w:spacing w:line="440" w:lineRule="exact"/>
        <w:ind w:firstLine="241" w:firstLineChars="100"/>
        <w:rPr>
          <w:rFonts w:ascii="Times New Roman" w:hAnsi="Times New Roman" w:cs="Times New Roman"/>
          <w:sz w:val="24"/>
        </w:rPr>
      </w:pPr>
      <w:r>
        <w:rPr>
          <w:rFonts w:hint="eastAsia" w:ascii="Times New Roman" w:hAnsi="Times New Roman" w:cs="Times New Roman"/>
          <w:b/>
          <w:sz w:val="24"/>
        </w:rPr>
        <w:t>5</w:t>
      </w:r>
      <w:r>
        <w:rPr>
          <w:rFonts w:ascii="Times New Roman" w:hAnsi="Times New Roman" w:cs="Times New Roman"/>
          <w:b/>
          <w:sz w:val="24"/>
        </w:rPr>
        <w:t>.</w:t>
      </w:r>
      <w:r>
        <w:rPr>
          <w:rFonts w:hint="eastAsia" w:ascii="Times New Roman" w:hAnsi="Times New Roman" w:cs="Times New Roman"/>
          <w:b/>
          <w:sz w:val="24"/>
        </w:rPr>
        <w:t>4</w:t>
      </w:r>
      <w:r>
        <w:rPr>
          <w:rFonts w:ascii="Times New Roman" w:hAnsi="Times New Roman" w:cs="Times New Roman"/>
          <w:b/>
          <w:sz w:val="24"/>
        </w:rPr>
        <w:t>.</w:t>
      </w:r>
      <w:r>
        <w:rPr>
          <w:rFonts w:hint="eastAsia" w:ascii="Times New Roman" w:hAnsi="Times New Roman" w:cs="Times New Roman"/>
          <w:b/>
          <w:sz w:val="24"/>
        </w:rPr>
        <w:t>1</w:t>
      </w:r>
      <w:r>
        <w:rPr>
          <w:rFonts w:ascii="Times New Roman" w:hAnsi="Times New Roman" w:cs="Times New Roman"/>
          <w:b/>
          <w:sz w:val="24"/>
        </w:rPr>
        <w:t>.1</w:t>
      </w:r>
      <w:r>
        <w:rPr>
          <w:rFonts w:ascii="Times New Roman" w:hAnsi="Times New Roman" w:cs="Times New Roman"/>
          <w:sz w:val="24"/>
        </w:rPr>
        <w:t xml:space="preserve"> 自动化轨道式集装箱龙门起重机基础可采用钢筋混凝土轨道梁或轨枕道砟结构。轨道基础根据使用要求、设计荷载、地基条件可选择天然地基、复合地基或桩基础。</w:t>
      </w:r>
    </w:p>
    <w:p>
      <w:pPr>
        <w:spacing w:line="440" w:lineRule="exact"/>
        <w:ind w:firstLine="241" w:firstLineChars="100"/>
        <w:rPr>
          <w:rFonts w:ascii="Times New Roman" w:hAnsi="Times New Roman" w:cs="Times New Roman"/>
          <w:bCs/>
          <w:sz w:val="24"/>
        </w:rPr>
      </w:pPr>
      <w:r>
        <w:rPr>
          <w:rFonts w:hint="eastAsia" w:ascii="Times New Roman" w:hAnsi="Times New Roman" w:cs="Times New Roman"/>
          <w:b/>
          <w:sz w:val="24"/>
        </w:rPr>
        <w:t>5</w:t>
      </w:r>
      <w:r>
        <w:rPr>
          <w:rFonts w:ascii="Times New Roman" w:hAnsi="Times New Roman" w:cs="Times New Roman"/>
          <w:b/>
          <w:sz w:val="24"/>
        </w:rPr>
        <w:t>.</w:t>
      </w:r>
      <w:r>
        <w:rPr>
          <w:rFonts w:hint="eastAsia" w:ascii="Times New Roman" w:hAnsi="Times New Roman" w:cs="Times New Roman"/>
          <w:b/>
          <w:sz w:val="24"/>
        </w:rPr>
        <w:t>4</w:t>
      </w:r>
      <w:r>
        <w:rPr>
          <w:rFonts w:ascii="Times New Roman" w:hAnsi="Times New Roman" w:cs="Times New Roman"/>
          <w:b/>
          <w:sz w:val="24"/>
        </w:rPr>
        <w:t>.</w:t>
      </w:r>
      <w:r>
        <w:rPr>
          <w:rFonts w:hint="eastAsia" w:ascii="Times New Roman" w:hAnsi="Times New Roman" w:cs="Times New Roman"/>
          <w:b/>
          <w:sz w:val="24"/>
        </w:rPr>
        <w:t>1</w:t>
      </w:r>
      <w:r>
        <w:rPr>
          <w:rFonts w:ascii="Times New Roman" w:hAnsi="Times New Roman" w:cs="Times New Roman"/>
          <w:b/>
          <w:sz w:val="24"/>
        </w:rPr>
        <w:t>.</w:t>
      </w:r>
      <w:r>
        <w:rPr>
          <w:rFonts w:hint="eastAsia" w:ascii="Times New Roman" w:hAnsi="Times New Roman" w:cs="Times New Roman"/>
          <w:b/>
          <w:sz w:val="24"/>
        </w:rPr>
        <w:t>2</w:t>
      </w:r>
      <w:r>
        <w:rPr>
          <w:rFonts w:ascii="Times New Roman" w:hAnsi="Times New Roman" w:cs="Times New Roman"/>
          <w:bCs/>
          <w:sz w:val="24"/>
        </w:rPr>
        <w:t>轨道基础的工后沉降量应与箱角基础工后沉降相协调。轨道基础</w:t>
      </w:r>
      <w:r>
        <w:rPr>
          <w:rFonts w:hint="eastAsia" w:ascii="Times New Roman" w:hAnsi="Times New Roman" w:cs="Times New Roman"/>
          <w:bCs/>
          <w:sz w:val="24"/>
        </w:rPr>
        <w:t>沿线</w:t>
      </w:r>
      <w:r>
        <w:rPr>
          <w:rFonts w:ascii="Times New Roman" w:hAnsi="Times New Roman" w:cs="Times New Roman"/>
          <w:bCs/>
          <w:sz w:val="24"/>
        </w:rPr>
        <w:t>的差异沉降应小于0.1%。地基工后沉降较大时，应采取必要措施减小轨道基础与堆场间的差异沉降。</w:t>
      </w:r>
    </w:p>
    <w:p>
      <w:pPr>
        <w:spacing w:after="156" w:afterLines="50" w:line="440" w:lineRule="exact"/>
        <w:ind w:firstLine="241" w:firstLineChars="100"/>
        <w:rPr>
          <w:rFonts w:ascii="Times New Roman" w:hAnsi="Times New Roman" w:cs="Times New Roman"/>
          <w:b/>
          <w:sz w:val="24"/>
        </w:rPr>
      </w:pPr>
      <w:r>
        <w:rPr>
          <w:rFonts w:hint="eastAsia" w:ascii="Times New Roman" w:hAnsi="Times New Roman" w:cs="Times New Roman"/>
          <w:b/>
          <w:sz w:val="24"/>
        </w:rPr>
        <w:t>5</w:t>
      </w:r>
      <w:r>
        <w:rPr>
          <w:rFonts w:ascii="Times New Roman" w:hAnsi="Times New Roman" w:cs="Times New Roman"/>
          <w:b/>
          <w:sz w:val="24"/>
        </w:rPr>
        <w:t>.</w:t>
      </w:r>
      <w:r>
        <w:rPr>
          <w:rFonts w:hint="eastAsia" w:ascii="Times New Roman" w:hAnsi="Times New Roman" w:cs="Times New Roman"/>
          <w:b/>
          <w:sz w:val="24"/>
        </w:rPr>
        <w:t>4</w:t>
      </w:r>
      <w:r>
        <w:rPr>
          <w:rFonts w:ascii="Times New Roman" w:hAnsi="Times New Roman" w:cs="Times New Roman"/>
          <w:b/>
          <w:sz w:val="24"/>
        </w:rPr>
        <w:t>.</w:t>
      </w:r>
      <w:r>
        <w:rPr>
          <w:rFonts w:hint="eastAsia" w:ascii="Times New Roman" w:hAnsi="Times New Roman" w:cs="Times New Roman"/>
          <w:b/>
          <w:sz w:val="24"/>
        </w:rPr>
        <w:t>1</w:t>
      </w:r>
      <w:r>
        <w:rPr>
          <w:rFonts w:ascii="Times New Roman" w:hAnsi="Times New Roman" w:cs="Times New Roman"/>
          <w:b/>
          <w:sz w:val="24"/>
        </w:rPr>
        <w:t>.</w:t>
      </w:r>
      <w:r>
        <w:rPr>
          <w:rFonts w:hint="eastAsia" w:ascii="Times New Roman" w:hAnsi="Times New Roman" w:cs="Times New Roman"/>
          <w:b/>
          <w:sz w:val="24"/>
        </w:rPr>
        <w:t>3</w:t>
      </w:r>
      <w:r>
        <w:rPr>
          <w:rFonts w:ascii="Times New Roman" w:hAnsi="Times New Roman" w:cs="Times New Roman"/>
          <w:sz w:val="24"/>
        </w:rPr>
        <w:t>轨道基础尺度的设计应考虑自动化轨道式集装箱龙门起重机大车定位装置埋设的需求，并应满足安装精度的要求。</w:t>
      </w:r>
    </w:p>
    <w:p>
      <w:pPr>
        <w:tabs>
          <w:tab w:val="right" w:leader="dot" w:pos="8777"/>
        </w:tabs>
        <w:spacing w:line="440" w:lineRule="exact"/>
        <w:ind w:firstLine="240" w:firstLineChars="100"/>
        <w:rPr>
          <w:rFonts w:ascii="Times New Roman" w:hAnsi="Times New Roman" w:eastAsia="楷体" w:cs="Times New Roman"/>
          <w:sz w:val="24"/>
          <w:szCs w:val="24"/>
        </w:rPr>
      </w:pPr>
      <w:r>
        <w:rPr>
          <w:rFonts w:ascii="Times New Roman" w:hAnsi="Times New Roman" w:eastAsia="楷体" w:cs="Times New Roman"/>
          <w:sz w:val="24"/>
          <w:szCs w:val="24"/>
        </w:rPr>
        <w:t>【条文说明】</w:t>
      </w:r>
      <w:r>
        <w:rPr>
          <w:rFonts w:hint="eastAsia" w:ascii="Times New Roman" w:hAnsi="Times New Roman" w:eastAsia="楷体" w:cs="Times New Roman"/>
          <w:sz w:val="24"/>
          <w:szCs w:val="24"/>
        </w:rPr>
        <w:t>5</w:t>
      </w:r>
      <w:r>
        <w:rPr>
          <w:rFonts w:ascii="Times New Roman" w:hAnsi="Times New Roman" w:eastAsia="楷体" w:cs="Times New Roman"/>
          <w:sz w:val="24"/>
          <w:szCs w:val="24"/>
        </w:rPr>
        <w:t>.4.</w:t>
      </w:r>
      <w:r>
        <w:rPr>
          <w:rFonts w:hint="eastAsia" w:ascii="Times New Roman" w:hAnsi="Times New Roman" w:eastAsia="楷体" w:cs="Times New Roman"/>
          <w:sz w:val="24"/>
          <w:szCs w:val="24"/>
        </w:rPr>
        <w:t>1.</w:t>
      </w:r>
      <w:r>
        <w:rPr>
          <w:rFonts w:ascii="Times New Roman" w:hAnsi="Times New Roman" w:eastAsia="楷体" w:cs="Times New Roman"/>
          <w:sz w:val="24"/>
          <w:szCs w:val="24"/>
        </w:rPr>
        <w:t>2自动化集装箱堆场地基工后沉降较大时，若采用桩基基础型式，使用期堆箱荷载会在临近桩基基础附近区域形成明显差异沉降，局部区段的坡度超过一定值后，会引起设备吊具检测偏差问题，进而需对堆场进行大面积翻修</w:t>
      </w:r>
      <w:r>
        <w:rPr>
          <w:rFonts w:hint="eastAsia" w:ascii="Times New Roman" w:hAnsi="Times New Roman" w:eastAsia="楷体" w:cs="Times New Roman"/>
          <w:sz w:val="24"/>
          <w:szCs w:val="24"/>
        </w:rPr>
        <w:t>。</w:t>
      </w:r>
    </w:p>
    <w:p>
      <w:pPr>
        <w:spacing w:line="440" w:lineRule="exact"/>
        <w:ind w:firstLine="240" w:firstLineChars="100"/>
        <w:rPr>
          <w:rFonts w:ascii="Times New Roman" w:hAnsi="Times New Roman" w:eastAsia="楷体" w:cs="Times New Roman"/>
          <w:sz w:val="24"/>
          <w:szCs w:val="24"/>
        </w:rPr>
      </w:pPr>
      <w:r>
        <w:rPr>
          <w:rFonts w:hint="eastAsia" w:ascii="Times New Roman" w:hAnsi="Times New Roman" w:eastAsia="楷体" w:cs="Times New Roman"/>
          <w:sz w:val="24"/>
          <w:szCs w:val="24"/>
        </w:rPr>
        <w:t>5</w:t>
      </w:r>
      <w:r>
        <w:rPr>
          <w:rFonts w:ascii="Times New Roman" w:hAnsi="Times New Roman" w:eastAsia="楷体" w:cs="Times New Roman"/>
          <w:sz w:val="24"/>
          <w:szCs w:val="24"/>
        </w:rPr>
        <w:t>.4.</w:t>
      </w:r>
      <w:r>
        <w:rPr>
          <w:rFonts w:hint="eastAsia" w:ascii="Times New Roman" w:hAnsi="Times New Roman" w:eastAsia="楷体" w:cs="Times New Roman"/>
          <w:sz w:val="24"/>
          <w:szCs w:val="24"/>
        </w:rPr>
        <w:t>1.3</w:t>
      </w:r>
      <w:r>
        <w:rPr>
          <w:rFonts w:ascii="Times New Roman" w:hAnsi="Times New Roman" w:eastAsia="楷体" w:cs="Times New Roman"/>
          <w:sz w:val="24"/>
          <w:szCs w:val="24"/>
        </w:rPr>
        <w:t>目前自动化轨道式集装箱龙门起重机大车定位装置主要采用定位磁钉或定位板，定位磁钉有防磁的需求，因此距离钢筋混凝土及铁质构件有一定距离要求，同时为保证设备高速运行下可以准确读取定位信息，其安装精度亦有明确要求。</w:t>
      </w:r>
    </w:p>
    <w:p>
      <w:pPr>
        <w:tabs>
          <w:tab w:val="right" w:leader="dot" w:pos="8777"/>
        </w:tabs>
        <w:spacing w:line="440" w:lineRule="exact"/>
        <w:rPr>
          <w:rFonts w:ascii="Times New Roman" w:hAnsi="Times New Roman" w:cs="Times New Roman"/>
          <w:sz w:val="24"/>
        </w:rPr>
      </w:pPr>
      <w:r>
        <w:rPr>
          <w:rFonts w:hint="eastAsia" w:ascii="Times New Roman" w:hAnsi="Times New Roman" w:cs="Times New Roman"/>
          <w:b/>
          <w:sz w:val="24"/>
        </w:rPr>
        <w:t>5</w:t>
      </w:r>
      <w:r>
        <w:rPr>
          <w:rFonts w:ascii="Times New Roman" w:hAnsi="Times New Roman" w:cs="Times New Roman"/>
          <w:b/>
          <w:sz w:val="24"/>
        </w:rPr>
        <w:t>.</w:t>
      </w:r>
      <w:r>
        <w:rPr>
          <w:rFonts w:hint="eastAsia" w:ascii="Times New Roman" w:hAnsi="Times New Roman" w:cs="Times New Roman"/>
          <w:b/>
          <w:sz w:val="24"/>
        </w:rPr>
        <w:t>4</w:t>
      </w:r>
      <w:r>
        <w:rPr>
          <w:rFonts w:ascii="Times New Roman" w:hAnsi="Times New Roman" w:cs="Times New Roman"/>
          <w:b/>
          <w:sz w:val="24"/>
        </w:rPr>
        <w:t>.</w:t>
      </w:r>
      <w:r>
        <w:rPr>
          <w:rFonts w:hint="eastAsia" w:ascii="Times New Roman" w:hAnsi="Times New Roman" w:cs="Times New Roman"/>
          <w:b/>
          <w:sz w:val="24"/>
        </w:rPr>
        <w:t>2</w:t>
      </w:r>
      <w:r>
        <w:rPr>
          <w:rFonts w:ascii="Times New Roman" w:hAnsi="Times New Roman" w:cs="Times New Roman"/>
          <w:sz w:val="24"/>
        </w:rPr>
        <w:t>钢轨系统</w:t>
      </w:r>
      <w:r>
        <w:rPr>
          <w:rFonts w:hint="eastAsia" w:ascii="Times New Roman" w:hAnsi="Times New Roman" w:cs="Times New Roman"/>
          <w:sz w:val="24"/>
        </w:rPr>
        <w:t>设计</w:t>
      </w:r>
      <w:r>
        <w:rPr>
          <w:rFonts w:ascii="Times New Roman" w:hAnsi="Times New Roman" w:cs="Times New Roman"/>
          <w:sz w:val="24"/>
        </w:rPr>
        <w:t>应符合下列规定</w:t>
      </w:r>
      <w:r>
        <w:rPr>
          <w:rFonts w:hint="eastAsia" w:ascii="Times New Roman" w:hAnsi="Times New Roman" w:cs="Times New Roman"/>
          <w:sz w:val="24"/>
        </w:rPr>
        <w:t>。</w:t>
      </w:r>
    </w:p>
    <w:p>
      <w:pPr>
        <w:spacing w:line="440" w:lineRule="exact"/>
        <w:ind w:firstLine="241" w:firstLineChars="100"/>
        <w:rPr>
          <w:rFonts w:ascii="Times New Roman" w:hAnsi="Times New Roman" w:cs="Times New Roman"/>
          <w:sz w:val="24"/>
        </w:rPr>
      </w:pPr>
      <w:r>
        <w:rPr>
          <w:rFonts w:hint="eastAsia" w:ascii="Times New Roman" w:hAnsi="Times New Roman" w:cs="Times New Roman"/>
          <w:b/>
          <w:sz w:val="24"/>
        </w:rPr>
        <w:t>5</w:t>
      </w:r>
      <w:r>
        <w:rPr>
          <w:rFonts w:ascii="Times New Roman" w:hAnsi="Times New Roman" w:cs="Times New Roman"/>
          <w:b/>
          <w:sz w:val="24"/>
        </w:rPr>
        <w:t>.</w:t>
      </w:r>
      <w:r>
        <w:rPr>
          <w:rFonts w:hint="eastAsia" w:ascii="Times New Roman" w:hAnsi="Times New Roman" w:cs="Times New Roman"/>
          <w:b/>
          <w:sz w:val="24"/>
        </w:rPr>
        <w:t>4</w:t>
      </w:r>
      <w:r>
        <w:rPr>
          <w:rFonts w:ascii="Times New Roman" w:hAnsi="Times New Roman" w:cs="Times New Roman"/>
          <w:b/>
          <w:sz w:val="24"/>
        </w:rPr>
        <w:t>.</w:t>
      </w:r>
      <w:r>
        <w:rPr>
          <w:rFonts w:hint="eastAsia" w:ascii="Times New Roman" w:hAnsi="Times New Roman" w:cs="Times New Roman"/>
          <w:b/>
          <w:sz w:val="24"/>
        </w:rPr>
        <w:t>2</w:t>
      </w:r>
      <w:r>
        <w:rPr>
          <w:rFonts w:ascii="Times New Roman" w:hAnsi="Times New Roman" w:cs="Times New Roman"/>
          <w:b/>
          <w:sz w:val="24"/>
        </w:rPr>
        <w:t>.1</w:t>
      </w:r>
      <w:r>
        <w:rPr>
          <w:rFonts w:ascii="Times New Roman" w:hAnsi="Times New Roman" w:cs="Times New Roman"/>
          <w:sz w:val="24"/>
        </w:rPr>
        <w:t>钢轨型号应根据设备运行速度、轮压荷载等技术参数综合选择。</w:t>
      </w:r>
    </w:p>
    <w:p>
      <w:pPr>
        <w:spacing w:line="440" w:lineRule="exact"/>
        <w:ind w:firstLine="241" w:firstLineChars="100"/>
        <w:rPr>
          <w:rFonts w:ascii="Times New Roman" w:hAnsi="Times New Roman" w:cs="Times New Roman"/>
          <w:sz w:val="24"/>
        </w:rPr>
      </w:pPr>
      <w:r>
        <w:rPr>
          <w:rFonts w:hint="eastAsia" w:ascii="Times New Roman" w:hAnsi="Times New Roman" w:cs="Times New Roman"/>
          <w:b/>
          <w:sz w:val="24"/>
        </w:rPr>
        <w:t>5</w:t>
      </w:r>
      <w:r>
        <w:rPr>
          <w:rFonts w:ascii="Times New Roman" w:hAnsi="Times New Roman" w:cs="Times New Roman"/>
          <w:b/>
          <w:sz w:val="24"/>
        </w:rPr>
        <w:t>.</w:t>
      </w:r>
      <w:r>
        <w:rPr>
          <w:rFonts w:hint="eastAsia" w:ascii="Times New Roman" w:hAnsi="Times New Roman" w:cs="Times New Roman"/>
          <w:b/>
          <w:sz w:val="24"/>
        </w:rPr>
        <w:t>4</w:t>
      </w:r>
      <w:r>
        <w:rPr>
          <w:rFonts w:ascii="Times New Roman" w:hAnsi="Times New Roman" w:cs="Times New Roman"/>
          <w:b/>
          <w:sz w:val="24"/>
        </w:rPr>
        <w:t>.</w:t>
      </w:r>
      <w:r>
        <w:rPr>
          <w:rFonts w:hint="eastAsia" w:ascii="Times New Roman" w:hAnsi="Times New Roman" w:cs="Times New Roman"/>
          <w:b/>
          <w:sz w:val="24"/>
        </w:rPr>
        <w:t>2</w:t>
      </w:r>
      <w:r>
        <w:rPr>
          <w:rFonts w:ascii="Times New Roman" w:hAnsi="Times New Roman" w:cs="Times New Roman"/>
          <w:b/>
          <w:sz w:val="24"/>
        </w:rPr>
        <w:t>.</w:t>
      </w:r>
      <w:r>
        <w:rPr>
          <w:rFonts w:hint="eastAsia" w:ascii="Times New Roman" w:hAnsi="Times New Roman" w:cs="Times New Roman"/>
          <w:b/>
          <w:sz w:val="24"/>
        </w:rPr>
        <w:t>2</w:t>
      </w:r>
      <w:r>
        <w:rPr>
          <w:rFonts w:ascii="Times New Roman" w:hAnsi="Times New Roman" w:cs="Times New Roman"/>
          <w:sz w:val="24"/>
        </w:rPr>
        <w:t xml:space="preserve"> 自动化轨道式集装箱龙门起重机钢轨系统宜为无缝钢轨型式，钢轨连接可采用手工焊或铝热焊方式。</w:t>
      </w:r>
    </w:p>
    <w:p>
      <w:pPr>
        <w:spacing w:line="440" w:lineRule="exact"/>
        <w:ind w:firstLine="241" w:firstLineChars="100"/>
        <w:rPr>
          <w:rFonts w:ascii="Times New Roman" w:hAnsi="Times New Roman" w:cs="Times New Roman"/>
          <w:bCs/>
          <w:kern w:val="24"/>
          <w:sz w:val="24"/>
        </w:rPr>
      </w:pPr>
      <w:r>
        <w:rPr>
          <w:rFonts w:hint="eastAsia" w:ascii="Times New Roman" w:hAnsi="Times New Roman" w:cs="Times New Roman"/>
          <w:b/>
          <w:sz w:val="24"/>
        </w:rPr>
        <w:t>5</w:t>
      </w:r>
      <w:r>
        <w:rPr>
          <w:rFonts w:ascii="Times New Roman" w:hAnsi="Times New Roman" w:cs="Times New Roman"/>
          <w:b/>
          <w:sz w:val="24"/>
        </w:rPr>
        <w:t>.</w:t>
      </w:r>
      <w:r>
        <w:rPr>
          <w:rFonts w:hint="eastAsia" w:ascii="Times New Roman" w:hAnsi="Times New Roman" w:cs="Times New Roman"/>
          <w:b/>
          <w:sz w:val="24"/>
        </w:rPr>
        <w:t>4</w:t>
      </w:r>
      <w:r>
        <w:rPr>
          <w:rFonts w:ascii="Times New Roman" w:hAnsi="Times New Roman" w:cs="Times New Roman"/>
          <w:b/>
          <w:sz w:val="24"/>
        </w:rPr>
        <w:t>.</w:t>
      </w:r>
      <w:r>
        <w:rPr>
          <w:rFonts w:hint="eastAsia" w:ascii="Times New Roman" w:hAnsi="Times New Roman" w:cs="Times New Roman"/>
          <w:b/>
          <w:sz w:val="24"/>
        </w:rPr>
        <w:t>2</w:t>
      </w:r>
      <w:r>
        <w:rPr>
          <w:rFonts w:ascii="Times New Roman" w:hAnsi="Times New Roman" w:cs="Times New Roman"/>
          <w:b/>
          <w:sz w:val="24"/>
        </w:rPr>
        <w:t>.</w:t>
      </w:r>
      <w:r>
        <w:rPr>
          <w:rFonts w:hint="eastAsia" w:ascii="Times New Roman" w:hAnsi="Times New Roman" w:cs="Times New Roman"/>
          <w:b/>
          <w:sz w:val="24"/>
        </w:rPr>
        <w:t>3</w:t>
      </w:r>
      <w:r>
        <w:rPr>
          <w:rFonts w:ascii="Times New Roman" w:hAnsi="Times New Roman" w:cs="Times New Roman"/>
          <w:sz w:val="24"/>
        </w:rPr>
        <w:t xml:space="preserve"> 同批次钢轨焊接前应进行</w:t>
      </w:r>
      <w:r>
        <w:rPr>
          <w:rFonts w:hint="eastAsia" w:ascii="Times New Roman" w:hAnsi="Times New Roman" w:cs="Times New Roman"/>
          <w:sz w:val="24"/>
        </w:rPr>
        <w:t>典型</w:t>
      </w:r>
      <w:r>
        <w:rPr>
          <w:rFonts w:ascii="Times New Roman" w:hAnsi="Times New Roman" w:cs="Times New Roman"/>
          <w:sz w:val="24"/>
        </w:rPr>
        <w:t>焊接试验。</w:t>
      </w:r>
      <w:r>
        <w:rPr>
          <w:rFonts w:ascii="Times New Roman" w:hAnsi="Times New Roman" w:cs="Times New Roman"/>
          <w:bCs/>
          <w:kern w:val="24"/>
          <w:sz w:val="24"/>
        </w:rPr>
        <w:t>试验焊</w:t>
      </w:r>
      <w:r>
        <w:rPr>
          <w:rFonts w:hint="eastAsia" w:ascii="Times New Roman" w:hAnsi="Times New Roman" w:cs="Times New Roman"/>
          <w:bCs/>
          <w:kern w:val="24"/>
          <w:sz w:val="24"/>
        </w:rPr>
        <w:t>接接</w:t>
      </w:r>
      <w:r>
        <w:rPr>
          <w:rFonts w:ascii="Times New Roman" w:hAnsi="Times New Roman" w:cs="Times New Roman"/>
          <w:bCs/>
          <w:kern w:val="24"/>
          <w:sz w:val="24"/>
        </w:rPr>
        <w:t>头应</w:t>
      </w:r>
      <w:r>
        <w:rPr>
          <w:rFonts w:hint="eastAsia" w:ascii="Times New Roman" w:hAnsi="Times New Roman" w:cs="Times New Roman"/>
          <w:bCs/>
          <w:kern w:val="24"/>
          <w:sz w:val="24"/>
        </w:rPr>
        <w:t>进行</w:t>
      </w:r>
      <w:r>
        <w:rPr>
          <w:rFonts w:ascii="Times New Roman" w:hAnsi="Times New Roman" w:cs="Times New Roman"/>
          <w:bCs/>
          <w:kern w:val="24"/>
          <w:sz w:val="24"/>
        </w:rPr>
        <w:t>包括静弯破断、疲劳试验、</w:t>
      </w:r>
      <w:r>
        <w:rPr>
          <w:rFonts w:ascii="Times New Roman" w:hAnsi="Times New Roman" w:cs="Times New Roman"/>
          <w:sz w:val="24"/>
        </w:rPr>
        <w:t>硬度试验、强度和延伸率、金相组织、超声波探伤等项目的检验。每个钢轨</w:t>
      </w:r>
      <w:r>
        <w:rPr>
          <w:rFonts w:ascii="Times New Roman" w:hAnsi="Times New Roman" w:cs="Times New Roman"/>
          <w:bCs/>
          <w:kern w:val="24"/>
          <w:sz w:val="24"/>
        </w:rPr>
        <w:t>焊</w:t>
      </w:r>
      <w:r>
        <w:rPr>
          <w:rFonts w:hint="eastAsia" w:ascii="Times New Roman" w:hAnsi="Times New Roman" w:cs="Times New Roman"/>
          <w:bCs/>
          <w:kern w:val="24"/>
          <w:sz w:val="24"/>
        </w:rPr>
        <w:t>接接</w:t>
      </w:r>
      <w:r>
        <w:rPr>
          <w:rFonts w:ascii="Times New Roman" w:hAnsi="Times New Roman" w:cs="Times New Roman"/>
          <w:bCs/>
          <w:kern w:val="24"/>
          <w:sz w:val="24"/>
        </w:rPr>
        <w:t>头</w:t>
      </w:r>
      <w:r>
        <w:rPr>
          <w:rFonts w:hint="eastAsia" w:ascii="Times New Roman" w:hAnsi="Times New Roman" w:cs="Times New Roman"/>
          <w:sz w:val="24"/>
        </w:rPr>
        <w:t>应</w:t>
      </w:r>
      <w:r>
        <w:rPr>
          <w:rFonts w:ascii="Times New Roman" w:hAnsi="Times New Roman" w:cs="Times New Roman"/>
          <w:sz w:val="24"/>
        </w:rPr>
        <w:t>进行超声波探伤</w:t>
      </w:r>
      <w:r>
        <w:rPr>
          <w:rFonts w:hint="eastAsia" w:ascii="Times New Roman" w:hAnsi="Times New Roman" w:cs="Times New Roman"/>
          <w:sz w:val="24"/>
        </w:rPr>
        <w:t>检验</w:t>
      </w:r>
      <w:r>
        <w:rPr>
          <w:rFonts w:ascii="Times New Roman" w:hAnsi="Times New Roman" w:cs="Times New Roman"/>
          <w:sz w:val="24"/>
        </w:rPr>
        <w:t>。钢轨焊接接头处平整度应满足安装精度要求。</w:t>
      </w:r>
    </w:p>
    <w:p>
      <w:pPr>
        <w:spacing w:line="440" w:lineRule="exact"/>
        <w:ind w:firstLine="241" w:firstLineChars="100"/>
        <w:rPr>
          <w:rFonts w:ascii="Times New Roman" w:hAnsi="Times New Roman" w:cs="Times New Roman"/>
          <w:sz w:val="24"/>
        </w:rPr>
      </w:pPr>
      <w:r>
        <w:rPr>
          <w:rFonts w:hint="eastAsia" w:ascii="Times New Roman" w:hAnsi="Times New Roman" w:cs="Times New Roman"/>
          <w:b/>
          <w:sz w:val="24"/>
        </w:rPr>
        <w:t>5</w:t>
      </w:r>
      <w:r>
        <w:rPr>
          <w:rFonts w:ascii="Times New Roman" w:hAnsi="Times New Roman" w:cs="Times New Roman"/>
          <w:b/>
          <w:sz w:val="24"/>
        </w:rPr>
        <w:t>.</w:t>
      </w:r>
      <w:r>
        <w:rPr>
          <w:rFonts w:hint="eastAsia" w:ascii="Times New Roman" w:hAnsi="Times New Roman" w:cs="Times New Roman"/>
          <w:b/>
          <w:sz w:val="24"/>
        </w:rPr>
        <w:t>4</w:t>
      </w:r>
      <w:r>
        <w:rPr>
          <w:rFonts w:ascii="Times New Roman" w:hAnsi="Times New Roman" w:cs="Times New Roman"/>
          <w:b/>
          <w:sz w:val="24"/>
        </w:rPr>
        <w:t>.</w:t>
      </w:r>
      <w:r>
        <w:rPr>
          <w:rFonts w:hint="eastAsia" w:ascii="Times New Roman" w:hAnsi="Times New Roman" w:cs="Times New Roman"/>
          <w:b/>
          <w:sz w:val="24"/>
        </w:rPr>
        <w:t>2</w:t>
      </w:r>
      <w:r>
        <w:rPr>
          <w:rFonts w:ascii="Times New Roman" w:hAnsi="Times New Roman" w:cs="Times New Roman"/>
          <w:b/>
          <w:sz w:val="24"/>
        </w:rPr>
        <w:t>.</w:t>
      </w:r>
      <w:r>
        <w:rPr>
          <w:rFonts w:hint="eastAsia" w:ascii="Times New Roman" w:hAnsi="Times New Roman" w:cs="Times New Roman"/>
          <w:b/>
          <w:sz w:val="24"/>
        </w:rPr>
        <w:t>4</w:t>
      </w:r>
      <w:r>
        <w:rPr>
          <w:rFonts w:ascii="Times New Roman" w:hAnsi="Times New Roman" w:cs="Times New Roman"/>
          <w:sz w:val="24"/>
        </w:rPr>
        <w:t xml:space="preserve"> 钢轨安装前，应根据钢轨安装标准中允许顺直度偏差要求对钢轨进行校直。</w:t>
      </w:r>
    </w:p>
    <w:p>
      <w:pPr>
        <w:spacing w:line="440" w:lineRule="exact"/>
        <w:ind w:firstLine="241" w:firstLineChars="100"/>
        <w:rPr>
          <w:rFonts w:ascii="Times New Roman" w:hAnsi="Times New Roman" w:cs="Times New Roman"/>
          <w:sz w:val="24"/>
        </w:rPr>
      </w:pPr>
      <w:r>
        <w:rPr>
          <w:rFonts w:hint="eastAsia" w:ascii="Times New Roman" w:hAnsi="Times New Roman" w:cs="Times New Roman"/>
          <w:b/>
          <w:sz w:val="24"/>
        </w:rPr>
        <w:t>5</w:t>
      </w:r>
      <w:r>
        <w:rPr>
          <w:rFonts w:ascii="Times New Roman" w:hAnsi="Times New Roman" w:cs="Times New Roman"/>
          <w:b/>
          <w:sz w:val="24"/>
        </w:rPr>
        <w:t>.</w:t>
      </w:r>
      <w:r>
        <w:rPr>
          <w:rFonts w:hint="eastAsia" w:ascii="Times New Roman" w:hAnsi="Times New Roman" w:cs="Times New Roman"/>
          <w:b/>
          <w:sz w:val="24"/>
        </w:rPr>
        <w:t>4</w:t>
      </w:r>
      <w:r>
        <w:rPr>
          <w:rFonts w:ascii="Times New Roman" w:hAnsi="Times New Roman" w:cs="Times New Roman"/>
          <w:b/>
          <w:sz w:val="24"/>
        </w:rPr>
        <w:t>.</w:t>
      </w:r>
      <w:r>
        <w:rPr>
          <w:rFonts w:hint="eastAsia" w:ascii="Times New Roman" w:hAnsi="Times New Roman" w:cs="Times New Roman"/>
          <w:b/>
          <w:sz w:val="24"/>
        </w:rPr>
        <w:t>2</w:t>
      </w:r>
      <w:r>
        <w:rPr>
          <w:rFonts w:ascii="Times New Roman" w:hAnsi="Times New Roman" w:cs="Times New Roman"/>
          <w:b/>
          <w:sz w:val="24"/>
        </w:rPr>
        <w:t>.</w:t>
      </w:r>
      <w:r>
        <w:rPr>
          <w:rFonts w:hint="eastAsia" w:ascii="Times New Roman" w:hAnsi="Times New Roman" w:cs="Times New Roman"/>
          <w:b/>
          <w:sz w:val="24"/>
        </w:rPr>
        <w:t>5</w:t>
      </w:r>
      <w:r>
        <w:rPr>
          <w:rFonts w:ascii="Times New Roman" w:hAnsi="Times New Roman" w:cs="Times New Roman"/>
          <w:sz w:val="24"/>
        </w:rPr>
        <w:t xml:space="preserve"> 钢轨锚固系统应根据轮压垂直荷载、水平荷载等进行专项设计，</w:t>
      </w:r>
      <w:r>
        <w:rPr>
          <w:rFonts w:hint="eastAsia" w:ascii="Times New Roman" w:hAnsi="Times New Roman" w:cs="Times New Roman"/>
          <w:sz w:val="24"/>
        </w:rPr>
        <w:t>宜</w:t>
      </w:r>
      <w:r>
        <w:rPr>
          <w:rFonts w:ascii="Times New Roman" w:hAnsi="Times New Roman" w:cs="Times New Roman"/>
          <w:sz w:val="24"/>
        </w:rPr>
        <w:t>选用可快速调整的锚固系统，并应明确螺栓拧紧力矩等关键技术指标。</w:t>
      </w:r>
      <w:r>
        <w:rPr>
          <w:rFonts w:hint="eastAsia" w:ascii="Times New Roman" w:hAnsi="Times New Roman" w:cs="Times New Roman"/>
          <w:sz w:val="24"/>
        </w:rPr>
        <w:t>装卸设备采用</w:t>
      </w:r>
      <w:r>
        <w:rPr>
          <w:rFonts w:ascii="Times New Roman" w:hAnsi="Times New Roman" w:cs="Times New Roman"/>
          <w:sz w:val="24"/>
        </w:rPr>
        <w:t>高速</w:t>
      </w:r>
      <w:r>
        <w:rPr>
          <w:rFonts w:hint="eastAsia" w:ascii="Times New Roman" w:hAnsi="Times New Roman" w:cs="Times New Roman"/>
          <w:sz w:val="24"/>
        </w:rPr>
        <w:t>轨道式集装箱龙门起重机</w:t>
      </w:r>
      <w:r>
        <w:rPr>
          <w:rFonts w:ascii="Times New Roman" w:hAnsi="Times New Roman" w:cs="Times New Roman"/>
          <w:sz w:val="24"/>
        </w:rPr>
        <w:t>运行时，锚固系统应根据设备高速启停时对钢轨的作用力进行选型。</w:t>
      </w:r>
      <w:r>
        <w:rPr>
          <w:rFonts w:hint="eastAsia" w:ascii="Times New Roman" w:hAnsi="Times New Roman" w:cs="Times New Roman"/>
          <w:sz w:val="24"/>
        </w:rPr>
        <w:t>钢轨</w:t>
      </w:r>
      <w:r>
        <w:rPr>
          <w:rFonts w:ascii="Times New Roman" w:hAnsi="Times New Roman" w:cs="Times New Roman"/>
          <w:sz w:val="24"/>
        </w:rPr>
        <w:t>采用弹条扣件式锚固系统时，应结合工程所在地的气候条件合理选择锁紧温度；</w:t>
      </w:r>
      <w:r>
        <w:rPr>
          <w:rFonts w:hint="eastAsia" w:ascii="Times New Roman" w:hAnsi="Times New Roman" w:cs="Times New Roman"/>
          <w:sz w:val="24"/>
        </w:rPr>
        <w:t>钢</w:t>
      </w:r>
      <w:r>
        <w:rPr>
          <w:rFonts w:ascii="Times New Roman" w:hAnsi="Times New Roman" w:cs="Times New Roman"/>
          <w:sz w:val="24"/>
        </w:rPr>
        <w:t xml:space="preserve">轨采用柔性扣件锚固系统时，应设置专用防轨道窜动装置。 </w:t>
      </w:r>
    </w:p>
    <w:p>
      <w:pPr>
        <w:tabs>
          <w:tab w:val="right" w:leader="dot" w:pos="8777"/>
        </w:tabs>
        <w:spacing w:after="156" w:afterLines="50" w:line="440" w:lineRule="exact"/>
        <w:ind w:firstLine="241" w:firstLineChars="100"/>
        <w:rPr>
          <w:rFonts w:ascii="Times New Roman" w:hAnsi="Times New Roman" w:cs="Times New Roman"/>
          <w:sz w:val="24"/>
        </w:rPr>
      </w:pPr>
      <w:r>
        <w:rPr>
          <w:rFonts w:hint="eastAsia" w:ascii="Times New Roman" w:hAnsi="Times New Roman" w:cs="Times New Roman"/>
          <w:b/>
          <w:sz w:val="24"/>
        </w:rPr>
        <w:t>5</w:t>
      </w:r>
      <w:r>
        <w:rPr>
          <w:rFonts w:ascii="Times New Roman" w:hAnsi="Times New Roman" w:cs="Times New Roman"/>
          <w:b/>
          <w:sz w:val="24"/>
        </w:rPr>
        <w:t>.</w:t>
      </w:r>
      <w:r>
        <w:rPr>
          <w:rFonts w:hint="eastAsia" w:ascii="Times New Roman" w:hAnsi="Times New Roman" w:cs="Times New Roman"/>
          <w:b/>
          <w:sz w:val="24"/>
        </w:rPr>
        <w:t>4</w:t>
      </w:r>
      <w:r>
        <w:rPr>
          <w:rFonts w:ascii="Times New Roman" w:hAnsi="Times New Roman" w:cs="Times New Roman"/>
          <w:b/>
          <w:sz w:val="24"/>
        </w:rPr>
        <w:t>.</w:t>
      </w:r>
      <w:r>
        <w:rPr>
          <w:rFonts w:hint="eastAsia" w:ascii="Times New Roman" w:hAnsi="Times New Roman" w:cs="Times New Roman"/>
          <w:b/>
          <w:sz w:val="24"/>
        </w:rPr>
        <w:t>2</w:t>
      </w:r>
      <w:r>
        <w:rPr>
          <w:rFonts w:ascii="Times New Roman" w:hAnsi="Times New Roman" w:cs="Times New Roman"/>
          <w:b/>
          <w:sz w:val="24"/>
        </w:rPr>
        <w:t>.</w:t>
      </w:r>
      <w:r>
        <w:rPr>
          <w:rFonts w:hint="eastAsia" w:ascii="Times New Roman" w:hAnsi="Times New Roman" w:cs="Times New Roman"/>
          <w:b/>
          <w:sz w:val="24"/>
        </w:rPr>
        <w:t>6</w:t>
      </w:r>
      <w:r>
        <w:rPr>
          <w:rFonts w:ascii="Times New Roman" w:hAnsi="Times New Roman" w:cs="Times New Roman"/>
          <w:sz w:val="24"/>
        </w:rPr>
        <w:t>钢轨安装应符合现行国家标准《起重机 车轮及大车和小车轨道公差 第1部分：总则》（GB/T 10183.1/ISO 12488-1）的有关规定。无缝钢轨焊接质量应符合现行行业标准《钢轨焊接 第1部分：通用技术条件》（TB/T 1632.1）的有关规定。</w:t>
      </w:r>
    </w:p>
    <w:p>
      <w:pPr>
        <w:spacing w:line="440" w:lineRule="exact"/>
        <w:ind w:firstLine="240" w:firstLineChars="100"/>
        <w:rPr>
          <w:rFonts w:ascii="Times New Roman" w:hAnsi="Times New Roman" w:eastAsia="楷体" w:cs="Times New Roman"/>
          <w:sz w:val="24"/>
          <w:szCs w:val="24"/>
        </w:rPr>
      </w:pPr>
      <w:r>
        <w:rPr>
          <w:rFonts w:ascii="Times New Roman" w:hAnsi="Times New Roman" w:eastAsia="楷体" w:cs="Times New Roman"/>
          <w:sz w:val="24"/>
          <w:szCs w:val="24"/>
        </w:rPr>
        <w:t>【条文说明】</w:t>
      </w:r>
      <w:r>
        <w:rPr>
          <w:rFonts w:hint="eastAsia" w:ascii="Times New Roman" w:hAnsi="Times New Roman" w:eastAsia="楷体" w:cs="Times New Roman"/>
          <w:sz w:val="24"/>
          <w:szCs w:val="24"/>
        </w:rPr>
        <w:t>5</w:t>
      </w:r>
      <w:r>
        <w:rPr>
          <w:rFonts w:ascii="Times New Roman" w:hAnsi="Times New Roman" w:eastAsia="楷体" w:cs="Times New Roman"/>
          <w:sz w:val="24"/>
          <w:szCs w:val="24"/>
        </w:rPr>
        <w:t>.</w:t>
      </w:r>
      <w:r>
        <w:rPr>
          <w:rFonts w:hint="eastAsia" w:ascii="Times New Roman" w:hAnsi="Times New Roman" w:eastAsia="楷体" w:cs="Times New Roman"/>
          <w:sz w:val="24"/>
          <w:szCs w:val="24"/>
        </w:rPr>
        <w:t>4</w:t>
      </w:r>
      <w:r>
        <w:rPr>
          <w:rFonts w:ascii="Times New Roman" w:hAnsi="Times New Roman" w:eastAsia="楷体" w:cs="Times New Roman"/>
          <w:sz w:val="24"/>
          <w:szCs w:val="24"/>
        </w:rPr>
        <w:t>.</w:t>
      </w:r>
      <w:r>
        <w:rPr>
          <w:rFonts w:hint="eastAsia" w:ascii="Times New Roman" w:hAnsi="Times New Roman" w:eastAsia="楷体" w:cs="Times New Roman"/>
          <w:sz w:val="24"/>
          <w:szCs w:val="24"/>
        </w:rPr>
        <w:t>2</w:t>
      </w:r>
      <w:r>
        <w:rPr>
          <w:rFonts w:ascii="Times New Roman" w:hAnsi="Times New Roman" w:eastAsia="楷体" w:cs="Times New Roman"/>
          <w:sz w:val="24"/>
          <w:szCs w:val="24"/>
        </w:rPr>
        <w:t>.</w:t>
      </w:r>
      <w:r>
        <w:rPr>
          <w:rFonts w:hint="eastAsia" w:ascii="Times New Roman" w:hAnsi="Times New Roman" w:eastAsia="楷体" w:cs="Times New Roman"/>
          <w:sz w:val="24"/>
          <w:szCs w:val="24"/>
        </w:rPr>
        <w:t>3</w:t>
      </w:r>
      <w:r>
        <w:rPr>
          <w:rFonts w:hint="eastAsia" w:ascii="Times New Roman" w:hAnsi="Times New Roman" w:cs="Times New Roman"/>
          <w:b/>
          <w:sz w:val="24"/>
        </w:rPr>
        <w:t xml:space="preserve"> </w:t>
      </w:r>
      <w:r>
        <w:rPr>
          <w:rFonts w:ascii="Times New Roman" w:hAnsi="Times New Roman" w:eastAsia="楷体" w:cs="Times New Roman"/>
          <w:sz w:val="24"/>
          <w:szCs w:val="24"/>
        </w:rPr>
        <w:t>焊接试验的目的是检验焊接工艺的可靠性，保证焊接接头处强度与本体强度一致。</w:t>
      </w:r>
      <w:r>
        <w:rPr>
          <w:rFonts w:hint="eastAsia" w:ascii="Times New Roman" w:hAnsi="Times New Roman" w:eastAsia="楷体" w:cs="Times New Roman"/>
          <w:sz w:val="24"/>
          <w:szCs w:val="24"/>
        </w:rPr>
        <w:t xml:space="preserve"> </w:t>
      </w:r>
    </w:p>
    <w:p>
      <w:pPr>
        <w:spacing w:line="440" w:lineRule="exact"/>
        <w:ind w:firstLine="240" w:firstLineChars="100"/>
        <w:rPr>
          <w:rFonts w:ascii="Times New Roman" w:hAnsi="Times New Roman" w:eastAsia="楷体" w:cs="Times New Roman"/>
          <w:sz w:val="24"/>
          <w:szCs w:val="24"/>
        </w:rPr>
      </w:pPr>
      <w:r>
        <w:rPr>
          <w:rFonts w:hint="eastAsia" w:ascii="Times New Roman" w:hAnsi="Times New Roman" w:eastAsia="楷体" w:cs="Times New Roman"/>
          <w:sz w:val="24"/>
          <w:szCs w:val="24"/>
        </w:rPr>
        <w:t>5</w:t>
      </w:r>
      <w:r>
        <w:rPr>
          <w:rFonts w:ascii="Times New Roman" w:hAnsi="Times New Roman" w:eastAsia="楷体" w:cs="Times New Roman"/>
          <w:sz w:val="24"/>
          <w:szCs w:val="24"/>
        </w:rPr>
        <w:t>.</w:t>
      </w:r>
      <w:r>
        <w:rPr>
          <w:rFonts w:hint="eastAsia" w:ascii="Times New Roman" w:hAnsi="Times New Roman" w:eastAsia="楷体" w:cs="Times New Roman"/>
          <w:sz w:val="24"/>
          <w:szCs w:val="24"/>
        </w:rPr>
        <w:t>4</w:t>
      </w:r>
      <w:r>
        <w:rPr>
          <w:rFonts w:ascii="Times New Roman" w:hAnsi="Times New Roman" w:eastAsia="楷体" w:cs="Times New Roman"/>
          <w:sz w:val="24"/>
          <w:szCs w:val="24"/>
        </w:rPr>
        <w:t>.</w:t>
      </w:r>
      <w:r>
        <w:rPr>
          <w:rFonts w:hint="eastAsia" w:ascii="Times New Roman" w:hAnsi="Times New Roman" w:eastAsia="楷体" w:cs="Times New Roman"/>
          <w:sz w:val="24"/>
          <w:szCs w:val="24"/>
        </w:rPr>
        <w:t>2</w:t>
      </w:r>
      <w:r>
        <w:rPr>
          <w:rFonts w:ascii="Times New Roman" w:hAnsi="Times New Roman" w:eastAsia="楷体" w:cs="Times New Roman"/>
          <w:sz w:val="24"/>
          <w:szCs w:val="24"/>
        </w:rPr>
        <w:t>.</w:t>
      </w:r>
      <w:r>
        <w:rPr>
          <w:rFonts w:hint="eastAsia" w:ascii="Times New Roman" w:hAnsi="Times New Roman" w:eastAsia="楷体" w:cs="Times New Roman"/>
          <w:sz w:val="24"/>
          <w:szCs w:val="24"/>
        </w:rPr>
        <w:t>4</w:t>
      </w:r>
      <w:r>
        <w:rPr>
          <w:rFonts w:ascii="Times New Roman" w:hAnsi="Times New Roman" w:eastAsia="楷体" w:cs="Times New Roman"/>
          <w:sz w:val="24"/>
          <w:szCs w:val="24"/>
        </w:rPr>
        <w:t xml:space="preserve"> 目前钢轨成品自身顺直度的出厂标准低于安装标准中关于焊接钢轨顺直度的要求，因此需根据安装级别要求在安装前进行校直。</w:t>
      </w:r>
    </w:p>
    <w:p>
      <w:pPr>
        <w:spacing w:after="156" w:afterLines="50" w:line="440" w:lineRule="exact"/>
        <w:ind w:firstLine="240" w:firstLineChars="100"/>
        <w:rPr>
          <w:rFonts w:ascii="Times New Roman" w:hAnsi="Times New Roman" w:eastAsia="楷体" w:cs="Times New Roman"/>
          <w:sz w:val="24"/>
          <w:szCs w:val="24"/>
        </w:rPr>
      </w:pPr>
      <w:r>
        <w:rPr>
          <w:rFonts w:hint="eastAsia" w:ascii="Times New Roman" w:hAnsi="Times New Roman" w:eastAsia="楷体" w:cs="Times New Roman"/>
          <w:sz w:val="24"/>
          <w:szCs w:val="24"/>
        </w:rPr>
        <w:t>5</w:t>
      </w:r>
      <w:r>
        <w:rPr>
          <w:rFonts w:ascii="Times New Roman" w:hAnsi="Times New Roman" w:eastAsia="楷体" w:cs="Times New Roman"/>
          <w:sz w:val="24"/>
          <w:szCs w:val="24"/>
        </w:rPr>
        <w:t>.</w:t>
      </w:r>
      <w:r>
        <w:rPr>
          <w:rFonts w:hint="eastAsia" w:ascii="Times New Roman" w:hAnsi="Times New Roman" w:eastAsia="楷体" w:cs="Times New Roman"/>
          <w:sz w:val="24"/>
          <w:szCs w:val="24"/>
        </w:rPr>
        <w:t>4</w:t>
      </w:r>
      <w:r>
        <w:rPr>
          <w:rFonts w:ascii="Times New Roman" w:hAnsi="Times New Roman" w:eastAsia="楷体" w:cs="Times New Roman"/>
          <w:sz w:val="24"/>
          <w:szCs w:val="24"/>
        </w:rPr>
        <w:t>.</w:t>
      </w:r>
      <w:r>
        <w:rPr>
          <w:rFonts w:hint="eastAsia" w:ascii="Times New Roman" w:hAnsi="Times New Roman" w:eastAsia="楷体" w:cs="Times New Roman"/>
          <w:sz w:val="24"/>
          <w:szCs w:val="24"/>
        </w:rPr>
        <w:t>2</w:t>
      </w:r>
      <w:r>
        <w:rPr>
          <w:rFonts w:ascii="Times New Roman" w:hAnsi="Times New Roman" w:eastAsia="楷体" w:cs="Times New Roman"/>
          <w:sz w:val="24"/>
          <w:szCs w:val="24"/>
        </w:rPr>
        <w:t>.</w:t>
      </w:r>
      <w:r>
        <w:rPr>
          <w:rFonts w:hint="eastAsia" w:ascii="Times New Roman" w:hAnsi="Times New Roman" w:eastAsia="楷体" w:cs="Times New Roman"/>
          <w:sz w:val="24"/>
          <w:szCs w:val="24"/>
        </w:rPr>
        <w:t>5钢轨</w:t>
      </w:r>
      <w:r>
        <w:rPr>
          <w:rFonts w:ascii="Times New Roman" w:hAnsi="Times New Roman" w:eastAsia="楷体" w:cs="Times New Roman"/>
          <w:sz w:val="24"/>
          <w:szCs w:val="24"/>
        </w:rPr>
        <w:t>由于设备行驶速度快，纵、横向水平冲击荷载大，同时施工时螺栓拧紧力矩不够等因素，在使用一</w:t>
      </w:r>
      <w:r>
        <w:rPr>
          <w:rFonts w:hint="eastAsia" w:ascii="Times New Roman" w:hAnsi="Times New Roman" w:eastAsia="楷体" w:cs="Times New Roman"/>
          <w:sz w:val="24"/>
          <w:szCs w:val="24"/>
        </w:rPr>
        <w:t>定</w:t>
      </w:r>
      <w:r>
        <w:rPr>
          <w:rFonts w:ascii="Times New Roman" w:hAnsi="Times New Roman" w:eastAsia="楷体" w:cs="Times New Roman"/>
          <w:sz w:val="24"/>
          <w:szCs w:val="24"/>
        </w:rPr>
        <w:t>年限后均会出现不同程度的偏位，尤其是轨枕道砟基础结构可能偏位更大。因此需选用更便于调整的钢轨锚固系统，以减小对生产运营的影响。</w:t>
      </w:r>
    </w:p>
    <w:p>
      <w:pPr>
        <w:tabs>
          <w:tab w:val="right" w:leader="dot" w:pos="8777"/>
        </w:tabs>
        <w:spacing w:after="156" w:afterLines="50" w:line="440" w:lineRule="exact"/>
        <w:rPr>
          <w:rFonts w:ascii="Times New Roman" w:hAnsi="Times New Roman" w:cs="Times New Roman"/>
          <w:sz w:val="24"/>
        </w:rPr>
      </w:pPr>
      <w:r>
        <w:rPr>
          <w:rFonts w:hint="eastAsia" w:ascii="Times New Roman" w:hAnsi="Times New Roman" w:cs="Times New Roman"/>
          <w:b/>
          <w:sz w:val="24"/>
        </w:rPr>
        <w:t xml:space="preserve">5.4.3 </w:t>
      </w:r>
      <w:r>
        <w:rPr>
          <w:rFonts w:hint="eastAsia" w:ascii="Times New Roman" w:hAnsi="Times New Roman" w:cs="Times New Roman"/>
          <w:sz w:val="24"/>
        </w:rPr>
        <w:t>自动化轮胎式集装箱龙门起重机基础设计应按现行行业标准《港口道路与堆场设计规范》（</w:t>
      </w:r>
      <w:r>
        <w:rPr>
          <w:rFonts w:ascii="Times New Roman" w:hAnsi="Times New Roman" w:cs="Times New Roman"/>
          <w:sz w:val="24"/>
        </w:rPr>
        <w:t>JTS 168</w:t>
      </w:r>
      <w:r>
        <w:rPr>
          <w:rFonts w:hint="eastAsia" w:ascii="Times New Roman" w:hAnsi="Times New Roman" w:cs="Times New Roman"/>
          <w:sz w:val="24"/>
        </w:rPr>
        <w:t>）的有关规定执行。</w:t>
      </w:r>
    </w:p>
    <w:p>
      <w:pPr>
        <w:jc w:val="left"/>
        <w:rPr>
          <w:rFonts w:ascii="Times New Roman" w:hAnsi="Times New Roman" w:cs="Times New Roman"/>
          <w:b/>
          <w:sz w:val="28"/>
          <w:szCs w:val="28"/>
        </w:rPr>
      </w:pPr>
      <w:r>
        <w:rPr>
          <w:rFonts w:ascii="Times New Roman" w:hAnsi="Times New Roman" w:cs="Times New Roman"/>
          <w:b/>
          <w:sz w:val="28"/>
          <w:szCs w:val="28"/>
        </w:rPr>
        <w:br w:type="page"/>
      </w:r>
    </w:p>
    <w:p>
      <w:pPr>
        <w:spacing w:line="360" w:lineRule="exact"/>
        <w:jc w:val="center"/>
        <w:outlineLvl w:val="0"/>
        <w:rPr>
          <w:rFonts w:ascii="Times New Roman" w:hAnsi="Times New Roman" w:cs="Times New Roman"/>
          <w:b/>
          <w:sz w:val="28"/>
          <w:szCs w:val="28"/>
        </w:rPr>
      </w:pPr>
      <w:bookmarkStart w:id="82" w:name="_Toc68542128"/>
      <w:bookmarkStart w:id="83" w:name="_Toc67825382"/>
      <w:r>
        <w:rPr>
          <w:rFonts w:hint="eastAsia" w:ascii="Times New Roman" w:hAnsi="Times New Roman" w:cs="Times New Roman"/>
          <w:b/>
          <w:sz w:val="28"/>
          <w:szCs w:val="28"/>
        </w:rPr>
        <w:t>6</w:t>
      </w:r>
      <w:r>
        <w:rPr>
          <w:rFonts w:ascii="Times New Roman" w:hAnsi="Times New Roman" w:cs="Times New Roman"/>
          <w:b/>
          <w:sz w:val="28"/>
          <w:szCs w:val="28"/>
        </w:rPr>
        <w:t xml:space="preserve"> </w:t>
      </w:r>
      <w:r>
        <w:rPr>
          <w:rFonts w:hint="eastAsia" w:ascii="Times New Roman" w:hAnsi="Times New Roman" w:cs="Times New Roman"/>
          <w:b/>
          <w:sz w:val="28"/>
          <w:szCs w:val="28"/>
        </w:rPr>
        <w:t>通信</w:t>
      </w:r>
      <w:r>
        <w:rPr>
          <w:rFonts w:ascii="Times New Roman" w:hAnsi="Times New Roman" w:cs="Times New Roman"/>
          <w:b/>
          <w:sz w:val="28"/>
          <w:szCs w:val="28"/>
        </w:rPr>
        <w:t>与</w:t>
      </w:r>
      <w:r>
        <w:rPr>
          <w:rFonts w:hint="eastAsia" w:ascii="Times New Roman" w:hAnsi="Times New Roman" w:cs="Times New Roman"/>
          <w:b/>
          <w:sz w:val="28"/>
          <w:szCs w:val="28"/>
        </w:rPr>
        <w:t>网络</w:t>
      </w:r>
      <w:bookmarkEnd w:id="82"/>
      <w:bookmarkEnd w:id="83"/>
    </w:p>
    <w:p>
      <w:pPr>
        <w:spacing w:line="360" w:lineRule="exact"/>
        <w:jc w:val="center"/>
        <w:rPr>
          <w:rFonts w:ascii="Times New Roman" w:hAnsi="Times New Roman" w:cs="Times New Roman"/>
          <w:b/>
          <w:sz w:val="24"/>
          <w:szCs w:val="24"/>
        </w:rPr>
      </w:pPr>
    </w:p>
    <w:p>
      <w:pPr>
        <w:pStyle w:val="61"/>
        <w:spacing w:before="156" w:beforeLines="50" w:after="156" w:afterLines="50"/>
        <w:ind w:firstLine="0" w:firstLineChars="0"/>
        <w:jc w:val="center"/>
        <w:outlineLvl w:val="1"/>
        <w:rPr>
          <w:rFonts w:ascii="Times New Roman" w:hAnsi="Times New Roman"/>
          <w:b/>
          <w:sz w:val="24"/>
          <w:szCs w:val="24"/>
        </w:rPr>
      </w:pPr>
      <w:bookmarkStart w:id="84" w:name="_Toc67825383"/>
      <w:bookmarkStart w:id="85" w:name="_Toc68542129"/>
      <w:r>
        <w:rPr>
          <w:rFonts w:ascii="Times New Roman" w:hAnsi="Times New Roman"/>
          <w:b/>
          <w:sz w:val="24"/>
          <w:szCs w:val="24"/>
        </w:rPr>
        <w:t xml:space="preserve">6.1 </w:t>
      </w:r>
      <w:r>
        <w:rPr>
          <w:rFonts w:hint="eastAsia" w:ascii="Times New Roman" w:hAnsi="Times New Roman"/>
          <w:b/>
          <w:sz w:val="24"/>
          <w:szCs w:val="24"/>
        </w:rPr>
        <w:t>通信</w:t>
      </w:r>
      <w:bookmarkEnd w:id="84"/>
      <w:bookmarkEnd w:id="85"/>
    </w:p>
    <w:p>
      <w:pPr>
        <w:spacing w:after="156" w:afterLines="50" w:line="440" w:lineRule="exact"/>
        <w:rPr>
          <w:rFonts w:ascii="宋体" w:hAnsi="宋体"/>
          <w:sz w:val="24"/>
          <w:szCs w:val="24"/>
        </w:rPr>
      </w:pPr>
      <w:bookmarkStart w:id="86" w:name="_Toc45266911"/>
      <w:r>
        <w:rPr>
          <w:rFonts w:ascii="Times New Roman" w:hAnsi="Times New Roman" w:cs="Times New Roman" w:eastAsiaTheme="minorEastAsia"/>
          <w:b/>
          <w:bCs/>
          <w:sz w:val="24"/>
        </w:rPr>
        <w:t>6.1.1</w:t>
      </w:r>
      <w:r>
        <w:rPr>
          <w:rFonts w:hint="eastAsia" w:ascii="宋体" w:hAnsi="宋体"/>
          <w:sz w:val="24"/>
          <w:szCs w:val="24"/>
        </w:rPr>
        <w:t>自动化集装箱码头的通信系统可根据码头的自动化水平层级、码头实际运营需要等配置相应的有线电话通信系统、扩音对讲系统、无线调度通信系统、海岸电台和船舶交通管理系统（VTS）等。</w:t>
      </w:r>
    </w:p>
    <w:p>
      <w:pPr>
        <w:tabs>
          <w:tab w:val="right" w:leader="dot" w:pos="8777"/>
        </w:tabs>
        <w:spacing w:after="156" w:afterLines="50" w:line="440" w:lineRule="exact"/>
        <w:rPr>
          <w:rFonts w:ascii="Times New Roman" w:hAnsi="Times New Roman" w:cs="Times New Roman" w:eastAsiaTheme="minorEastAsia"/>
          <w:sz w:val="24"/>
        </w:rPr>
      </w:pPr>
      <w:r>
        <w:rPr>
          <w:rFonts w:ascii="Times New Roman" w:hAnsi="Times New Roman" w:cs="Times New Roman" w:eastAsiaTheme="minorEastAsia"/>
          <w:b/>
          <w:bCs/>
          <w:sz w:val="24"/>
        </w:rPr>
        <w:t xml:space="preserve">6.1.2 </w:t>
      </w:r>
      <w:r>
        <w:rPr>
          <w:rFonts w:ascii="Times New Roman" w:hAnsi="Times New Roman" w:cs="Times New Roman" w:eastAsiaTheme="minorEastAsia"/>
          <w:sz w:val="24"/>
        </w:rPr>
        <w:t>有线电话通信系统</w:t>
      </w:r>
      <w:r>
        <w:rPr>
          <w:rFonts w:hint="eastAsia" w:ascii="Times New Roman" w:hAnsi="Times New Roman" w:cs="Times New Roman" w:eastAsiaTheme="minorEastAsia"/>
          <w:sz w:val="24"/>
        </w:rPr>
        <w:t>应</w:t>
      </w:r>
      <w:r>
        <w:rPr>
          <w:rFonts w:ascii="Times New Roman" w:hAnsi="Times New Roman" w:cs="Times New Roman" w:eastAsiaTheme="minorEastAsia"/>
          <w:sz w:val="24"/>
        </w:rPr>
        <w:t>为</w:t>
      </w:r>
      <w:r>
        <w:rPr>
          <w:rFonts w:hint="eastAsia" w:ascii="Times New Roman" w:hAnsi="Times New Roman" w:cs="Times New Roman" w:eastAsiaTheme="minorEastAsia"/>
          <w:sz w:val="24"/>
        </w:rPr>
        <w:t>码头</w:t>
      </w:r>
      <w:r>
        <w:rPr>
          <w:rFonts w:ascii="Times New Roman" w:hAnsi="Times New Roman" w:cs="Times New Roman" w:eastAsiaTheme="minorEastAsia"/>
          <w:sz w:val="24"/>
        </w:rPr>
        <w:t>办公提供高效、便捷、安全的通信方式</w:t>
      </w:r>
      <w:r>
        <w:rPr>
          <w:rFonts w:hint="eastAsia" w:ascii="Times New Roman" w:hAnsi="Times New Roman" w:cs="Times New Roman" w:eastAsiaTheme="minorEastAsia"/>
          <w:sz w:val="24"/>
        </w:rPr>
        <w:t>，主要</w:t>
      </w:r>
      <w:r>
        <w:rPr>
          <w:rFonts w:ascii="Times New Roman" w:hAnsi="Times New Roman" w:cs="Times New Roman" w:eastAsiaTheme="minorEastAsia"/>
          <w:sz w:val="24"/>
        </w:rPr>
        <w:t>包含电话、传真、多媒体会议、即时通信等众多应用服务</w:t>
      </w:r>
      <w:r>
        <w:rPr>
          <w:rFonts w:hint="eastAsia" w:ascii="Times New Roman" w:hAnsi="Times New Roman" w:cs="Times New Roman" w:eastAsiaTheme="minorEastAsia"/>
          <w:sz w:val="24"/>
        </w:rPr>
        <w:t>。</w:t>
      </w:r>
      <w:r>
        <w:rPr>
          <w:rFonts w:ascii="Times New Roman" w:hAnsi="Times New Roman" w:cs="Times New Roman" w:eastAsiaTheme="minorEastAsia"/>
          <w:sz w:val="24"/>
        </w:rPr>
        <w:t>电话用户容量应按港区建筑规模、定员等因素综合考虑，宜优先选用电信运营商的虚拟电话交换网，也可自建港口电话交换网。</w:t>
      </w:r>
    </w:p>
    <w:p>
      <w:pPr>
        <w:tabs>
          <w:tab w:val="right" w:leader="dot" w:pos="8777"/>
        </w:tabs>
        <w:spacing w:after="156" w:afterLines="50" w:line="440" w:lineRule="exact"/>
        <w:rPr>
          <w:rFonts w:ascii="Times New Roman" w:hAnsi="Times New Roman" w:cs="Times New Roman" w:eastAsiaTheme="minorEastAsia"/>
          <w:sz w:val="24"/>
        </w:rPr>
      </w:pPr>
      <w:r>
        <w:rPr>
          <w:rFonts w:ascii="Times New Roman" w:hAnsi="Times New Roman" w:cs="Times New Roman" w:eastAsiaTheme="minorEastAsia"/>
          <w:b/>
          <w:bCs/>
          <w:sz w:val="24"/>
        </w:rPr>
        <w:t>6.1.3</w:t>
      </w:r>
      <w:r>
        <w:rPr>
          <w:rFonts w:ascii="Times New Roman" w:hAnsi="Times New Roman" w:cs="Times New Roman" w:eastAsiaTheme="minorEastAsia"/>
          <w:sz w:val="24"/>
        </w:rPr>
        <w:t>扩音对讲系统</w:t>
      </w:r>
      <w:r>
        <w:rPr>
          <w:rFonts w:hint="eastAsia" w:ascii="Times New Roman" w:hAnsi="Times New Roman" w:cs="Times New Roman" w:eastAsiaTheme="minorEastAsia"/>
          <w:sz w:val="24"/>
        </w:rPr>
        <w:t>应</w:t>
      </w:r>
      <w:r>
        <w:rPr>
          <w:rFonts w:ascii="Times New Roman" w:hAnsi="Times New Roman" w:cs="Times New Roman" w:eastAsiaTheme="minorEastAsia"/>
          <w:sz w:val="24"/>
        </w:rPr>
        <w:t>为</w:t>
      </w:r>
      <w:r>
        <w:rPr>
          <w:rFonts w:hint="eastAsia" w:ascii="Times New Roman" w:hAnsi="Times New Roman" w:cs="Times New Roman" w:eastAsiaTheme="minorEastAsia"/>
          <w:sz w:val="24"/>
        </w:rPr>
        <w:t>码头</w:t>
      </w:r>
      <w:r>
        <w:rPr>
          <w:rFonts w:ascii="Times New Roman" w:hAnsi="Times New Roman" w:cs="Times New Roman" w:eastAsiaTheme="minorEastAsia"/>
          <w:sz w:val="24"/>
        </w:rPr>
        <w:t>调度提供高效、安全的通信方式</w:t>
      </w:r>
      <w:r>
        <w:rPr>
          <w:rFonts w:hint="eastAsia" w:ascii="Times New Roman" w:hAnsi="Times New Roman" w:cs="Times New Roman" w:eastAsiaTheme="minorEastAsia"/>
          <w:sz w:val="24"/>
        </w:rPr>
        <w:t>，宜</w:t>
      </w:r>
      <w:r>
        <w:rPr>
          <w:rFonts w:ascii="Times New Roman" w:hAnsi="Times New Roman" w:cs="Times New Roman" w:eastAsiaTheme="minorEastAsia"/>
          <w:sz w:val="24"/>
        </w:rPr>
        <w:t>具有多通道双方或多方双工通话、组呼、全呼、广播、对讲、分区合并分离、语音/警报、音源装置、消防广播接入进行广播呼叫和对讲等多功能的内部联络通讯系统。宜选用有主机数字扩音对讲系统，并具有语音记录功能，闸口终端宜</w:t>
      </w:r>
      <w:r>
        <w:rPr>
          <w:rFonts w:hint="eastAsia" w:ascii="Times New Roman" w:hAnsi="Times New Roman" w:cs="Times New Roman" w:eastAsiaTheme="minorEastAsia"/>
          <w:sz w:val="24"/>
        </w:rPr>
        <w:t>具</w:t>
      </w:r>
      <w:r>
        <w:rPr>
          <w:rFonts w:ascii="Times New Roman" w:hAnsi="Times New Roman" w:cs="Times New Roman" w:eastAsiaTheme="minorEastAsia"/>
          <w:sz w:val="24"/>
        </w:rPr>
        <w:t>有对讲、视频的功能。</w:t>
      </w:r>
    </w:p>
    <w:p>
      <w:pPr>
        <w:tabs>
          <w:tab w:val="right" w:leader="dot" w:pos="8777"/>
        </w:tabs>
        <w:spacing w:after="156" w:afterLines="50" w:line="440" w:lineRule="exact"/>
        <w:rPr>
          <w:rFonts w:ascii="Times New Roman" w:hAnsi="Times New Roman" w:cs="Times New Roman" w:eastAsiaTheme="minorEastAsia"/>
          <w:sz w:val="24"/>
        </w:rPr>
      </w:pPr>
      <w:r>
        <w:rPr>
          <w:rFonts w:ascii="Times New Roman" w:hAnsi="Times New Roman" w:cs="Times New Roman" w:eastAsiaTheme="minorEastAsia"/>
          <w:b/>
          <w:bCs/>
          <w:sz w:val="24"/>
        </w:rPr>
        <w:t>6.1.4</w:t>
      </w:r>
      <w:r>
        <w:rPr>
          <w:rFonts w:ascii="Times New Roman" w:hAnsi="Times New Roman" w:cs="Times New Roman" w:eastAsiaTheme="minorEastAsia"/>
          <w:sz w:val="24"/>
        </w:rPr>
        <w:t>无线调度通信系统应综合考虑港区规模</w:t>
      </w:r>
      <w:r>
        <w:rPr>
          <w:rFonts w:hint="eastAsia" w:ascii="Times New Roman" w:hAnsi="Times New Roman" w:cs="Times New Roman" w:eastAsiaTheme="minorEastAsia"/>
          <w:sz w:val="24"/>
        </w:rPr>
        <w:t>和</w:t>
      </w:r>
      <w:r>
        <w:rPr>
          <w:rFonts w:ascii="Times New Roman" w:hAnsi="Times New Roman" w:cs="Times New Roman" w:eastAsiaTheme="minorEastAsia"/>
          <w:sz w:val="24"/>
        </w:rPr>
        <w:t>当地频率资源</w:t>
      </w:r>
      <w:r>
        <w:rPr>
          <w:rFonts w:hint="eastAsia" w:ascii="Times New Roman" w:hAnsi="Times New Roman" w:cs="Times New Roman" w:eastAsiaTheme="minorEastAsia"/>
          <w:sz w:val="24"/>
        </w:rPr>
        <w:t>等</w:t>
      </w:r>
      <w:r>
        <w:rPr>
          <w:rFonts w:ascii="Times New Roman" w:hAnsi="Times New Roman" w:cs="Times New Roman" w:eastAsiaTheme="minorEastAsia"/>
          <w:sz w:val="24"/>
        </w:rPr>
        <w:t>因素，宜采用400MHz及以上频率的数字无线集群系统，也可采用电信运营商的虚拟无线集群系统。业务终端</w:t>
      </w:r>
      <w:r>
        <w:rPr>
          <w:rFonts w:hint="eastAsia" w:ascii="Times New Roman" w:hAnsi="Times New Roman" w:cs="Times New Roman" w:eastAsiaTheme="minorEastAsia"/>
          <w:sz w:val="24"/>
        </w:rPr>
        <w:t>应</w:t>
      </w:r>
      <w:r>
        <w:rPr>
          <w:rFonts w:ascii="Times New Roman" w:hAnsi="Times New Roman" w:cs="Times New Roman" w:eastAsiaTheme="minorEastAsia"/>
          <w:sz w:val="24"/>
        </w:rPr>
        <w:t>满足集装箱装卸作业调度、设备维修管理调度、安保通信等</w:t>
      </w:r>
      <w:r>
        <w:rPr>
          <w:rFonts w:hint="eastAsia" w:ascii="Times New Roman" w:hAnsi="Times New Roman" w:cs="Times New Roman" w:eastAsiaTheme="minorEastAsia"/>
          <w:sz w:val="24"/>
        </w:rPr>
        <w:t>要求，主要</w:t>
      </w:r>
      <w:r>
        <w:rPr>
          <w:rFonts w:ascii="Times New Roman" w:hAnsi="Times New Roman" w:cs="Times New Roman" w:eastAsiaTheme="minorEastAsia"/>
          <w:sz w:val="24"/>
        </w:rPr>
        <w:t>包括移动台和固定终端，</w:t>
      </w:r>
      <w:r>
        <w:rPr>
          <w:rFonts w:hint="eastAsia" w:ascii="Times New Roman" w:hAnsi="Times New Roman" w:cs="Times New Roman" w:eastAsiaTheme="minorEastAsia"/>
          <w:sz w:val="24"/>
        </w:rPr>
        <w:t>其中</w:t>
      </w:r>
      <w:r>
        <w:rPr>
          <w:rFonts w:ascii="Times New Roman" w:hAnsi="Times New Roman" w:cs="Times New Roman" w:eastAsiaTheme="minorEastAsia"/>
          <w:sz w:val="24"/>
        </w:rPr>
        <w:t>移动台</w:t>
      </w:r>
      <w:r>
        <w:rPr>
          <w:rFonts w:hint="eastAsia" w:ascii="Times New Roman" w:hAnsi="Times New Roman" w:cs="Times New Roman" w:eastAsiaTheme="minorEastAsia"/>
          <w:sz w:val="24"/>
        </w:rPr>
        <w:t>包括</w:t>
      </w:r>
      <w:r>
        <w:rPr>
          <w:rFonts w:ascii="Times New Roman" w:hAnsi="Times New Roman" w:cs="Times New Roman" w:eastAsiaTheme="minorEastAsia"/>
          <w:sz w:val="24"/>
        </w:rPr>
        <w:t>手持终端、车载终端等，固定终端</w:t>
      </w:r>
      <w:r>
        <w:rPr>
          <w:rFonts w:hint="eastAsia" w:ascii="Times New Roman" w:hAnsi="Times New Roman" w:cs="Times New Roman" w:eastAsiaTheme="minorEastAsia"/>
          <w:sz w:val="24"/>
        </w:rPr>
        <w:t>包括</w:t>
      </w:r>
      <w:r>
        <w:rPr>
          <w:rFonts w:ascii="Times New Roman" w:hAnsi="Times New Roman" w:cs="Times New Roman" w:eastAsiaTheme="minorEastAsia"/>
          <w:sz w:val="24"/>
        </w:rPr>
        <w:t>调度台、录音服务器、网管终端等</w:t>
      </w:r>
      <w:r>
        <w:rPr>
          <w:rFonts w:hint="eastAsia" w:ascii="Times New Roman" w:hAnsi="Times New Roman" w:cs="Times New Roman" w:eastAsiaTheme="minorEastAsia"/>
          <w:sz w:val="24"/>
        </w:rPr>
        <w:t>。</w:t>
      </w:r>
    </w:p>
    <w:p>
      <w:pPr>
        <w:tabs>
          <w:tab w:val="right" w:leader="dot" w:pos="8777"/>
        </w:tabs>
        <w:spacing w:line="440" w:lineRule="exact"/>
        <w:rPr>
          <w:rFonts w:ascii="Times New Roman" w:hAnsi="Times New Roman" w:cs="Times New Roman" w:eastAsiaTheme="minorEastAsia"/>
          <w:sz w:val="24"/>
        </w:rPr>
      </w:pPr>
      <w:r>
        <w:rPr>
          <w:rFonts w:ascii="Times New Roman" w:hAnsi="Times New Roman" w:cs="Times New Roman" w:eastAsiaTheme="minorEastAsia"/>
          <w:b/>
          <w:bCs/>
          <w:sz w:val="24"/>
        </w:rPr>
        <w:t>6.1.5</w:t>
      </w:r>
      <w:r>
        <w:rPr>
          <w:rFonts w:ascii="Times New Roman" w:hAnsi="Times New Roman" w:cs="Times New Roman" w:eastAsiaTheme="minorEastAsia"/>
          <w:sz w:val="24"/>
        </w:rPr>
        <w:t>海岸电台宜包括</w:t>
      </w:r>
      <w:r>
        <w:rPr>
          <w:rFonts w:ascii="Times New Roman" w:hAnsi="Times New Roman" w:cs="Times New Roman" w:eastAsiaTheme="minorEastAsia"/>
          <w:kern w:val="28"/>
          <w:sz w:val="24"/>
        </w:rPr>
        <w:t>高</w:t>
      </w:r>
      <w:r>
        <w:rPr>
          <w:rFonts w:ascii="Times New Roman" w:hAnsi="Times New Roman" w:cs="Times New Roman" w:eastAsiaTheme="minorEastAsia"/>
          <w:sz w:val="24"/>
        </w:rPr>
        <w:t>频无线电台与甚高频（VHF）无线电台，</w:t>
      </w:r>
      <w:r>
        <w:rPr>
          <w:rFonts w:ascii="Times New Roman" w:hAnsi="Times New Roman" w:cs="Times New Roman" w:eastAsiaTheme="minorEastAsia"/>
          <w:kern w:val="28"/>
          <w:sz w:val="24"/>
        </w:rPr>
        <w:t>满足船舶与岸之间的语音通信</w:t>
      </w:r>
      <w:r>
        <w:rPr>
          <w:rFonts w:hint="eastAsia" w:ascii="Times New Roman" w:hAnsi="Times New Roman" w:cs="Times New Roman" w:eastAsiaTheme="minorEastAsia"/>
          <w:kern w:val="28"/>
          <w:sz w:val="24"/>
        </w:rPr>
        <w:t>，并应符合下列规定。</w:t>
      </w:r>
    </w:p>
    <w:p>
      <w:pPr>
        <w:tabs>
          <w:tab w:val="right" w:leader="dot" w:pos="8777"/>
        </w:tabs>
        <w:spacing w:line="440" w:lineRule="exact"/>
        <w:ind w:firstLine="236" w:firstLineChars="98"/>
        <w:rPr>
          <w:rFonts w:ascii="Times New Roman" w:hAnsi="Times New Roman" w:cs="Times New Roman" w:eastAsiaTheme="minorEastAsia"/>
          <w:sz w:val="24"/>
        </w:rPr>
      </w:pPr>
      <w:r>
        <w:rPr>
          <w:rFonts w:ascii="Times New Roman" w:hAnsi="Times New Roman" w:cs="Times New Roman" w:eastAsiaTheme="minorEastAsia"/>
          <w:b/>
          <w:bCs/>
          <w:sz w:val="24"/>
        </w:rPr>
        <w:t>6.1.5.1</w:t>
      </w:r>
      <w:r>
        <w:rPr>
          <w:rFonts w:ascii="Times New Roman" w:hAnsi="Times New Roman" w:cs="Times New Roman" w:eastAsiaTheme="minorEastAsia"/>
          <w:sz w:val="24"/>
        </w:rPr>
        <w:t>港区与船舶</w:t>
      </w:r>
      <w:r>
        <w:rPr>
          <w:rFonts w:ascii="Times New Roman" w:hAnsi="Times New Roman" w:cs="Times New Roman" w:eastAsiaTheme="minorEastAsia"/>
          <w:kern w:val="28"/>
          <w:sz w:val="24"/>
        </w:rPr>
        <w:t>高</w:t>
      </w:r>
      <w:r>
        <w:rPr>
          <w:rFonts w:ascii="Times New Roman" w:hAnsi="Times New Roman" w:cs="Times New Roman" w:eastAsiaTheme="minorEastAsia"/>
          <w:sz w:val="24"/>
        </w:rPr>
        <w:t>频无线电台通信宜利用当地已建的海岸电台，港区通过有线通信网络连接到当地海岸电台，满足船舶在海上中、远距离与岸通信。</w:t>
      </w:r>
    </w:p>
    <w:p>
      <w:pPr>
        <w:tabs>
          <w:tab w:val="right" w:leader="dot" w:pos="8777"/>
        </w:tabs>
        <w:spacing w:after="156" w:afterLines="50" w:line="440" w:lineRule="exact"/>
        <w:ind w:firstLine="236" w:firstLineChars="98"/>
        <w:rPr>
          <w:rFonts w:ascii="Times New Roman" w:hAnsi="Times New Roman" w:cs="Times New Roman" w:eastAsiaTheme="minorEastAsia"/>
          <w:sz w:val="24"/>
        </w:rPr>
      </w:pPr>
      <w:r>
        <w:rPr>
          <w:rFonts w:ascii="Times New Roman" w:hAnsi="Times New Roman" w:cs="Times New Roman" w:eastAsiaTheme="minorEastAsia"/>
          <w:b/>
          <w:bCs/>
          <w:sz w:val="24"/>
        </w:rPr>
        <w:t>6.1.5.2</w:t>
      </w:r>
      <w:r>
        <w:rPr>
          <w:rFonts w:ascii="Times New Roman" w:hAnsi="Times New Roman" w:cs="Times New Roman" w:eastAsiaTheme="minorEastAsia"/>
          <w:sz w:val="24"/>
        </w:rPr>
        <w:t xml:space="preserve"> VHF无线电台应结合当地频率资源因素综合考虑，港区宜设置</w:t>
      </w:r>
      <w:r>
        <w:rPr>
          <w:rFonts w:ascii="Times New Roman" w:hAnsi="Times New Roman" w:cs="Times New Roman" w:eastAsiaTheme="minorEastAsia"/>
          <w:kern w:val="28"/>
          <w:sz w:val="24"/>
        </w:rPr>
        <w:t>2信道常规船岸</w:t>
      </w:r>
      <w:r>
        <w:rPr>
          <w:rFonts w:ascii="Times New Roman" w:hAnsi="Times New Roman" w:cs="Times New Roman" w:eastAsiaTheme="minorEastAsia"/>
          <w:sz w:val="24"/>
        </w:rPr>
        <w:t>VHF</w:t>
      </w:r>
      <w:r>
        <w:rPr>
          <w:rFonts w:ascii="Times New Roman" w:hAnsi="Times New Roman" w:cs="Times New Roman" w:eastAsiaTheme="minorEastAsia"/>
          <w:kern w:val="28"/>
          <w:sz w:val="24"/>
        </w:rPr>
        <w:t>通信系统，使用水上</w:t>
      </w:r>
      <w:r>
        <w:rPr>
          <w:rFonts w:ascii="Times New Roman" w:hAnsi="Times New Roman" w:cs="Times New Roman" w:eastAsiaTheme="minorEastAsia"/>
          <w:sz w:val="24"/>
        </w:rPr>
        <w:t>VHF无线电台</w:t>
      </w:r>
      <w:r>
        <w:rPr>
          <w:rFonts w:ascii="Times New Roman" w:hAnsi="Times New Roman" w:cs="Times New Roman" w:eastAsiaTheme="minorEastAsia"/>
          <w:kern w:val="28"/>
          <w:sz w:val="24"/>
        </w:rPr>
        <w:t>专用频段，其中1个为CH16值班守听信道，1个为通话信道，为港口船舶调度通信提供船舶进出港、临近水域及停泊在锚地时与岸之间的语音通信。</w:t>
      </w:r>
    </w:p>
    <w:p>
      <w:pPr>
        <w:tabs>
          <w:tab w:val="right" w:leader="dot" w:pos="8777"/>
        </w:tabs>
        <w:spacing w:after="156" w:afterLines="50" w:line="440" w:lineRule="exact"/>
        <w:rPr>
          <w:rFonts w:ascii="Times New Roman" w:hAnsi="Times New Roman" w:cs="Times New Roman" w:eastAsiaTheme="minorEastAsia"/>
          <w:sz w:val="24"/>
        </w:rPr>
      </w:pPr>
      <w:r>
        <w:rPr>
          <w:rFonts w:ascii="Times New Roman" w:hAnsi="Times New Roman" w:cs="Times New Roman" w:eastAsiaTheme="minorEastAsia"/>
          <w:b/>
          <w:bCs/>
          <w:sz w:val="24"/>
        </w:rPr>
        <w:t>6.1.6</w:t>
      </w:r>
      <w:r>
        <w:rPr>
          <w:rFonts w:ascii="Times New Roman" w:hAnsi="Times New Roman" w:cs="Times New Roman" w:eastAsiaTheme="minorEastAsia"/>
          <w:sz w:val="24"/>
        </w:rPr>
        <w:t>船舶交通管理系统（VTS）应优先利用当地已建的VTS来满足船舶进出港口及停泊的安全要求</w:t>
      </w:r>
      <w:r>
        <w:rPr>
          <w:rFonts w:hint="eastAsia" w:ascii="Times New Roman" w:hAnsi="Times New Roman" w:cs="Times New Roman" w:eastAsiaTheme="minorEastAsia"/>
          <w:sz w:val="24"/>
        </w:rPr>
        <w:t>。</w:t>
      </w:r>
      <w:r>
        <w:rPr>
          <w:rFonts w:ascii="Times New Roman" w:hAnsi="Times New Roman" w:cs="Times New Roman" w:eastAsiaTheme="minorEastAsia"/>
          <w:sz w:val="24"/>
        </w:rPr>
        <w:t>对于部分水域环境复杂区域及VTS未能覆盖区域，港区也可建设VTS系统，</w:t>
      </w:r>
      <w:r>
        <w:rPr>
          <w:rFonts w:hint="eastAsia" w:ascii="Times New Roman" w:hAnsi="Times New Roman" w:cs="Times New Roman" w:eastAsiaTheme="minorEastAsia"/>
          <w:sz w:val="24"/>
        </w:rPr>
        <w:t>并</w:t>
      </w:r>
      <w:r>
        <w:rPr>
          <w:rFonts w:ascii="Times New Roman" w:hAnsi="Times New Roman" w:cs="Times New Roman" w:eastAsiaTheme="minorEastAsia"/>
          <w:sz w:val="24"/>
        </w:rPr>
        <w:t>应结合当地VTS资源因素综合考虑港区VTS中心设置位置及雷达站数量</w:t>
      </w:r>
      <w:r>
        <w:rPr>
          <w:rFonts w:hint="eastAsia" w:ascii="Times New Roman" w:hAnsi="Times New Roman" w:cs="Times New Roman" w:eastAsiaTheme="minorEastAsia"/>
          <w:sz w:val="24"/>
        </w:rPr>
        <w:t>。</w:t>
      </w:r>
      <w:r>
        <w:rPr>
          <w:rFonts w:ascii="Times New Roman" w:hAnsi="Times New Roman" w:cs="Times New Roman" w:eastAsiaTheme="minorEastAsia"/>
          <w:sz w:val="24"/>
        </w:rPr>
        <w:t>VTS中心包括中心控制设备、显示记录设备、船舶自动识别系统（AIS）设备、VHF无线电台、工业电视系统、水文气象的监测和显示设备、信息管理及网络传输设备等。雷达站包括雷达、数据处理及相关配套设备。</w:t>
      </w:r>
    </w:p>
    <w:p>
      <w:pPr>
        <w:tabs>
          <w:tab w:val="right" w:leader="dot" w:pos="8777"/>
        </w:tabs>
        <w:spacing w:after="156" w:afterLines="50" w:line="440" w:lineRule="exact"/>
        <w:rPr>
          <w:rFonts w:ascii="Times New Roman" w:hAnsi="Times New Roman" w:cs="Times New Roman" w:eastAsiaTheme="minorEastAsia"/>
          <w:sz w:val="24"/>
        </w:rPr>
      </w:pPr>
      <w:r>
        <w:rPr>
          <w:rFonts w:ascii="Times New Roman" w:hAnsi="Times New Roman" w:cs="Times New Roman" w:eastAsiaTheme="minorEastAsia"/>
          <w:b/>
          <w:bCs/>
          <w:sz w:val="24"/>
        </w:rPr>
        <w:t>6.1.</w:t>
      </w:r>
      <w:r>
        <w:rPr>
          <w:rFonts w:hint="eastAsia" w:ascii="Times New Roman" w:hAnsi="Times New Roman" w:cs="Times New Roman" w:eastAsiaTheme="minorEastAsia"/>
          <w:b/>
          <w:bCs/>
          <w:sz w:val="24"/>
        </w:rPr>
        <w:t>7</w:t>
      </w:r>
      <w:r>
        <w:rPr>
          <w:rFonts w:ascii="Times New Roman" w:hAnsi="Times New Roman" w:cs="Times New Roman" w:eastAsiaTheme="minorEastAsia"/>
          <w:b/>
          <w:bCs/>
          <w:sz w:val="24"/>
        </w:rPr>
        <w:t xml:space="preserve"> </w:t>
      </w:r>
      <w:r>
        <w:rPr>
          <w:rFonts w:ascii="Times New Roman" w:hAnsi="Times New Roman" w:cs="Times New Roman" w:eastAsiaTheme="minorEastAsia"/>
          <w:sz w:val="24"/>
        </w:rPr>
        <w:t>传统集装箱码头堆场采用轮胎式集装箱龙门起重机进行自动化改造时，控制、视频、语音及通信数据等远传信号宜采用既有上机通信光缆或新建波导管、无线基站</w:t>
      </w:r>
      <w:r>
        <w:rPr>
          <w:rFonts w:hint="eastAsia" w:ascii="Times New Roman" w:hAnsi="Times New Roman" w:cs="Times New Roman" w:eastAsiaTheme="minorEastAsia"/>
          <w:sz w:val="24"/>
        </w:rPr>
        <w:t>或</w:t>
      </w:r>
      <w:r>
        <w:rPr>
          <w:rFonts w:ascii="Times New Roman" w:hAnsi="Times New Roman" w:cs="Times New Roman" w:eastAsiaTheme="minorEastAsia"/>
          <w:sz w:val="24"/>
        </w:rPr>
        <w:t>5G等通信方式，并应确保通信安全、可靠、实时响应性强。</w:t>
      </w:r>
    </w:p>
    <w:p>
      <w:pPr>
        <w:tabs>
          <w:tab w:val="right" w:leader="dot" w:pos="8777"/>
        </w:tabs>
        <w:spacing w:line="440" w:lineRule="exact"/>
        <w:rPr>
          <w:rFonts w:ascii="Times New Roman" w:hAnsi="Times New Roman" w:cs="Times New Roman" w:eastAsiaTheme="minorEastAsia"/>
          <w:sz w:val="24"/>
        </w:rPr>
      </w:pPr>
      <w:r>
        <w:rPr>
          <w:rFonts w:ascii="Times New Roman" w:hAnsi="Times New Roman" w:cs="Times New Roman" w:eastAsiaTheme="minorEastAsia"/>
          <w:b/>
          <w:bCs/>
          <w:sz w:val="24"/>
        </w:rPr>
        <w:t>6.1.</w:t>
      </w:r>
      <w:r>
        <w:rPr>
          <w:rFonts w:hint="eastAsia" w:ascii="Times New Roman" w:hAnsi="Times New Roman" w:cs="Times New Roman" w:eastAsiaTheme="minorEastAsia"/>
          <w:b/>
          <w:bCs/>
          <w:sz w:val="24"/>
        </w:rPr>
        <w:t>8</w:t>
      </w:r>
      <w:r>
        <w:rPr>
          <w:rFonts w:ascii="Times New Roman" w:hAnsi="Times New Roman" w:cs="Times New Roman" w:eastAsiaTheme="minorEastAsia"/>
          <w:sz w:val="24"/>
        </w:rPr>
        <w:t xml:space="preserve"> 传输线路设计应符合下列规定：</w:t>
      </w:r>
    </w:p>
    <w:p>
      <w:pPr>
        <w:tabs>
          <w:tab w:val="right" w:leader="dot" w:pos="8777"/>
        </w:tabs>
        <w:spacing w:line="440" w:lineRule="exact"/>
        <w:ind w:firstLine="236" w:firstLineChars="98"/>
        <w:rPr>
          <w:rFonts w:ascii="Times New Roman" w:hAnsi="Times New Roman" w:cs="Times New Roman" w:eastAsiaTheme="minorEastAsia"/>
          <w:sz w:val="24"/>
        </w:rPr>
      </w:pPr>
      <w:r>
        <w:rPr>
          <w:rFonts w:ascii="Times New Roman" w:hAnsi="Times New Roman" w:cs="Times New Roman" w:eastAsiaTheme="minorEastAsia"/>
          <w:b/>
          <w:bCs/>
          <w:sz w:val="24"/>
        </w:rPr>
        <w:t>6.1.</w:t>
      </w:r>
      <w:r>
        <w:rPr>
          <w:rFonts w:hint="eastAsia" w:ascii="Times New Roman" w:hAnsi="Times New Roman" w:cs="Times New Roman" w:eastAsiaTheme="minorEastAsia"/>
          <w:b/>
          <w:bCs/>
          <w:sz w:val="24"/>
        </w:rPr>
        <w:t>8</w:t>
      </w:r>
      <w:r>
        <w:rPr>
          <w:rFonts w:ascii="Times New Roman" w:hAnsi="Times New Roman" w:cs="Times New Roman" w:eastAsiaTheme="minorEastAsia"/>
          <w:b/>
          <w:bCs/>
          <w:sz w:val="24"/>
        </w:rPr>
        <w:t>.1</w:t>
      </w:r>
      <w:r>
        <w:rPr>
          <w:rFonts w:ascii="Times New Roman" w:hAnsi="Times New Roman" w:cs="Times New Roman" w:eastAsiaTheme="minorEastAsia"/>
          <w:sz w:val="24"/>
        </w:rPr>
        <w:t xml:space="preserve"> 传输线路设计应</w:t>
      </w:r>
      <w:r>
        <w:rPr>
          <w:rFonts w:hint="eastAsia" w:ascii="Times New Roman" w:hAnsi="Times New Roman" w:cs="Times New Roman" w:eastAsiaTheme="minorEastAsia"/>
          <w:sz w:val="24"/>
        </w:rPr>
        <w:t>采用</w:t>
      </w:r>
      <w:r>
        <w:rPr>
          <w:rFonts w:ascii="Times New Roman" w:hAnsi="Times New Roman" w:cs="Times New Roman" w:eastAsiaTheme="minorEastAsia"/>
          <w:sz w:val="24"/>
        </w:rPr>
        <w:t>有线传输为主、无线传输为辅的综合传输方案。</w:t>
      </w:r>
    </w:p>
    <w:p>
      <w:pPr>
        <w:tabs>
          <w:tab w:val="right" w:leader="dot" w:pos="8777"/>
        </w:tabs>
        <w:spacing w:line="440" w:lineRule="exact"/>
        <w:ind w:firstLine="236" w:firstLineChars="98"/>
        <w:rPr>
          <w:rFonts w:ascii="Times New Roman" w:hAnsi="Times New Roman" w:cs="Times New Roman" w:eastAsiaTheme="minorEastAsia"/>
          <w:sz w:val="24"/>
        </w:rPr>
      </w:pPr>
      <w:r>
        <w:rPr>
          <w:rFonts w:ascii="Times New Roman" w:hAnsi="Times New Roman" w:cs="Times New Roman" w:eastAsiaTheme="minorEastAsia"/>
          <w:b/>
          <w:bCs/>
          <w:sz w:val="24"/>
        </w:rPr>
        <w:t>6.1.</w:t>
      </w:r>
      <w:r>
        <w:rPr>
          <w:rFonts w:hint="eastAsia" w:ascii="Times New Roman" w:hAnsi="Times New Roman" w:cs="Times New Roman" w:eastAsiaTheme="minorEastAsia"/>
          <w:b/>
          <w:bCs/>
          <w:sz w:val="24"/>
        </w:rPr>
        <w:t>8</w:t>
      </w:r>
      <w:r>
        <w:rPr>
          <w:rFonts w:ascii="Times New Roman" w:hAnsi="Times New Roman" w:cs="Times New Roman" w:eastAsiaTheme="minorEastAsia"/>
          <w:b/>
          <w:bCs/>
          <w:sz w:val="24"/>
        </w:rPr>
        <w:t>.2</w:t>
      </w:r>
      <w:r>
        <w:rPr>
          <w:rFonts w:ascii="Times New Roman" w:hAnsi="Times New Roman" w:cs="Times New Roman" w:eastAsiaTheme="minorEastAsia"/>
          <w:sz w:val="24"/>
        </w:rPr>
        <w:t xml:space="preserve"> 自动化集装箱码头语音通信、数据通信网络、工业电视、自动控制和其</w:t>
      </w:r>
      <w:r>
        <w:rPr>
          <w:rFonts w:hint="eastAsia" w:ascii="Times New Roman" w:hAnsi="Times New Roman" w:cs="Times New Roman" w:eastAsiaTheme="minorEastAsia"/>
          <w:sz w:val="24"/>
        </w:rPr>
        <w:t>它</w:t>
      </w:r>
      <w:r>
        <w:rPr>
          <w:rFonts w:ascii="Times New Roman" w:hAnsi="Times New Roman" w:cs="Times New Roman" w:eastAsiaTheme="minorEastAsia"/>
          <w:sz w:val="24"/>
        </w:rPr>
        <w:t>监控系统应采用统一设计路径。条件允许时，同路径光缆应合并采用大芯数光缆传输。</w:t>
      </w:r>
    </w:p>
    <w:p>
      <w:pPr>
        <w:tabs>
          <w:tab w:val="right" w:leader="dot" w:pos="8777"/>
        </w:tabs>
        <w:spacing w:line="440" w:lineRule="exact"/>
        <w:ind w:firstLine="236" w:firstLineChars="98"/>
        <w:rPr>
          <w:rFonts w:ascii="Times New Roman" w:hAnsi="Times New Roman" w:cs="Times New Roman" w:eastAsiaTheme="minorEastAsia"/>
          <w:sz w:val="24"/>
        </w:rPr>
      </w:pPr>
      <w:bookmarkStart w:id="87" w:name="_Toc45266913"/>
      <w:r>
        <w:rPr>
          <w:rFonts w:ascii="Times New Roman" w:hAnsi="Times New Roman" w:cs="Times New Roman" w:eastAsiaTheme="minorEastAsia"/>
          <w:b/>
          <w:bCs/>
          <w:sz w:val="24"/>
        </w:rPr>
        <w:t>6.1.</w:t>
      </w:r>
      <w:r>
        <w:rPr>
          <w:rFonts w:hint="eastAsia" w:ascii="Times New Roman" w:hAnsi="Times New Roman" w:cs="Times New Roman" w:eastAsiaTheme="minorEastAsia"/>
          <w:b/>
          <w:bCs/>
          <w:sz w:val="24"/>
        </w:rPr>
        <w:t>8</w:t>
      </w:r>
      <w:r>
        <w:rPr>
          <w:rFonts w:ascii="Times New Roman" w:hAnsi="Times New Roman" w:cs="Times New Roman" w:eastAsiaTheme="minorEastAsia"/>
          <w:b/>
          <w:bCs/>
          <w:sz w:val="24"/>
        </w:rPr>
        <w:t>.3</w:t>
      </w:r>
      <w:r>
        <w:rPr>
          <w:rFonts w:ascii="Times New Roman" w:hAnsi="Times New Roman" w:cs="Times New Roman" w:eastAsiaTheme="minorEastAsia"/>
          <w:sz w:val="24"/>
        </w:rPr>
        <w:t xml:space="preserve"> 自动化远程操控设备、数据网络、</w:t>
      </w:r>
      <w:r>
        <w:rPr>
          <w:rFonts w:hint="eastAsia" w:ascii="Times New Roman" w:hAnsi="Times New Roman" w:cs="Times New Roman" w:eastAsiaTheme="minorEastAsia"/>
          <w:sz w:val="24"/>
        </w:rPr>
        <w:t>工业电视</w:t>
      </w:r>
      <w:r>
        <w:rPr>
          <w:rFonts w:ascii="Times New Roman" w:hAnsi="Times New Roman" w:cs="Times New Roman" w:eastAsiaTheme="minorEastAsia"/>
          <w:sz w:val="24"/>
        </w:rPr>
        <w:t>的传输网络，应分别单独设置和统一设计。自动化远程操控设备的传输网络应设有冗余回路。</w:t>
      </w:r>
      <w:bookmarkEnd w:id="87"/>
    </w:p>
    <w:p>
      <w:pPr>
        <w:tabs>
          <w:tab w:val="right" w:leader="dot" w:pos="8777"/>
        </w:tabs>
        <w:spacing w:line="440" w:lineRule="exact"/>
        <w:ind w:firstLine="236" w:firstLineChars="98"/>
        <w:rPr>
          <w:rFonts w:ascii="Times New Roman" w:hAnsi="Times New Roman" w:cs="Times New Roman" w:eastAsiaTheme="minorEastAsia"/>
          <w:sz w:val="24"/>
        </w:rPr>
      </w:pPr>
      <w:bookmarkStart w:id="88" w:name="_Toc45266916"/>
      <w:r>
        <w:rPr>
          <w:rFonts w:ascii="Times New Roman" w:hAnsi="Times New Roman" w:cs="Times New Roman" w:eastAsiaTheme="minorEastAsia"/>
          <w:b/>
          <w:bCs/>
          <w:sz w:val="24"/>
        </w:rPr>
        <w:t>6.1.</w:t>
      </w:r>
      <w:r>
        <w:rPr>
          <w:rFonts w:hint="eastAsia" w:ascii="Times New Roman" w:hAnsi="Times New Roman" w:cs="Times New Roman" w:eastAsiaTheme="minorEastAsia"/>
          <w:b/>
          <w:bCs/>
          <w:sz w:val="24"/>
        </w:rPr>
        <w:t>8</w:t>
      </w:r>
      <w:r>
        <w:rPr>
          <w:rFonts w:ascii="Times New Roman" w:hAnsi="Times New Roman" w:cs="Times New Roman" w:eastAsiaTheme="minorEastAsia"/>
          <w:b/>
          <w:bCs/>
          <w:sz w:val="24"/>
        </w:rPr>
        <w:t xml:space="preserve">.4 </w:t>
      </w:r>
      <w:r>
        <w:rPr>
          <w:rFonts w:ascii="Times New Roman" w:hAnsi="Times New Roman" w:cs="Times New Roman" w:eastAsiaTheme="minorEastAsia"/>
          <w:sz w:val="24"/>
        </w:rPr>
        <w:t>自动化集装箱码头无线网络频段的选取，应避免与港区既有无线通信设备、临近港区无线通信设备的相互干扰。</w:t>
      </w:r>
      <w:bookmarkEnd w:id="88"/>
    </w:p>
    <w:bookmarkEnd w:id="86"/>
    <w:p>
      <w:pPr>
        <w:tabs>
          <w:tab w:val="right" w:leader="dot" w:pos="8777"/>
        </w:tabs>
        <w:spacing w:after="156" w:afterLines="50" w:line="440" w:lineRule="exact"/>
        <w:ind w:firstLine="236" w:firstLineChars="98"/>
        <w:rPr>
          <w:rFonts w:ascii="Times New Roman" w:hAnsi="Times New Roman" w:cs="Times New Roman" w:eastAsiaTheme="minorEastAsia"/>
          <w:sz w:val="24"/>
        </w:rPr>
      </w:pPr>
      <w:bookmarkStart w:id="89" w:name="_Toc45266912"/>
      <w:r>
        <w:rPr>
          <w:rFonts w:ascii="Times New Roman" w:hAnsi="Times New Roman" w:cs="Times New Roman" w:eastAsiaTheme="minorEastAsia"/>
          <w:b/>
          <w:bCs/>
          <w:sz w:val="24"/>
        </w:rPr>
        <w:t>6.1.</w:t>
      </w:r>
      <w:r>
        <w:rPr>
          <w:rFonts w:hint="eastAsia" w:ascii="Times New Roman" w:hAnsi="Times New Roman" w:cs="Times New Roman" w:eastAsiaTheme="minorEastAsia"/>
          <w:b/>
          <w:bCs/>
          <w:sz w:val="24"/>
        </w:rPr>
        <w:t>8</w:t>
      </w:r>
      <w:r>
        <w:rPr>
          <w:rFonts w:ascii="Times New Roman" w:hAnsi="Times New Roman" w:cs="Times New Roman" w:eastAsiaTheme="minorEastAsia"/>
          <w:b/>
          <w:bCs/>
          <w:sz w:val="24"/>
        </w:rPr>
        <w:t>.</w:t>
      </w:r>
      <w:r>
        <w:rPr>
          <w:rFonts w:hint="eastAsia" w:ascii="Times New Roman" w:hAnsi="Times New Roman" w:cs="Times New Roman" w:eastAsiaTheme="minorEastAsia"/>
          <w:b/>
          <w:bCs/>
          <w:sz w:val="24"/>
        </w:rPr>
        <w:t>5</w:t>
      </w:r>
      <w:r>
        <w:rPr>
          <w:rFonts w:ascii="Times New Roman" w:hAnsi="Times New Roman" w:cs="Times New Roman" w:eastAsiaTheme="minorEastAsia"/>
          <w:sz w:val="24"/>
        </w:rPr>
        <w:t xml:space="preserve"> 自动化集装箱码头通信管道设计应满足有线通信、数据网络、门禁、</w:t>
      </w:r>
      <w:r>
        <w:rPr>
          <w:rFonts w:hint="eastAsia" w:ascii="Times New Roman" w:hAnsi="Times New Roman" w:cs="Times New Roman" w:eastAsiaTheme="minorEastAsia"/>
          <w:sz w:val="24"/>
        </w:rPr>
        <w:t>工业电视</w:t>
      </w:r>
      <w:r>
        <w:rPr>
          <w:rFonts w:ascii="Times New Roman" w:hAnsi="Times New Roman" w:cs="Times New Roman" w:eastAsiaTheme="minorEastAsia"/>
          <w:sz w:val="24"/>
        </w:rPr>
        <w:t>、设备监控、冷藏箱监控和消防联网等弱电系统传输线路敷设要求，管道宜按远期容量预留，并应设有冗余通信管道回路。通信管道设计应符合国家现行标准《通信管道与通道工程设计规范》</w:t>
      </w:r>
      <w:r>
        <w:rPr>
          <w:rFonts w:hint="eastAsia" w:ascii="Times New Roman" w:hAnsi="Times New Roman" w:cs="Times New Roman" w:eastAsiaTheme="minorEastAsia"/>
          <w:sz w:val="24"/>
        </w:rPr>
        <w:t>（</w:t>
      </w:r>
      <w:r>
        <w:rPr>
          <w:rFonts w:ascii="Times New Roman" w:hAnsi="Times New Roman" w:cs="Times New Roman" w:eastAsiaTheme="minorEastAsia"/>
          <w:sz w:val="24"/>
        </w:rPr>
        <w:t>GB 50373</w:t>
      </w:r>
      <w:r>
        <w:rPr>
          <w:rFonts w:hint="eastAsia" w:ascii="Times New Roman" w:hAnsi="Times New Roman" w:cs="Times New Roman" w:eastAsiaTheme="minorEastAsia"/>
          <w:sz w:val="24"/>
        </w:rPr>
        <w:t>）</w:t>
      </w:r>
      <w:r>
        <w:rPr>
          <w:rFonts w:ascii="Times New Roman" w:hAnsi="Times New Roman" w:cs="Times New Roman" w:eastAsiaTheme="minorEastAsia"/>
          <w:sz w:val="24"/>
        </w:rPr>
        <w:t>和《港口地区有线电话通信系统工程设计规范》</w:t>
      </w:r>
      <w:r>
        <w:rPr>
          <w:rFonts w:hint="eastAsia" w:ascii="Times New Roman" w:hAnsi="Times New Roman" w:cs="Times New Roman" w:eastAsiaTheme="minorEastAsia"/>
          <w:sz w:val="24"/>
        </w:rPr>
        <w:t>（</w:t>
      </w:r>
      <w:r>
        <w:rPr>
          <w:rFonts w:ascii="Times New Roman" w:hAnsi="Times New Roman" w:cs="Times New Roman" w:eastAsiaTheme="minorEastAsia"/>
          <w:sz w:val="24"/>
        </w:rPr>
        <w:t>JTJ/T 343</w:t>
      </w:r>
      <w:r>
        <w:rPr>
          <w:rFonts w:hint="eastAsia" w:ascii="Times New Roman" w:hAnsi="Times New Roman" w:cs="Times New Roman" w:eastAsiaTheme="minorEastAsia"/>
          <w:sz w:val="24"/>
        </w:rPr>
        <w:t>）</w:t>
      </w:r>
      <w:r>
        <w:rPr>
          <w:rFonts w:ascii="Times New Roman" w:hAnsi="Times New Roman" w:cs="Times New Roman" w:eastAsiaTheme="minorEastAsia"/>
          <w:sz w:val="24"/>
        </w:rPr>
        <w:t>等的有关规定。</w:t>
      </w:r>
      <w:bookmarkEnd w:id="89"/>
    </w:p>
    <w:p>
      <w:pPr>
        <w:tabs>
          <w:tab w:val="right" w:leader="dot" w:pos="8777"/>
        </w:tabs>
        <w:spacing w:line="440" w:lineRule="exact"/>
        <w:rPr>
          <w:rFonts w:ascii="Times New Roman" w:hAnsi="Times New Roman" w:cs="Times New Roman" w:eastAsiaTheme="minorEastAsia"/>
          <w:b/>
          <w:bCs/>
          <w:sz w:val="24"/>
        </w:rPr>
      </w:pPr>
      <w:r>
        <w:rPr>
          <w:rFonts w:ascii="Times New Roman" w:hAnsi="Times New Roman" w:cs="Times New Roman"/>
          <w:b/>
          <w:bCs/>
          <w:sz w:val="24"/>
        </w:rPr>
        <w:t>6.</w:t>
      </w:r>
      <w:r>
        <w:rPr>
          <w:rFonts w:hint="eastAsia" w:ascii="Times New Roman" w:hAnsi="Times New Roman" w:cs="Times New Roman"/>
          <w:b/>
          <w:bCs/>
          <w:sz w:val="24"/>
        </w:rPr>
        <w:t>1</w:t>
      </w:r>
      <w:r>
        <w:rPr>
          <w:rFonts w:ascii="Times New Roman" w:hAnsi="Times New Roman" w:cs="Times New Roman"/>
          <w:b/>
          <w:bCs/>
          <w:sz w:val="24"/>
        </w:rPr>
        <w:t>.</w:t>
      </w:r>
      <w:r>
        <w:rPr>
          <w:rFonts w:hint="eastAsia" w:ascii="Times New Roman" w:hAnsi="Times New Roman" w:cs="Times New Roman"/>
          <w:b/>
          <w:bCs/>
          <w:sz w:val="24"/>
        </w:rPr>
        <w:t>9</w:t>
      </w:r>
      <w:r>
        <w:rPr>
          <w:rFonts w:ascii="Times New Roman" w:hAnsi="Times New Roman" w:cs="Times New Roman" w:eastAsiaTheme="minorEastAsia"/>
          <w:sz w:val="24"/>
          <w:szCs w:val="20"/>
        </w:rPr>
        <w:t xml:space="preserve"> 自动化集装箱码头办公楼等主要建筑物在配置信息化、智能化、信息设施、建筑设备管理、公共安全及机房工程等系统时，应符合国家现行标准《智能建筑设计标准》（GB 50314）、《民用建筑电气设计</w:t>
      </w:r>
      <w:r>
        <w:rPr>
          <w:rFonts w:hint="eastAsia" w:ascii="Times New Roman" w:hAnsi="Times New Roman" w:cs="Times New Roman" w:eastAsiaTheme="minorEastAsia"/>
          <w:sz w:val="24"/>
          <w:szCs w:val="20"/>
        </w:rPr>
        <w:t>标准</w:t>
      </w:r>
      <w:r>
        <w:rPr>
          <w:rFonts w:ascii="Times New Roman" w:hAnsi="Times New Roman" w:cs="Times New Roman" w:eastAsiaTheme="minorEastAsia"/>
          <w:sz w:val="24"/>
          <w:szCs w:val="20"/>
        </w:rPr>
        <w:t>》（</w:t>
      </w:r>
      <w:r>
        <w:rPr>
          <w:rFonts w:hint="eastAsia" w:ascii="Times New Roman" w:hAnsi="Times New Roman" w:cs="Times New Roman" w:eastAsiaTheme="minorEastAsia"/>
          <w:sz w:val="24"/>
          <w:szCs w:val="20"/>
        </w:rPr>
        <w:t>GB51348</w:t>
      </w:r>
      <w:r>
        <w:rPr>
          <w:rFonts w:ascii="Times New Roman" w:hAnsi="Times New Roman" w:cs="Times New Roman" w:eastAsiaTheme="minorEastAsia"/>
          <w:sz w:val="24"/>
          <w:szCs w:val="20"/>
        </w:rPr>
        <w:t>）、《自动化集装箱码头设计规范》（JTS</w:t>
      </w:r>
      <w:r>
        <w:rPr>
          <w:rFonts w:hint="eastAsia" w:ascii="Times New Roman" w:hAnsi="Times New Roman" w:cs="Times New Roman" w:eastAsiaTheme="minorEastAsia"/>
          <w:sz w:val="24"/>
          <w:szCs w:val="20"/>
        </w:rPr>
        <w:t>/T 174</w:t>
      </w:r>
      <w:r>
        <w:rPr>
          <w:rFonts w:ascii="Times New Roman" w:hAnsi="Times New Roman" w:cs="Times New Roman" w:eastAsiaTheme="minorEastAsia"/>
          <w:sz w:val="24"/>
          <w:szCs w:val="20"/>
        </w:rPr>
        <w:t>）等的有关规定。综合布线系统选用的光缆、电缆、连接件和配线设备等硬件设施不应低于6类线标准，综合布线系统设计应符合现行国家标准《综合布线系统工程设计规范》（GB 50311）的有关规定。</w:t>
      </w:r>
    </w:p>
    <w:p>
      <w:pPr>
        <w:tabs>
          <w:tab w:val="right" w:leader="dot" w:pos="8777"/>
        </w:tabs>
        <w:spacing w:line="440" w:lineRule="exact"/>
        <w:rPr>
          <w:rFonts w:ascii="Times New Roman" w:hAnsi="Times New Roman" w:cs="Times New Roman" w:eastAsiaTheme="minorEastAsia"/>
          <w:sz w:val="24"/>
        </w:rPr>
      </w:pPr>
    </w:p>
    <w:p>
      <w:pPr>
        <w:pStyle w:val="61"/>
        <w:spacing w:before="156" w:beforeLines="50" w:after="156" w:afterLines="50"/>
        <w:ind w:firstLine="0" w:firstLineChars="0"/>
        <w:jc w:val="center"/>
        <w:outlineLvl w:val="1"/>
        <w:rPr>
          <w:rFonts w:ascii="Times New Roman" w:hAnsi="Times New Roman"/>
          <w:b/>
          <w:sz w:val="24"/>
          <w:szCs w:val="24"/>
        </w:rPr>
      </w:pPr>
      <w:bookmarkStart w:id="90" w:name="_Toc67825384"/>
      <w:bookmarkStart w:id="91" w:name="_Toc68542130"/>
      <w:r>
        <w:rPr>
          <w:rFonts w:hint="eastAsia" w:ascii="Times New Roman" w:hAnsi="Times New Roman"/>
          <w:b/>
          <w:sz w:val="24"/>
          <w:szCs w:val="24"/>
        </w:rPr>
        <w:t>6.2 网络</w:t>
      </w:r>
      <w:bookmarkEnd w:id="90"/>
      <w:bookmarkEnd w:id="91"/>
    </w:p>
    <w:p>
      <w:pPr>
        <w:snapToGrid w:val="0"/>
        <w:spacing w:after="156" w:afterLines="50" w:line="440" w:lineRule="exact"/>
        <w:rPr>
          <w:rFonts w:ascii="Times New Roman" w:hAnsi="Times New Roman" w:cs="Times New Roman" w:eastAsiaTheme="minorEastAsia"/>
          <w:sz w:val="24"/>
          <w:szCs w:val="20"/>
        </w:rPr>
      </w:pPr>
      <w:bookmarkStart w:id="92" w:name="_Toc11861427"/>
      <w:bookmarkStart w:id="93" w:name="_Toc24914273"/>
      <w:bookmarkStart w:id="94" w:name="_Toc25843233"/>
      <w:bookmarkStart w:id="95" w:name="_Toc11861418"/>
      <w:bookmarkStart w:id="96" w:name="_Toc24914262"/>
      <w:bookmarkStart w:id="97" w:name="_Toc25843222"/>
      <w:r>
        <w:rPr>
          <w:rFonts w:ascii="Times New Roman" w:hAnsi="Times New Roman" w:cs="Times New Roman"/>
          <w:b/>
          <w:bCs/>
          <w:sz w:val="24"/>
        </w:rPr>
        <w:t>6.2.1</w:t>
      </w:r>
      <w:r>
        <w:rPr>
          <w:rFonts w:ascii="Times New Roman" w:hAnsi="Times New Roman" w:cs="Times New Roman" w:eastAsiaTheme="minorEastAsia"/>
          <w:sz w:val="24"/>
          <w:szCs w:val="20"/>
        </w:rPr>
        <w:t xml:space="preserve"> </w:t>
      </w:r>
      <w:r>
        <w:rPr>
          <w:rFonts w:ascii="Times New Roman" w:hAnsi="Times New Roman" w:cs="Times New Roman"/>
          <w:sz w:val="24"/>
        </w:rPr>
        <w:t>自动化集装箱码头</w:t>
      </w:r>
      <w:r>
        <w:rPr>
          <w:rFonts w:ascii="Times New Roman" w:hAnsi="Times New Roman" w:cs="Times New Roman" w:eastAsiaTheme="minorEastAsia"/>
          <w:sz w:val="24"/>
          <w:szCs w:val="20"/>
        </w:rPr>
        <w:t>网络设计应覆盖码头的办公网、控制网以及工业电视视频网等。</w:t>
      </w:r>
    </w:p>
    <w:p>
      <w:pPr>
        <w:snapToGrid w:val="0"/>
        <w:spacing w:line="440" w:lineRule="exact"/>
        <w:rPr>
          <w:rFonts w:ascii="Times New Roman" w:hAnsi="Times New Roman" w:cs="Times New Roman" w:eastAsiaTheme="minorEastAsia"/>
          <w:sz w:val="24"/>
          <w:szCs w:val="20"/>
        </w:rPr>
      </w:pPr>
      <w:r>
        <w:rPr>
          <w:rFonts w:ascii="Times New Roman" w:hAnsi="Times New Roman" w:cs="Times New Roman"/>
          <w:b/>
          <w:bCs/>
          <w:sz w:val="24"/>
        </w:rPr>
        <w:t>6.2.2</w:t>
      </w:r>
      <w:r>
        <w:rPr>
          <w:rFonts w:ascii="Times New Roman" w:hAnsi="Times New Roman" w:cs="Times New Roman" w:eastAsiaTheme="minorEastAsia"/>
          <w:sz w:val="24"/>
          <w:szCs w:val="20"/>
        </w:rPr>
        <w:t xml:space="preserve"> </w:t>
      </w:r>
      <w:r>
        <w:rPr>
          <w:rFonts w:ascii="Times New Roman" w:hAnsi="Times New Roman" w:cs="Times New Roman"/>
          <w:sz w:val="24"/>
        </w:rPr>
        <w:t>自动化集装箱码头</w:t>
      </w:r>
      <w:r>
        <w:rPr>
          <w:rFonts w:ascii="Times New Roman" w:hAnsi="Times New Roman" w:cs="Times New Roman" w:eastAsiaTheme="minorEastAsia"/>
          <w:sz w:val="24"/>
          <w:szCs w:val="20"/>
        </w:rPr>
        <w:t>办公网络结构设计应</w:t>
      </w:r>
      <w:r>
        <w:rPr>
          <w:rFonts w:hint="eastAsia" w:ascii="Times New Roman" w:hAnsi="Times New Roman" w:cs="Times New Roman" w:eastAsiaTheme="minorEastAsia"/>
          <w:sz w:val="24"/>
          <w:szCs w:val="20"/>
        </w:rPr>
        <w:t>符合</w:t>
      </w:r>
      <w:r>
        <w:rPr>
          <w:rFonts w:ascii="Times New Roman" w:hAnsi="Times New Roman" w:cs="Times New Roman" w:eastAsiaTheme="minorEastAsia"/>
          <w:sz w:val="24"/>
          <w:szCs w:val="20"/>
        </w:rPr>
        <w:t>下列规定</w:t>
      </w:r>
      <w:r>
        <w:rPr>
          <w:rFonts w:hint="eastAsia" w:ascii="Times New Roman" w:hAnsi="Times New Roman" w:cs="Times New Roman" w:eastAsiaTheme="minorEastAsia"/>
          <w:sz w:val="24"/>
          <w:szCs w:val="20"/>
        </w:rPr>
        <w:t>。</w:t>
      </w:r>
    </w:p>
    <w:p>
      <w:pPr>
        <w:snapToGrid w:val="0"/>
        <w:spacing w:line="440" w:lineRule="exact"/>
        <w:ind w:firstLine="236" w:firstLineChars="98"/>
        <w:rPr>
          <w:rFonts w:ascii="Times New Roman" w:hAnsi="Times New Roman" w:cs="Times New Roman" w:eastAsiaTheme="minorEastAsia"/>
          <w:sz w:val="24"/>
          <w:szCs w:val="20"/>
        </w:rPr>
      </w:pPr>
      <w:r>
        <w:rPr>
          <w:rFonts w:ascii="Times New Roman" w:hAnsi="Times New Roman" w:cs="Times New Roman"/>
          <w:b/>
          <w:bCs/>
          <w:sz w:val="24"/>
        </w:rPr>
        <w:t>6.2.2.1</w:t>
      </w:r>
      <w:r>
        <w:rPr>
          <w:rFonts w:ascii="Times New Roman" w:hAnsi="Times New Roman" w:cs="Times New Roman" w:eastAsiaTheme="minorEastAsia"/>
          <w:sz w:val="24"/>
          <w:szCs w:val="20"/>
        </w:rPr>
        <w:t xml:space="preserve"> 自动化</w:t>
      </w:r>
      <w:r>
        <w:rPr>
          <w:rFonts w:ascii="Times New Roman" w:hAnsi="Times New Roman" w:cs="Times New Roman"/>
          <w:sz w:val="24"/>
        </w:rPr>
        <w:t>集装箱</w:t>
      </w:r>
      <w:r>
        <w:rPr>
          <w:rFonts w:ascii="Times New Roman" w:hAnsi="Times New Roman" w:cs="Times New Roman" w:eastAsiaTheme="minorEastAsia"/>
          <w:sz w:val="24"/>
          <w:szCs w:val="20"/>
        </w:rPr>
        <w:t>码头应根据运营模式、应用功能、环境安全条件及使用需求，进行系统网络拓扑结构的统一设计。</w:t>
      </w:r>
    </w:p>
    <w:p>
      <w:pPr>
        <w:snapToGrid w:val="0"/>
        <w:spacing w:line="440" w:lineRule="exact"/>
        <w:ind w:firstLine="236" w:firstLineChars="98"/>
        <w:rPr>
          <w:rFonts w:ascii="Times New Roman" w:hAnsi="Times New Roman" w:cs="Times New Roman" w:eastAsiaTheme="minorEastAsia"/>
          <w:sz w:val="24"/>
          <w:szCs w:val="20"/>
        </w:rPr>
      </w:pPr>
      <w:r>
        <w:rPr>
          <w:rFonts w:ascii="Times New Roman" w:hAnsi="Times New Roman" w:cs="Times New Roman"/>
          <w:b/>
          <w:bCs/>
          <w:sz w:val="24"/>
        </w:rPr>
        <w:t>6.2.2.2</w:t>
      </w:r>
      <w:r>
        <w:rPr>
          <w:rFonts w:ascii="Times New Roman" w:hAnsi="Times New Roman" w:cs="Times New Roman" w:eastAsiaTheme="minorEastAsia"/>
          <w:sz w:val="24"/>
          <w:szCs w:val="20"/>
        </w:rPr>
        <w:t xml:space="preserve"> 办公网络结构应保证自动化码头内信息传输与交换的高速、稳定和可靠。</w:t>
      </w:r>
    </w:p>
    <w:p>
      <w:pPr>
        <w:snapToGrid w:val="0"/>
        <w:spacing w:line="440" w:lineRule="exact"/>
        <w:ind w:firstLine="236" w:firstLineChars="98"/>
        <w:rPr>
          <w:rFonts w:ascii="Times New Roman" w:hAnsi="Times New Roman" w:cs="Times New Roman" w:eastAsiaTheme="minorEastAsia"/>
          <w:sz w:val="24"/>
          <w:szCs w:val="20"/>
        </w:rPr>
      </w:pPr>
      <w:r>
        <w:rPr>
          <w:rFonts w:ascii="Times New Roman" w:hAnsi="Times New Roman" w:cs="Times New Roman"/>
          <w:b/>
          <w:bCs/>
          <w:sz w:val="24"/>
        </w:rPr>
        <w:t>6.2.2.3</w:t>
      </w:r>
      <w:r>
        <w:rPr>
          <w:rFonts w:ascii="Times New Roman" w:hAnsi="Times New Roman" w:cs="Times New Roman" w:eastAsiaTheme="minorEastAsia"/>
          <w:sz w:val="24"/>
          <w:szCs w:val="20"/>
        </w:rPr>
        <w:t xml:space="preserve"> 办公网络应基于</w:t>
      </w:r>
      <w:r>
        <w:rPr>
          <w:rFonts w:ascii="Times New Roman" w:hAnsi="Times New Roman"/>
          <w:sz w:val="24"/>
          <w:szCs w:val="24"/>
        </w:rPr>
        <w:t>传输控制协议/</w:t>
      </w:r>
      <w:r>
        <w:rPr>
          <w:rFonts w:hint="eastAsia" w:ascii="Times New Roman" w:hAnsi="Times New Roman"/>
          <w:sz w:val="24"/>
          <w:szCs w:val="24"/>
        </w:rPr>
        <w:t>网际</w:t>
      </w:r>
      <w:r>
        <w:rPr>
          <w:rFonts w:ascii="Times New Roman" w:hAnsi="Times New Roman"/>
          <w:sz w:val="24"/>
          <w:szCs w:val="24"/>
        </w:rPr>
        <w:t>协议</w:t>
      </w:r>
      <w:r>
        <w:rPr>
          <w:rFonts w:hint="eastAsia" w:ascii="Times New Roman" w:hAnsi="Times New Roman"/>
          <w:sz w:val="24"/>
          <w:szCs w:val="24"/>
        </w:rPr>
        <w:t>（</w:t>
      </w:r>
      <w:r>
        <w:rPr>
          <w:rFonts w:ascii="Times New Roman" w:hAnsi="Times New Roman" w:cs="Times New Roman" w:eastAsiaTheme="minorEastAsia"/>
          <w:sz w:val="24"/>
          <w:szCs w:val="20"/>
        </w:rPr>
        <w:t>TCP/IP</w:t>
      </w:r>
      <w:r>
        <w:rPr>
          <w:rFonts w:hint="eastAsia" w:ascii="Times New Roman" w:hAnsi="Times New Roman"/>
          <w:sz w:val="24"/>
          <w:szCs w:val="24"/>
        </w:rPr>
        <w:t>）</w:t>
      </w:r>
      <w:r>
        <w:rPr>
          <w:rFonts w:ascii="Times New Roman" w:hAnsi="Times New Roman" w:cs="Times New Roman" w:eastAsiaTheme="minorEastAsia"/>
          <w:sz w:val="24"/>
          <w:szCs w:val="20"/>
        </w:rPr>
        <w:t>构建骨干网、汇聚网和接入网，骨干网层和汇聚网层应采用有线形式布置，接入层网络宜采用有线与无线网络相结合的形式布置。骨干网带宽不应低于万兆，汇聚网和接入网带宽不应低于千兆。</w:t>
      </w:r>
    </w:p>
    <w:p>
      <w:pPr>
        <w:snapToGrid w:val="0"/>
        <w:spacing w:line="440" w:lineRule="exact"/>
        <w:ind w:firstLine="236" w:firstLineChars="98"/>
        <w:rPr>
          <w:rFonts w:ascii="Times New Roman" w:hAnsi="Times New Roman" w:cs="Times New Roman" w:eastAsiaTheme="minorEastAsia"/>
          <w:sz w:val="24"/>
          <w:szCs w:val="20"/>
        </w:rPr>
      </w:pPr>
      <w:r>
        <w:rPr>
          <w:rFonts w:ascii="Times New Roman" w:hAnsi="Times New Roman" w:cs="Times New Roman"/>
          <w:b/>
          <w:bCs/>
          <w:sz w:val="24"/>
        </w:rPr>
        <w:t>6.2.2.4</w:t>
      </w:r>
      <w:r>
        <w:rPr>
          <w:rFonts w:ascii="Times New Roman" w:hAnsi="Times New Roman" w:cs="Times New Roman" w:eastAsiaTheme="minorEastAsia"/>
          <w:sz w:val="24"/>
          <w:szCs w:val="20"/>
        </w:rPr>
        <w:t xml:space="preserve"> 办公网络应适应移动信息技术应用发展趋势，适应客户端/服务器、浏览器/服务器、移动终端等多种方式的系统部署。</w:t>
      </w:r>
    </w:p>
    <w:p>
      <w:pPr>
        <w:snapToGrid w:val="0"/>
        <w:spacing w:after="156" w:afterLines="50" w:line="440" w:lineRule="exact"/>
        <w:ind w:firstLine="236" w:firstLineChars="98"/>
        <w:rPr>
          <w:rFonts w:ascii="Times New Roman" w:hAnsi="Times New Roman" w:cs="Times New Roman" w:eastAsiaTheme="minorEastAsia"/>
          <w:sz w:val="24"/>
          <w:szCs w:val="20"/>
        </w:rPr>
      </w:pPr>
      <w:r>
        <w:rPr>
          <w:rFonts w:ascii="Times New Roman" w:hAnsi="Times New Roman" w:cs="Times New Roman"/>
          <w:b/>
          <w:bCs/>
          <w:sz w:val="24"/>
        </w:rPr>
        <w:t>6.2.2.5</w:t>
      </w:r>
      <w:r>
        <w:rPr>
          <w:rFonts w:ascii="Times New Roman" w:hAnsi="Times New Roman" w:cs="Times New Roman" w:eastAsiaTheme="minorEastAsia"/>
          <w:sz w:val="24"/>
          <w:szCs w:val="20"/>
        </w:rPr>
        <w:t xml:space="preserve"> 办公网络应配置相应的信息安全保障设备和网络管理系统，码头内信息网络系统与码头外部相关信息网互联时，应设置有效抵御干扰和入侵的防火墙等安全措施。</w:t>
      </w:r>
    </w:p>
    <w:p>
      <w:pPr>
        <w:snapToGrid w:val="0"/>
        <w:spacing w:line="440" w:lineRule="exact"/>
        <w:rPr>
          <w:rFonts w:ascii="Times New Roman" w:hAnsi="Times New Roman" w:cs="Times New Roman" w:eastAsiaTheme="minorEastAsia"/>
          <w:sz w:val="24"/>
          <w:szCs w:val="20"/>
        </w:rPr>
      </w:pPr>
      <w:r>
        <w:rPr>
          <w:rFonts w:ascii="Times New Roman" w:hAnsi="Times New Roman" w:cs="Times New Roman"/>
          <w:b/>
          <w:bCs/>
          <w:sz w:val="24"/>
        </w:rPr>
        <w:t>6.2.3</w:t>
      </w:r>
      <w:r>
        <w:rPr>
          <w:rFonts w:ascii="Times New Roman" w:hAnsi="Times New Roman" w:cs="Times New Roman" w:eastAsiaTheme="minorEastAsia"/>
          <w:sz w:val="24"/>
          <w:szCs w:val="20"/>
        </w:rPr>
        <w:t xml:space="preserve"> </w:t>
      </w:r>
      <w:r>
        <w:rPr>
          <w:rFonts w:ascii="Times New Roman" w:hAnsi="Times New Roman" w:cs="Times New Roman"/>
          <w:sz w:val="24"/>
        </w:rPr>
        <w:t>自动化集装箱码头</w:t>
      </w:r>
      <w:r>
        <w:rPr>
          <w:rFonts w:ascii="Times New Roman" w:hAnsi="Times New Roman" w:cs="Times New Roman" w:eastAsiaTheme="minorEastAsia"/>
          <w:sz w:val="24"/>
          <w:szCs w:val="20"/>
        </w:rPr>
        <w:t>控制系统网络结构设计应</w:t>
      </w:r>
      <w:r>
        <w:rPr>
          <w:rFonts w:hint="eastAsia" w:ascii="Times New Roman" w:hAnsi="Times New Roman" w:cs="Times New Roman" w:eastAsiaTheme="minorEastAsia"/>
          <w:sz w:val="24"/>
          <w:szCs w:val="20"/>
        </w:rPr>
        <w:t>符合</w:t>
      </w:r>
      <w:r>
        <w:rPr>
          <w:rFonts w:ascii="Times New Roman" w:hAnsi="Times New Roman" w:cs="Times New Roman" w:eastAsiaTheme="minorEastAsia"/>
          <w:sz w:val="24"/>
          <w:szCs w:val="20"/>
        </w:rPr>
        <w:t>下列规定</w:t>
      </w:r>
      <w:r>
        <w:rPr>
          <w:rFonts w:hint="eastAsia" w:ascii="Times New Roman" w:hAnsi="Times New Roman" w:cs="Times New Roman" w:eastAsiaTheme="minorEastAsia"/>
          <w:sz w:val="24"/>
          <w:szCs w:val="20"/>
        </w:rPr>
        <w:t>。</w:t>
      </w:r>
    </w:p>
    <w:p>
      <w:pPr>
        <w:snapToGrid w:val="0"/>
        <w:spacing w:line="440" w:lineRule="exact"/>
        <w:ind w:firstLine="236" w:firstLineChars="98"/>
        <w:rPr>
          <w:rFonts w:ascii="Times New Roman" w:hAnsi="Times New Roman" w:cs="Times New Roman" w:eastAsiaTheme="minorEastAsia"/>
          <w:sz w:val="24"/>
          <w:szCs w:val="20"/>
        </w:rPr>
      </w:pPr>
      <w:r>
        <w:rPr>
          <w:rFonts w:ascii="Times New Roman" w:hAnsi="Times New Roman" w:cs="Times New Roman"/>
          <w:b/>
          <w:bCs/>
          <w:sz w:val="24"/>
        </w:rPr>
        <w:t>6.2.3.1</w:t>
      </w:r>
      <w:r>
        <w:rPr>
          <w:rFonts w:ascii="Times New Roman" w:hAnsi="Times New Roman" w:cs="Times New Roman" w:eastAsiaTheme="minorEastAsia"/>
          <w:sz w:val="24"/>
          <w:szCs w:val="20"/>
        </w:rPr>
        <w:t xml:space="preserve"> 各自动化控制系统应具有独立的网络通讯拓扑结构，保证本系统的独立运行。</w:t>
      </w:r>
    </w:p>
    <w:p>
      <w:pPr>
        <w:snapToGrid w:val="0"/>
        <w:spacing w:line="440" w:lineRule="exact"/>
        <w:ind w:firstLine="236" w:firstLineChars="98"/>
        <w:rPr>
          <w:rFonts w:ascii="Times New Roman" w:hAnsi="Times New Roman" w:cs="Times New Roman" w:eastAsiaTheme="minorEastAsia"/>
          <w:sz w:val="24"/>
          <w:szCs w:val="20"/>
        </w:rPr>
      </w:pPr>
      <w:r>
        <w:rPr>
          <w:rFonts w:ascii="Times New Roman" w:hAnsi="Times New Roman" w:cs="Times New Roman"/>
          <w:b/>
          <w:bCs/>
          <w:sz w:val="24"/>
        </w:rPr>
        <w:t>6.2.3.2</w:t>
      </w:r>
      <w:r>
        <w:rPr>
          <w:rFonts w:ascii="Times New Roman" w:hAnsi="Times New Roman" w:cs="Times New Roman" w:eastAsiaTheme="minorEastAsia"/>
          <w:sz w:val="24"/>
          <w:szCs w:val="20"/>
        </w:rPr>
        <w:t xml:space="preserve"> 各自动化控制系统网络应考虑带宽、成本、安全性、传输距离等综合因素，选择现场总线型网络结构、星型网络结构或混合型网络结构。</w:t>
      </w:r>
    </w:p>
    <w:p>
      <w:pPr>
        <w:snapToGrid w:val="0"/>
        <w:spacing w:line="440" w:lineRule="exact"/>
        <w:ind w:firstLine="236" w:firstLineChars="98"/>
        <w:rPr>
          <w:rFonts w:ascii="Times New Roman" w:hAnsi="Times New Roman" w:cs="Times New Roman" w:eastAsiaTheme="minorEastAsia"/>
          <w:sz w:val="24"/>
          <w:szCs w:val="20"/>
        </w:rPr>
      </w:pPr>
      <w:r>
        <w:rPr>
          <w:rFonts w:ascii="Times New Roman" w:hAnsi="Times New Roman" w:cs="Times New Roman"/>
          <w:b/>
          <w:bCs/>
          <w:sz w:val="24"/>
        </w:rPr>
        <w:t>6.2.3.3</w:t>
      </w:r>
      <w:r>
        <w:rPr>
          <w:rFonts w:ascii="Times New Roman" w:hAnsi="Times New Roman" w:cs="Times New Roman" w:eastAsiaTheme="minorEastAsia"/>
          <w:sz w:val="24"/>
          <w:szCs w:val="20"/>
        </w:rPr>
        <w:t xml:space="preserve"> 各自动化控制系统网络通讯拓扑结构应具有通讯冗余链路。</w:t>
      </w:r>
    </w:p>
    <w:p>
      <w:pPr>
        <w:snapToGrid w:val="0"/>
        <w:spacing w:line="440" w:lineRule="exact"/>
        <w:ind w:firstLine="236" w:firstLineChars="98"/>
        <w:rPr>
          <w:rFonts w:ascii="Times New Roman" w:hAnsi="Times New Roman" w:cs="Times New Roman" w:eastAsiaTheme="minorEastAsia"/>
          <w:sz w:val="24"/>
          <w:szCs w:val="20"/>
        </w:rPr>
      </w:pPr>
      <w:r>
        <w:rPr>
          <w:rFonts w:ascii="Times New Roman" w:hAnsi="Times New Roman" w:cs="Times New Roman"/>
          <w:b/>
          <w:bCs/>
          <w:sz w:val="24"/>
        </w:rPr>
        <w:t>6.2.3.4</w:t>
      </w:r>
      <w:r>
        <w:rPr>
          <w:rFonts w:ascii="Times New Roman" w:hAnsi="Times New Roman" w:cs="Times New Roman" w:eastAsiaTheme="minorEastAsia"/>
          <w:sz w:val="24"/>
          <w:szCs w:val="20"/>
        </w:rPr>
        <w:t xml:space="preserve"> 各自动化控制系统应建立数据汇聚中央控制室的有线或无线数据传输通讯网络，使中央控制室具有远程监视和远程控制的通讯能力。</w:t>
      </w:r>
    </w:p>
    <w:p>
      <w:pPr>
        <w:snapToGrid w:val="0"/>
        <w:spacing w:after="156" w:afterLines="50" w:line="440" w:lineRule="exact"/>
        <w:ind w:firstLine="236" w:firstLineChars="98"/>
        <w:rPr>
          <w:rFonts w:ascii="Times New Roman" w:hAnsi="Times New Roman" w:cs="Times New Roman" w:eastAsiaTheme="minorEastAsia"/>
          <w:sz w:val="24"/>
          <w:szCs w:val="20"/>
        </w:rPr>
      </w:pPr>
      <w:r>
        <w:rPr>
          <w:rFonts w:ascii="Times New Roman" w:hAnsi="Times New Roman" w:cs="Times New Roman"/>
          <w:b/>
          <w:bCs/>
          <w:sz w:val="24"/>
        </w:rPr>
        <w:t>6.2.3.5</w:t>
      </w:r>
      <w:r>
        <w:rPr>
          <w:rFonts w:ascii="Times New Roman" w:hAnsi="Times New Roman" w:cs="Times New Roman" w:eastAsiaTheme="minorEastAsia"/>
          <w:sz w:val="24"/>
          <w:szCs w:val="20"/>
        </w:rPr>
        <w:t xml:space="preserve"> 各自动化控制系统网络应具有本地调试和计算机监控终端使用的以太网接入端口。</w:t>
      </w:r>
    </w:p>
    <w:p>
      <w:pPr>
        <w:snapToGrid w:val="0"/>
        <w:spacing w:after="156" w:afterLines="50" w:line="440" w:lineRule="exact"/>
        <w:rPr>
          <w:rFonts w:ascii="Times New Roman" w:hAnsi="Times New Roman" w:cs="Times New Roman" w:eastAsiaTheme="minorEastAsia"/>
          <w:sz w:val="24"/>
          <w:szCs w:val="20"/>
        </w:rPr>
      </w:pPr>
      <w:r>
        <w:rPr>
          <w:rFonts w:ascii="Times New Roman" w:hAnsi="Times New Roman" w:cs="Times New Roman"/>
          <w:b/>
          <w:bCs/>
          <w:sz w:val="24"/>
        </w:rPr>
        <w:t>6.2.4</w:t>
      </w:r>
      <w:r>
        <w:rPr>
          <w:rFonts w:ascii="Times New Roman" w:hAnsi="Times New Roman" w:cs="Times New Roman" w:eastAsiaTheme="minorEastAsia"/>
          <w:sz w:val="24"/>
          <w:szCs w:val="20"/>
        </w:rPr>
        <w:t>自动化控制系统与</w:t>
      </w:r>
      <w:r>
        <w:rPr>
          <w:rFonts w:hint="eastAsia" w:ascii="Times New Roman" w:hAnsi="Times New Roman" w:cs="Times New Roman" w:eastAsiaTheme="minorEastAsia"/>
          <w:sz w:val="24"/>
          <w:szCs w:val="20"/>
        </w:rPr>
        <w:t>码头生产</w:t>
      </w:r>
      <w:r>
        <w:rPr>
          <w:rFonts w:ascii="Times New Roman" w:hAnsi="Times New Roman" w:cs="Times New Roman" w:eastAsiaTheme="minorEastAsia"/>
          <w:sz w:val="24"/>
          <w:szCs w:val="20"/>
        </w:rPr>
        <w:t>管理系统之间网络通讯应基于TCP/IP网络协议或其扩展协议进行。</w:t>
      </w:r>
    </w:p>
    <w:p>
      <w:pPr>
        <w:snapToGrid w:val="0"/>
        <w:spacing w:after="156" w:afterLines="50" w:line="440" w:lineRule="exact"/>
        <w:rPr>
          <w:rFonts w:ascii="Times New Roman" w:hAnsi="Times New Roman" w:cs="Times New Roman" w:eastAsiaTheme="minorEastAsia"/>
          <w:sz w:val="24"/>
          <w:szCs w:val="20"/>
        </w:rPr>
      </w:pPr>
      <w:r>
        <w:rPr>
          <w:rFonts w:ascii="Times New Roman" w:hAnsi="Times New Roman" w:cs="Times New Roman"/>
          <w:b/>
          <w:bCs/>
          <w:sz w:val="24"/>
        </w:rPr>
        <w:t>6.2.5</w:t>
      </w:r>
      <w:r>
        <w:rPr>
          <w:rFonts w:ascii="Times New Roman" w:hAnsi="Times New Roman" w:cs="Times New Roman" w:eastAsiaTheme="minorEastAsia"/>
          <w:sz w:val="24"/>
          <w:szCs w:val="20"/>
        </w:rPr>
        <w:t xml:space="preserve"> 网络规划应满足网络运维管理工作中的各种需求</w:t>
      </w:r>
      <w:r>
        <w:rPr>
          <w:rFonts w:hint="eastAsia" w:ascii="Times New Roman" w:hAnsi="Times New Roman" w:cs="Times New Roman" w:eastAsiaTheme="minorEastAsia"/>
          <w:sz w:val="24"/>
          <w:szCs w:val="20"/>
        </w:rPr>
        <w:t>，</w:t>
      </w:r>
      <w:r>
        <w:rPr>
          <w:rFonts w:ascii="Times New Roman" w:hAnsi="Times New Roman" w:cs="Times New Roman" w:eastAsiaTheme="minorEastAsia"/>
          <w:sz w:val="24"/>
          <w:szCs w:val="20"/>
        </w:rPr>
        <w:t>设计层次化、模块化的网络架构，建立独立的运维管理网络，</w:t>
      </w:r>
      <w:r>
        <w:rPr>
          <w:rFonts w:hint="eastAsia" w:ascii="Times New Roman" w:hAnsi="Times New Roman" w:cs="Times New Roman" w:eastAsiaTheme="minorEastAsia"/>
          <w:sz w:val="24"/>
          <w:szCs w:val="20"/>
        </w:rPr>
        <w:t>并</w:t>
      </w:r>
      <w:r>
        <w:rPr>
          <w:rFonts w:ascii="Times New Roman" w:hAnsi="Times New Roman" w:cs="Times New Roman" w:eastAsiaTheme="minorEastAsia"/>
          <w:sz w:val="24"/>
          <w:szCs w:val="20"/>
        </w:rPr>
        <w:t>利用网络进行管理、故障隔离和日常运维。</w:t>
      </w:r>
    </w:p>
    <w:p>
      <w:pPr>
        <w:snapToGrid w:val="0"/>
        <w:spacing w:after="156" w:afterLines="50" w:line="440" w:lineRule="exact"/>
        <w:rPr>
          <w:rFonts w:ascii="Times New Roman" w:hAnsi="Times New Roman" w:cs="Times New Roman" w:eastAsiaTheme="minorEastAsia"/>
          <w:sz w:val="24"/>
          <w:szCs w:val="20"/>
        </w:rPr>
      </w:pPr>
      <w:r>
        <w:rPr>
          <w:rFonts w:ascii="Times New Roman" w:hAnsi="Times New Roman" w:cs="Times New Roman"/>
          <w:b/>
          <w:bCs/>
          <w:sz w:val="24"/>
        </w:rPr>
        <w:t>6.2.6</w:t>
      </w:r>
      <w:r>
        <w:rPr>
          <w:rFonts w:hint="eastAsia" w:ascii="Times New Roman" w:hAnsi="Times New Roman" w:cs="Times New Roman" w:eastAsiaTheme="minorEastAsia"/>
          <w:sz w:val="24"/>
          <w:szCs w:val="20"/>
        </w:rPr>
        <w:t>自动化集装箱码头</w:t>
      </w:r>
      <w:r>
        <w:rPr>
          <w:rFonts w:ascii="Times New Roman" w:hAnsi="Times New Roman" w:cs="Times New Roman" w:eastAsiaTheme="minorEastAsia"/>
          <w:sz w:val="24"/>
          <w:szCs w:val="20"/>
        </w:rPr>
        <w:t>应构建安全的网络架构，设置统一的安全策略，确保</w:t>
      </w:r>
      <w:r>
        <w:rPr>
          <w:rFonts w:hint="eastAsia" w:ascii="Times New Roman" w:hAnsi="Times New Roman" w:cs="Times New Roman" w:eastAsiaTheme="minorEastAsia"/>
          <w:sz w:val="24"/>
          <w:szCs w:val="20"/>
        </w:rPr>
        <w:t>满足</w:t>
      </w:r>
      <w:r>
        <w:rPr>
          <w:rFonts w:ascii="Times New Roman" w:hAnsi="Times New Roman" w:cs="Times New Roman" w:eastAsiaTheme="minorEastAsia"/>
          <w:sz w:val="24"/>
          <w:szCs w:val="20"/>
        </w:rPr>
        <w:t>各种网络访问需求</w:t>
      </w:r>
      <w:r>
        <w:rPr>
          <w:rFonts w:hint="eastAsia" w:ascii="Times New Roman" w:hAnsi="Times New Roman" w:cs="Times New Roman" w:eastAsiaTheme="minorEastAsia"/>
          <w:sz w:val="24"/>
          <w:szCs w:val="20"/>
        </w:rPr>
        <w:t>和</w:t>
      </w:r>
      <w:r>
        <w:rPr>
          <w:rFonts w:ascii="Times New Roman" w:hAnsi="Times New Roman" w:cs="Times New Roman" w:eastAsiaTheme="minorEastAsia"/>
          <w:sz w:val="24"/>
          <w:szCs w:val="20"/>
        </w:rPr>
        <w:t>网络承载业务的运行安全性。设计应通过规范设备安全配置、部署多种安全防护技术组合等措施，保证网络系统的安全性。</w:t>
      </w:r>
    </w:p>
    <w:p>
      <w:pPr>
        <w:spacing w:line="440" w:lineRule="exact"/>
        <w:jc w:val="left"/>
        <w:rPr>
          <w:rFonts w:ascii="Times New Roman" w:hAnsi="Times New Roman" w:cs="Times New Roman"/>
          <w:b/>
          <w:sz w:val="24"/>
          <w:szCs w:val="20"/>
        </w:rPr>
      </w:pPr>
      <w:r>
        <w:rPr>
          <w:rFonts w:ascii="Times New Roman" w:hAnsi="Times New Roman" w:cs="Times New Roman"/>
          <w:b/>
          <w:bCs/>
          <w:sz w:val="24"/>
        </w:rPr>
        <w:t>6.2.</w:t>
      </w:r>
      <w:r>
        <w:rPr>
          <w:rFonts w:hint="eastAsia" w:ascii="Times New Roman" w:hAnsi="Times New Roman" w:cs="Times New Roman"/>
          <w:b/>
          <w:bCs/>
          <w:sz w:val="24"/>
        </w:rPr>
        <w:t>7</w:t>
      </w:r>
      <w:r>
        <w:rPr>
          <w:rFonts w:ascii="Times New Roman" w:hAnsi="Times New Roman" w:cs="Times New Roman"/>
          <w:b/>
          <w:bCs/>
          <w:sz w:val="24"/>
        </w:rPr>
        <w:t xml:space="preserve"> </w:t>
      </w:r>
      <w:r>
        <w:rPr>
          <w:rFonts w:ascii="Times New Roman" w:hAnsi="Times New Roman" w:cs="Times New Roman"/>
          <w:sz w:val="24"/>
        </w:rPr>
        <w:t>自动化集装箱码头</w:t>
      </w:r>
      <w:r>
        <w:rPr>
          <w:rFonts w:ascii="Times New Roman" w:hAnsi="Times New Roman" w:cs="Times New Roman" w:eastAsiaTheme="minorEastAsia"/>
          <w:sz w:val="24"/>
          <w:szCs w:val="20"/>
        </w:rPr>
        <w:t>无线传输通讯网络宜优先选用5G网络，并应符合下列技术要求。</w:t>
      </w:r>
    </w:p>
    <w:p>
      <w:pPr>
        <w:spacing w:line="440" w:lineRule="exact"/>
        <w:ind w:firstLine="236" w:firstLineChars="98"/>
        <w:jc w:val="left"/>
        <w:rPr>
          <w:rFonts w:ascii="Times New Roman" w:hAnsi="Times New Roman" w:cs="Times New Roman"/>
          <w:sz w:val="24"/>
        </w:rPr>
      </w:pPr>
      <w:r>
        <w:rPr>
          <w:rFonts w:ascii="Times New Roman" w:hAnsi="Times New Roman" w:cs="Times New Roman"/>
          <w:b/>
          <w:bCs/>
          <w:sz w:val="24"/>
        </w:rPr>
        <w:t>6.2.</w:t>
      </w:r>
      <w:r>
        <w:rPr>
          <w:rFonts w:hint="eastAsia" w:ascii="Times New Roman" w:hAnsi="Times New Roman" w:cs="Times New Roman"/>
          <w:b/>
          <w:bCs/>
          <w:sz w:val="24"/>
        </w:rPr>
        <w:t>7</w:t>
      </w:r>
      <w:r>
        <w:rPr>
          <w:rFonts w:ascii="Times New Roman" w:hAnsi="Times New Roman" w:cs="Times New Roman"/>
          <w:b/>
          <w:bCs/>
          <w:sz w:val="24"/>
        </w:rPr>
        <w:t xml:space="preserve">.1 </w:t>
      </w:r>
      <w:r>
        <w:rPr>
          <w:rFonts w:ascii="Times New Roman" w:hAnsi="Times New Roman" w:cs="Times New Roman"/>
          <w:sz w:val="24"/>
        </w:rPr>
        <w:t>自动化集装箱码头宜</w:t>
      </w:r>
      <w:r>
        <w:rPr>
          <w:rFonts w:ascii="Times New Roman" w:hAnsi="Times New Roman" w:cs="Times New Roman" w:eastAsiaTheme="minorEastAsia"/>
          <w:sz w:val="24"/>
          <w:szCs w:val="20"/>
        </w:rPr>
        <w:t>组建港区5G专用网络，也可</w:t>
      </w:r>
      <w:r>
        <w:rPr>
          <w:rFonts w:ascii="Times New Roman" w:hAnsi="Times New Roman" w:cs="Times New Roman"/>
          <w:sz w:val="24"/>
        </w:rPr>
        <w:t>选用运</w:t>
      </w:r>
      <w:r>
        <w:rPr>
          <w:rFonts w:hint="eastAsia" w:ascii="Times New Roman" w:hAnsi="Times New Roman" w:cs="Times New Roman"/>
          <w:sz w:val="24"/>
        </w:rPr>
        <w:t>营</w:t>
      </w:r>
      <w:r>
        <w:rPr>
          <w:rFonts w:ascii="Times New Roman" w:hAnsi="Times New Roman" w:cs="Times New Roman"/>
          <w:sz w:val="24"/>
        </w:rPr>
        <w:t>商</w:t>
      </w:r>
      <w:r>
        <w:rPr>
          <w:rFonts w:ascii="Times New Roman" w:hAnsi="Times New Roman" w:cs="Times New Roman" w:eastAsiaTheme="minorEastAsia"/>
          <w:sz w:val="24"/>
          <w:szCs w:val="20"/>
        </w:rPr>
        <w:t>5G公用网络。</w:t>
      </w:r>
    </w:p>
    <w:p>
      <w:pPr>
        <w:spacing w:line="440" w:lineRule="exact"/>
        <w:ind w:firstLine="236" w:firstLineChars="98"/>
        <w:jc w:val="left"/>
        <w:rPr>
          <w:rFonts w:ascii="Times New Roman" w:hAnsi="Times New Roman" w:cs="Times New Roman"/>
          <w:sz w:val="24"/>
        </w:rPr>
      </w:pPr>
      <w:r>
        <w:rPr>
          <w:rFonts w:ascii="Times New Roman" w:hAnsi="Times New Roman" w:cs="Times New Roman"/>
          <w:b/>
          <w:bCs/>
          <w:sz w:val="24"/>
        </w:rPr>
        <w:t>6.2.</w:t>
      </w:r>
      <w:r>
        <w:rPr>
          <w:rFonts w:hint="eastAsia" w:ascii="Times New Roman" w:hAnsi="Times New Roman" w:cs="Times New Roman"/>
          <w:b/>
          <w:bCs/>
          <w:sz w:val="24"/>
        </w:rPr>
        <w:t>7</w:t>
      </w:r>
      <w:r>
        <w:rPr>
          <w:rFonts w:ascii="Times New Roman" w:hAnsi="Times New Roman" w:cs="Times New Roman"/>
          <w:b/>
          <w:bCs/>
          <w:sz w:val="24"/>
        </w:rPr>
        <w:t xml:space="preserve">.2 </w:t>
      </w:r>
      <w:r>
        <w:rPr>
          <w:rFonts w:ascii="Times New Roman" w:hAnsi="Times New Roman" w:cs="Times New Roman"/>
          <w:sz w:val="24"/>
        </w:rPr>
        <w:t>自动化集装箱码头</w:t>
      </w:r>
      <w:r>
        <w:rPr>
          <w:rFonts w:ascii="Times New Roman" w:hAnsi="Times New Roman" w:cs="Times New Roman" w:eastAsiaTheme="minorEastAsia"/>
          <w:sz w:val="24"/>
          <w:szCs w:val="20"/>
        </w:rPr>
        <w:t>5G专用网络宜与</w:t>
      </w:r>
      <w:r>
        <w:rPr>
          <w:rFonts w:hint="eastAsia" w:ascii="Times New Roman" w:hAnsi="Times New Roman" w:cs="Times New Roman" w:eastAsiaTheme="minorEastAsia"/>
          <w:sz w:val="24"/>
          <w:szCs w:val="20"/>
        </w:rPr>
        <w:t>工业</w:t>
      </w:r>
      <w:r>
        <w:rPr>
          <w:rFonts w:ascii="Times New Roman" w:hAnsi="Times New Roman" w:cs="Times New Roman" w:eastAsiaTheme="minorEastAsia"/>
          <w:sz w:val="24"/>
          <w:szCs w:val="20"/>
        </w:rPr>
        <w:t>物联网、边缘计算、云计算、大数据、区块链、人工智能等信息技术融合发展应用。</w:t>
      </w:r>
    </w:p>
    <w:p>
      <w:pPr>
        <w:spacing w:line="440" w:lineRule="exact"/>
        <w:ind w:firstLine="236" w:firstLineChars="98"/>
        <w:jc w:val="left"/>
        <w:rPr>
          <w:rFonts w:ascii="Times New Roman" w:hAnsi="Times New Roman" w:cs="Times New Roman"/>
          <w:sz w:val="24"/>
        </w:rPr>
      </w:pPr>
      <w:r>
        <w:rPr>
          <w:rFonts w:ascii="Times New Roman" w:hAnsi="Times New Roman" w:cs="Times New Roman"/>
          <w:b/>
          <w:bCs/>
          <w:sz w:val="24"/>
        </w:rPr>
        <w:t>6.2.</w:t>
      </w:r>
      <w:r>
        <w:rPr>
          <w:rFonts w:hint="eastAsia" w:ascii="Times New Roman" w:hAnsi="Times New Roman" w:cs="Times New Roman"/>
          <w:b/>
          <w:bCs/>
          <w:sz w:val="24"/>
        </w:rPr>
        <w:t>7</w:t>
      </w:r>
      <w:r>
        <w:rPr>
          <w:rFonts w:ascii="Times New Roman" w:hAnsi="Times New Roman" w:cs="Times New Roman"/>
          <w:b/>
          <w:bCs/>
          <w:sz w:val="24"/>
        </w:rPr>
        <w:t xml:space="preserve">.3 </w:t>
      </w:r>
      <w:r>
        <w:rPr>
          <w:rFonts w:ascii="Times New Roman" w:hAnsi="Times New Roman" w:cs="Times New Roman"/>
          <w:sz w:val="24"/>
        </w:rPr>
        <w:t>自动化集装箱码头</w:t>
      </w:r>
      <w:r>
        <w:rPr>
          <w:rFonts w:ascii="Times New Roman" w:hAnsi="Times New Roman" w:cs="Times New Roman" w:eastAsiaTheme="minorEastAsia"/>
          <w:sz w:val="24"/>
          <w:szCs w:val="20"/>
        </w:rPr>
        <w:t>5G专用网络场景宜涵盖</w:t>
      </w:r>
      <w:r>
        <w:rPr>
          <w:rFonts w:hint="eastAsia" w:ascii="Times New Roman" w:hAnsi="Times New Roman" w:cs="Times New Roman" w:eastAsiaTheme="minorEastAsia"/>
          <w:sz w:val="24"/>
          <w:szCs w:val="20"/>
        </w:rPr>
        <w:t>设备</w:t>
      </w:r>
      <w:r>
        <w:rPr>
          <w:rFonts w:ascii="Times New Roman" w:hAnsi="Times New Roman" w:cs="Times New Roman" w:eastAsiaTheme="minorEastAsia"/>
          <w:sz w:val="24"/>
          <w:szCs w:val="20"/>
        </w:rPr>
        <w:t>自动控制、自动驾驶、智能理货、智能安防、高精度定位及港口人员通信等应用。</w:t>
      </w:r>
    </w:p>
    <w:p>
      <w:pPr>
        <w:spacing w:line="440" w:lineRule="exact"/>
        <w:ind w:firstLine="236" w:firstLineChars="98"/>
        <w:jc w:val="left"/>
        <w:rPr>
          <w:rFonts w:ascii="Times New Roman" w:hAnsi="Times New Roman" w:cs="Times New Roman" w:eastAsiaTheme="minorEastAsia"/>
          <w:sz w:val="24"/>
          <w:szCs w:val="20"/>
        </w:rPr>
      </w:pPr>
      <w:r>
        <w:rPr>
          <w:rFonts w:ascii="Times New Roman" w:hAnsi="Times New Roman" w:cs="Times New Roman"/>
          <w:b/>
          <w:bCs/>
          <w:sz w:val="24"/>
        </w:rPr>
        <w:t>6.2.</w:t>
      </w:r>
      <w:r>
        <w:rPr>
          <w:rFonts w:hint="eastAsia" w:ascii="Times New Roman" w:hAnsi="Times New Roman" w:cs="Times New Roman"/>
          <w:b/>
          <w:bCs/>
          <w:sz w:val="24"/>
        </w:rPr>
        <w:t>7</w:t>
      </w:r>
      <w:r>
        <w:rPr>
          <w:rFonts w:ascii="Times New Roman" w:hAnsi="Times New Roman" w:cs="Times New Roman"/>
          <w:b/>
          <w:bCs/>
          <w:sz w:val="24"/>
        </w:rPr>
        <w:t xml:space="preserve">.4 </w:t>
      </w:r>
      <w:r>
        <w:rPr>
          <w:rFonts w:ascii="Times New Roman" w:hAnsi="Times New Roman" w:cs="Times New Roman"/>
          <w:sz w:val="24"/>
        </w:rPr>
        <w:t>自动化集装箱码头</w:t>
      </w:r>
      <w:r>
        <w:rPr>
          <w:rFonts w:ascii="Times New Roman" w:hAnsi="Times New Roman" w:cs="Times New Roman" w:eastAsiaTheme="minorEastAsia"/>
          <w:sz w:val="24"/>
          <w:szCs w:val="20"/>
        </w:rPr>
        <w:t>5G专用网络应覆盖整个自动化区域，单基站覆盖半径不应大于350</w:t>
      </w:r>
      <w:r>
        <w:rPr>
          <w:rFonts w:hint="eastAsia" w:ascii="Times New Roman" w:hAnsi="Times New Roman" w:cs="Times New Roman" w:eastAsiaTheme="minorEastAsia"/>
          <w:sz w:val="24"/>
          <w:szCs w:val="20"/>
        </w:rPr>
        <w:t>m</w:t>
      </w:r>
      <w:r>
        <w:rPr>
          <w:rFonts w:ascii="Times New Roman" w:hAnsi="Times New Roman" w:cs="Times New Roman" w:eastAsiaTheme="minorEastAsia"/>
          <w:sz w:val="24"/>
          <w:szCs w:val="20"/>
        </w:rPr>
        <w:t>，基站之间应冗余覆盖范围。</w:t>
      </w:r>
    </w:p>
    <w:p>
      <w:pPr>
        <w:spacing w:line="440" w:lineRule="exact"/>
        <w:ind w:firstLine="236" w:firstLineChars="98"/>
        <w:jc w:val="left"/>
        <w:rPr>
          <w:rFonts w:ascii="Times New Roman" w:hAnsi="Times New Roman" w:cs="Times New Roman" w:eastAsiaTheme="minorEastAsia"/>
          <w:sz w:val="24"/>
          <w:szCs w:val="20"/>
        </w:rPr>
      </w:pPr>
      <w:r>
        <w:rPr>
          <w:rFonts w:ascii="Times New Roman" w:hAnsi="Times New Roman" w:cs="Times New Roman"/>
          <w:b/>
          <w:bCs/>
          <w:sz w:val="24"/>
        </w:rPr>
        <w:t>6.2.</w:t>
      </w:r>
      <w:r>
        <w:rPr>
          <w:rFonts w:hint="eastAsia" w:ascii="Times New Roman" w:hAnsi="Times New Roman" w:cs="Times New Roman"/>
          <w:b/>
          <w:bCs/>
          <w:sz w:val="24"/>
        </w:rPr>
        <w:t>7</w:t>
      </w:r>
      <w:r>
        <w:rPr>
          <w:rFonts w:ascii="Times New Roman" w:hAnsi="Times New Roman" w:cs="Times New Roman"/>
          <w:b/>
          <w:bCs/>
          <w:sz w:val="24"/>
        </w:rPr>
        <w:t xml:space="preserve">.5 </w:t>
      </w:r>
      <w:r>
        <w:rPr>
          <w:rFonts w:ascii="Times New Roman" w:hAnsi="Times New Roman" w:cs="Times New Roman"/>
          <w:sz w:val="24"/>
        </w:rPr>
        <w:t>自动化集装箱码头</w:t>
      </w:r>
      <w:r>
        <w:rPr>
          <w:rFonts w:ascii="Times New Roman" w:hAnsi="Times New Roman" w:cs="Times New Roman" w:eastAsiaTheme="minorEastAsia"/>
          <w:sz w:val="24"/>
          <w:szCs w:val="20"/>
        </w:rPr>
        <w:t>5G专用网络应满足设备自动控制、</w:t>
      </w:r>
      <w:r>
        <w:rPr>
          <w:rFonts w:hint="eastAsia" w:ascii="Times New Roman" w:hAnsi="Times New Roman" w:cs="Times New Roman" w:eastAsiaTheme="minorEastAsia"/>
          <w:sz w:val="24"/>
          <w:szCs w:val="20"/>
        </w:rPr>
        <w:t>自动驾驶</w:t>
      </w:r>
      <w:r>
        <w:rPr>
          <w:rFonts w:ascii="Times New Roman" w:hAnsi="Times New Roman" w:cs="Times New Roman" w:eastAsiaTheme="minorEastAsia"/>
          <w:sz w:val="24"/>
          <w:szCs w:val="20"/>
        </w:rPr>
        <w:t>集卡</w:t>
      </w:r>
      <w:r>
        <w:rPr>
          <w:rFonts w:hint="eastAsia" w:ascii="Times New Roman" w:hAnsi="Times New Roman" w:cs="Times New Roman" w:eastAsiaTheme="minorEastAsia"/>
          <w:sz w:val="24"/>
          <w:szCs w:val="20"/>
        </w:rPr>
        <w:t>或</w:t>
      </w:r>
      <w:r>
        <w:rPr>
          <w:rFonts w:ascii="Times New Roman" w:hAnsi="Times New Roman" w:cs="Times New Roman" w:eastAsiaTheme="minorEastAsia"/>
          <w:sz w:val="24"/>
          <w:szCs w:val="20"/>
        </w:rPr>
        <w:t>AGV等控制信令传输</w:t>
      </w:r>
      <w:r>
        <w:rPr>
          <w:rFonts w:hint="eastAsia" w:ascii="Times New Roman" w:hAnsi="Times New Roman" w:cs="Times New Roman" w:eastAsiaTheme="minorEastAsia"/>
          <w:sz w:val="24"/>
          <w:szCs w:val="20"/>
        </w:rPr>
        <w:t>，传输</w:t>
      </w:r>
      <w:r>
        <w:rPr>
          <w:rFonts w:ascii="Times New Roman" w:hAnsi="Times New Roman" w:cs="Times New Roman" w:eastAsiaTheme="minorEastAsia"/>
          <w:sz w:val="24"/>
          <w:szCs w:val="20"/>
        </w:rPr>
        <w:t>时延</w:t>
      </w:r>
      <w:r>
        <w:rPr>
          <w:rFonts w:hint="eastAsia" w:ascii="Times New Roman" w:hAnsi="Times New Roman" w:cs="Times New Roman" w:eastAsiaTheme="minorEastAsia"/>
          <w:sz w:val="24"/>
          <w:szCs w:val="20"/>
        </w:rPr>
        <w:t>应</w:t>
      </w:r>
      <w:r>
        <w:rPr>
          <w:rFonts w:ascii="Times New Roman" w:hAnsi="Times New Roman" w:cs="Times New Roman" w:eastAsiaTheme="minorEastAsia"/>
          <w:sz w:val="24"/>
          <w:szCs w:val="20"/>
        </w:rPr>
        <w:t>不超过20ms。</w:t>
      </w:r>
    </w:p>
    <w:p>
      <w:pPr>
        <w:spacing w:line="440" w:lineRule="exact"/>
        <w:ind w:firstLine="236" w:firstLineChars="98"/>
        <w:jc w:val="left"/>
        <w:rPr>
          <w:rFonts w:ascii="Times New Roman" w:hAnsi="Times New Roman" w:cs="Times New Roman" w:eastAsiaTheme="minorEastAsia"/>
          <w:sz w:val="24"/>
          <w:szCs w:val="20"/>
        </w:rPr>
      </w:pPr>
      <w:r>
        <w:rPr>
          <w:rFonts w:ascii="Times New Roman" w:hAnsi="Times New Roman" w:cs="Times New Roman"/>
          <w:b/>
          <w:bCs/>
          <w:sz w:val="24"/>
        </w:rPr>
        <w:t>6.2.</w:t>
      </w:r>
      <w:r>
        <w:rPr>
          <w:rFonts w:hint="eastAsia" w:ascii="Times New Roman" w:hAnsi="Times New Roman" w:cs="Times New Roman"/>
          <w:b/>
          <w:bCs/>
          <w:sz w:val="24"/>
        </w:rPr>
        <w:t>7</w:t>
      </w:r>
      <w:r>
        <w:rPr>
          <w:rFonts w:ascii="Times New Roman" w:hAnsi="Times New Roman" w:cs="Times New Roman"/>
          <w:b/>
          <w:bCs/>
          <w:sz w:val="24"/>
        </w:rPr>
        <w:t xml:space="preserve">.6 </w:t>
      </w:r>
      <w:r>
        <w:rPr>
          <w:rFonts w:ascii="Times New Roman" w:hAnsi="Times New Roman" w:cs="Times New Roman"/>
          <w:sz w:val="24"/>
        </w:rPr>
        <w:t>自动化集装箱码头</w:t>
      </w:r>
      <w:r>
        <w:rPr>
          <w:rFonts w:ascii="Times New Roman" w:hAnsi="Times New Roman" w:cs="Times New Roman" w:eastAsiaTheme="minorEastAsia"/>
          <w:sz w:val="24"/>
          <w:szCs w:val="20"/>
        </w:rPr>
        <w:t>5G专用网络上行带宽速率</w:t>
      </w:r>
      <w:r>
        <w:rPr>
          <w:rFonts w:hint="eastAsia" w:ascii="Times New Roman" w:hAnsi="Times New Roman" w:cs="Times New Roman" w:eastAsiaTheme="minorEastAsia"/>
          <w:sz w:val="24"/>
          <w:szCs w:val="20"/>
        </w:rPr>
        <w:t>应</w:t>
      </w:r>
      <w:r>
        <w:rPr>
          <w:rFonts w:ascii="Times New Roman" w:hAnsi="Times New Roman" w:cs="Times New Roman" w:eastAsiaTheme="minorEastAsia"/>
          <w:sz w:val="24"/>
          <w:szCs w:val="20"/>
        </w:rPr>
        <w:t>不低于500Mbps，下行带宽速率</w:t>
      </w:r>
      <w:r>
        <w:rPr>
          <w:rFonts w:hint="eastAsia" w:ascii="Times New Roman" w:hAnsi="Times New Roman" w:cs="Times New Roman" w:eastAsiaTheme="minorEastAsia"/>
          <w:sz w:val="24"/>
          <w:szCs w:val="20"/>
        </w:rPr>
        <w:t>应</w:t>
      </w:r>
      <w:r>
        <w:rPr>
          <w:rFonts w:ascii="Times New Roman" w:hAnsi="Times New Roman" w:cs="Times New Roman" w:eastAsiaTheme="minorEastAsia"/>
          <w:sz w:val="24"/>
          <w:szCs w:val="20"/>
        </w:rPr>
        <w:t>不低于50Mbps。</w:t>
      </w:r>
    </w:p>
    <w:p>
      <w:pPr>
        <w:spacing w:line="440" w:lineRule="exact"/>
        <w:ind w:firstLine="236" w:firstLineChars="98"/>
        <w:jc w:val="left"/>
        <w:rPr>
          <w:rFonts w:eastAsiaTheme="minorEastAsia"/>
          <w:sz w:val="24"/>
          <w:szCs w:val="20"/>
        </w:rPr>
      </w:pPr>
      <w:r>
        <w:rPr>
          <w:rFonts w:ascii="Times New Roman" w:hAnsi="Times New Roman" w:cs="Times New Roman"/>
          <w:b/>
          <w:bCs/>
          <w:sz w:val="24"/>
        </w:rPr>
        <w:t>6.2.</w:t>
      </w:r>
      <w:r>
        <w:rPr>
          <w:rFonts w:hint="eastAsia" w:ascii="Times New Roman" w:hAnsi="Times New Roman" w:cs="Times New Roman"/>
          <w:b/>
          <w:bCs/>
          <w:sz w:val="24"/>
        </w:rPr>
        <w:t>7</w:t>
      </w:r>
      <w:r>
        <w:rPr>
          <w:rFonts w:ascii="Times New Roman" w:hAnsi="Times New Roman" w:cs="Times New Roman"/>
          <w:b/>
          <w:bCs/>
          <w:sz w:val="24"/>
        </w:rPr>
        <w:t>.7</w:t>
      </w:r>
      <w:r>
        <w:rPr>
          <w:rFonts w:hint="eastAsia"/>
          <w:b/>
          <w:bCs/>
          <w:sz w:val="24"/>
        </w:rPr>
        <w:t xml:space="preserve"> </w:t>
      </w:r>
      <w:r>
        <w:rPr>
          <w:rFonts w:hint="eastAsia" w:eastAsiaTheme="minorEastAsia"/>
          <w:sz w:val="24"/>
          <w:szCs w:val="20"/>
        </w:rPr>
        <w:t>自动化集装箱码头无线数据通信应采用传输加密的安全措施，实现传输报文的机密性保护。</w:t>
      </w:r>
    </w:p>
    <w:p>
      <w:pPr>
        <w:spacing w:line="440" w:lineRule="exact"/>
        <w:ind w:firstLine="236" w:firstLineChars="98"/>
        <w:jc w:val="left"/>
        <w:rPr>
          <w:rFonts w:eastAsiaTheme="minorEastAsia"/>
          <w:sz w:val="24"/>
          <w:szCs w:val="20"/>
        </w:rPr>
      </w:pPr>
      <w:r>
        <w:rPr>
          <w:rFonts w:hint="eastAsia" w:ascii="Times New Roman" w:hAnsi="Times New Roman" w:cs="Times New Roman"/>
          <w:b/>
          <w:bCs/>
          <w:sz w:val="24"/>
        </w:rPr>
        <w:t>6</w:t>
      </w:r>
      <w:r>
        <w:rPr>
          <w:rFonts w:ascii="Times New Roman" w:hAnsi="Times New Roman" w:cs="Times New Roman"/>
          <w:b/>
          <w:bCs/>
          <w:sz w:val="24"/>
        </w:rPr>
        <w:t>.</w:t>
      </w:r>
      <w:r>
        <w:rPr>
          <w:rFonts w:hint="eastAsia" w:ascii="Times New Roman" w:hAnsi="Times New Roman" w:cs="Times New Roman"/>
          <w:b/>
          <w:bCs/>
          <w:sz w:val="24"/>
        </w:rPr>
        <w:t>2</w:t>
      </w:r>
      <w:r>
        <w:rPr>
          <w:rFonts w:ascii="Times New Roman" w:hAnsi="Times New Roman" w:cs="Times New Roman"/>
          <w:b/>
          <w:bCs/>
          <w:sz w:val="24"/>
        </w:rPr>
        <w:t>.</w:t>
      </w:r>
      <w:r>
        <w:rPr>
          <w:rFonts w:hint="eastAsia" w:ascii="Times New Roman" w:hAnsi="Times New Roman" w:cs="Times New Roman"/>
          <w:b/>
          <w:bCs/>
          <w:sz w:val="24"/>
        </w:rPr>
        <w:t>7.8</w:t>
      </w:r>
      <w:r>
        <w:rPr>
          <w:rFonts w:hint="eastAsia"/>
          <w:b/>
          <w:bCs/>
          <w:sz w:val="24"/>
        </w:rPr>
        <w:t xml:space="preserve"> </w:t>
      </w:r>
      <w:r>
        <w:rPr>
          <w:rFonts w:hint="eastAsia" w:eastAsiaTheme="minorEastAsia"/>
          <w:sz w:val="24"/>
          <w:szCs w:val="20"/>
        </w:rPr>
        <w:t>自动化集装箱码头无线设备应能识别其物理环境中发射无线信号的授权设备，不接受未经授权的无线设备的连接和访问，同时应能识别和记录对未经授权试图接入或干扰控制系统的行为。</w:t>
      </w:r>
    </w:p>
    <w:p>
      <w:pPr>
        <w:spacing w:line="440" w:lineRule="exact"/>
        <w:ind w:firstLine="236" w:firstLineChars="98"/>
        <w:jc w:val="left"/>
        <w:rPr>
          <w:rFonts w:eastAsiaTheme="minorEastAsia"/>
          <w:sz w:val="24"/>
          <w:szCs w:val="20"/>
        </w:rPr>
      </w:pPr>
      <w:r>
        <w:rPr>
          <w:rFonts w:hint="eastAsia" w:ascii="Times New Roman" w:hAnsi="Times New Roman" w:cs="Times New Roman"/>
          <w:b/>
          <w:bCs/>
          <w:sz w:val="24"/>
        </w:rPr>
        <w:t>6</w:t>
      </w:r>
      <w:r>
        <w:rPr>
          <w:rFonts w:ascii="Times New Roman" w:hAnsi="Times New Roman" w:cs="Times New Roman"/>
          <w:b/>
          <w:bCs/>
          <w:sz w:val="24"/>
        </w:rPr>
        <w:t>.</w:t>
      </w:r>
      <w:r>
        <w:rPr>
          <w:rFonts w:hint="eastAsia" w:ascii="Times New Roman" w:hAnsi="Times New Roman" w:cs="Times New Roman"/>
          <w:b/>
          <w:bCs/>
          <w:sz w:val="24"/>
        </w:rPr>
        <w:t>2</w:t>
      </w:r>
      <w:r>
        <w:rPr>
          <w:rFonts w:ascii="Times New Roman" w:hAnsi="Times New Roman" w:cs="Times New Roman"/>
          <w:b/>
          <w:bCs/>
          <w:sz w:val="24"/>
        </w:rPr>
        <w:t>.</w:t>
      </w:r>
      <w:r>
        <w:rPr>
          <w:rFonts w:hint="eastAsia" w:ascii="Times New Roman" w:hAnsi="Times New Roman" w:cs="Times New Roman"/>
          <w:b/>
          <w:bCs/>
          <w:sz w:val="24"/>
        </w:rPr>
        <w:t xml:space="preserve">7.9 </w:t>
      </w:r>
      <w:r>
        <w:rPr>
          <w:rFonts w:hint="eastAsia" w:eastAsiaTheme="minorEastAsia"/>
          <w:sz w:val="24"/>
          <w:szCs w:val="20"/>
        </w:rPr>
        <w:t>自动化集装箱码头无线信号收发装置的安装位置应保证信号收发稳定，同时避免相互电磁干扰。</w:t>
      </w:r>
    </w:p>
    <w:p>
      <w:pPr>
        <w:spacing w:line="440" w:lineRule="exact"/>
        <w:ind w:firstLine="236" w:firstLineChars="98"/>
        <w:jc w:val="left"/>
        <w:rPr>
          <w:rFonts w:eastAsiaTheme="minorEastAsia"/>
          <w:sz w:val="24"/>
          <w:szCs w:val="20"/>
        </w:rPr>
      </w:pPr>
      <w:r>
        <w:rPr>
          <w:rFonts w:hint="eastAsia" w:ascii="Times New Roman" w:hAnsi="Times New Roman" w:cs="Times New Roman"/>
          <w:b/>
          <w:bCs/>
          <w:sz w:val="24"/>
        </w:rPr>
        <w:t>6</w:t>
      </w:r>
      <w:r>
        <w:rPr>
          <w:rFonts w:ascii="Times New Roman" w:hAnsi="Times New Roman" w:cs="Times New Roman"/>
          <w:b/>
          <w:bCs/>
          <w:sz w:val="24"/>
        </w:rPr>
        <w:t>.</w:t>
      </w:r>
      <w:r>
        <w:rPr>
          <w:rFonts w:hint="eastAsia" w:ascii="Times New Roman" w:hAnsi="Times New Roman" w:cs="Times New Roman"/>
          <w:b/>
          <w:bCs/>
          <w:sz w:val="24"/>
        </w:rPr>
        <w:t>2</w:t>
      </w:r>
      <w:r>
        <w:rPr>
          <w:rFonts w:ascii="Times New Roman" w:hAnsi="Times New Roman" w:cs="Times New Roman"/>
          <w:b/>
          <w:bCs/>
          <w:sz w:val="24"/>
        </w:rPr>
        <w:t>.</w:t>
      </w:r>
      <w:r>
        <w:rPr>
          <w:rFonts w:hint="eastAsia" w:ascii="Times New Roman" w:hAnsi="Times New Roman" w:cs="Times New Roman"/>
          <w:b/>
          <w:bCs/>
          <w:sz w:val="24"/>
        </w:rPr>
        <w:t>7.10</w:t>
      </w:r>
      <w:r>
        <w:rPr>
          <w:rFonts w:hint="eastAsia"/>
          <w:b/>
          <w:bCs/>
          <w:sz w:val="24"/>
        </w:rPr>
        <w:t xml:space="preserve"> </w:t>
      </w:r>
      <w:r>
        <w:rPr>
          <w:rFonts w:hint="eastAsia" w:eastAsiaTheme="minorEastAsia"/>
          <w:sz w:val="24"/>
          <w:szCs w:val="20"/>
        </w:rPr>
        <w:t>水平运输车辆无线信号收发装置应具有冗余设计，当一个无线收发装置损坏或者受到干扰时设备系统可以自动切换，保证水平运输车辆能够正常行驶。</w:t>
      </w:r>
    </w:p>
    <w:p>
      <w:pPr>
        <w:spacing w:after="156" w:afterLines="50" w:line="440" w:lineRule="exact"/>
        <w:ind w:firstLine="236" w:firstLineChars="98"/>
        <w:rPr>
          <w:rFonts w:eastAsiaTheme="minorEastAsia"/>
          <w:sz w:val="24"/>
          <w:szCs w:val="20"/>
        </w:rPr>
      </w:pPr>
      <w:r>
        <w:rPr>
          <w:rFonts w:hint="eastAsia" w:ascii="Times New Roman" w:hAnsi="Times New Roman" w:cs="Times New Roman"/>
          <w:b/>
          <w:bCs/>
          <w:sz w:val="24"/>
        </w:rPr>
        <w:t>6</w:t>
      </w:r>
      <w:r>
        <w:rPr>
          <w:rFonts w:ascii="Times New Roman" w:hAnsi="Times New Roman" w:cs="Times New Roman"/>
          <w:b/>
          <w:bCs/>
          <w:sz w:val="24"/>
        </w:rPr>
        <w:t>.</w:t>
      </w:r>
      <w:r>
        <w:rPr>
          <w:rFonts w:hint="eastAsia" w:ascii="Times New Roman" w:hAnsi="Times New Roman" w:cs="Times New Roman"/>
          <w:b/>
          <w:bCs/>
          <w:sz w:val="24"/>
        </w:rPr>
        <w:t>2</w:t>
      </w:r>
      <w:r>
        <w:rPr>
          <w:rFonts w:ascii="Times New Roman" w:hAnsi="Times New Roman" w:cs="Times New Roman"/>
          <w:b/>
          <w:bCs/>
          <w:sz w:val="24"/>
        </w:rPr>
        <w:t>.</w:t>
      </w:r>
      <w:r>
        <w:rPr>
          <w:rFonts w:hint="eastAsia" w:ascii="Times New Roman" w:hAnsi="Times New Roman" w:cs="Times New Roman"/>
          <w:b/>
          <w:bCs/>
          <w:sz w:val="24"/>
        </w:rPr>
        <w:t>7.11</w:t>
      </w:r>
      <w:r>
        <w:rPr>
          <w:rFonts w:hint="eastAsia"/>
          <w:b/>
          <w:bCs/>
          <w:sz w:val="24"/>
        </w:rPr>
        <w:t xml:space="preserve"> </w:t>
      </w:r>
      <w:r>
        <w:rPr>
          <w:rFonts w:hint="eastAsia" w:eastAsiaTheme="minorEastAsia"/>
          <w:sz w:val="24"/>
          <w:szCs w:val="20"/>
        </w:rPr>
        <w:t>自动化集装箱码头无线设备通过无线网关实现与外部设备无线通信，设备无线信号收发装置应具有冗余设计。</w:t>
      </w:r>
    </w:p>
    <w:p>
      <w:pPr>
        <w:spacing w:line="440" w:lineRule="exact"/>
        <w:jc w:val="left"/>
        <w:rPr>
          <w:rFonts w:ascii="Times New Roman" w:hAnsi="Times New Roman" w:cs="Times New Roman"/>
          <w:b/>
          <w:sz w:val="24"/>
          <w:szCs w:val="20"/>
        </w:rPr>
      </w:pPr>
      <w:r>
        <w:rPr>
          <w:rFonts w:ascii="Times New Roman" w:hAnsi="Times New Roman" w:cs="Times New Roman"/>
          <w:b/>
          <w:bCs/>
          <w:sz w:val="24"/>
        </w:rPr>
        <w:t>6.2.</w:t>
      </w:r>
      <w:r>
        <w:rPr>
          <w:rFonts w:hint="eastAsia" w:ascii="Times New Roman" w:hAnsi="Times New Roman" w:cs="Times New Roman"/>
          <w:b/>
          <w:bCs/>
          <w:sz w:val="24"/>
        </w:rPr>
        <w:t>8</w:t>
      </w:r>
      <w:r>
        <w:rPr>
          <w:rFonts w:ascii="Times New Roman" w:hAnsi="Times New Roman" w:cs="Times New Roman"/>
          <w:b/>
          <w:bCs/>
          <w:sz w:val="24"/>
        </w:rPr>
        <w:t xml:space="preserve"> </w:t>
      </w:r>
      <w:r>
        <w:rPr>
          <w:rFonts w:ascii="Times New Roman" w:hAnsi="Times New Roman" w:cs="Times New Roman"/>
          <w:sz w:val="24"/>
        </w:rPr>
        <w:t>自动化集装箱码头</w:t>
      </w:r>
      <w:r>
        <w:rPr>
          <w:rFonts w:ascii="Times New Roman" w:hAnsi="Times New Roman" w:cs="Times New Roman" w:eastAsiaTheme="minorEastAsia"/>
          <w:sz w:val="24"/>
          <w:szCs w:val="20"/>
        </w:rPr>
        <w:t>定位系统宜优先选用北斗</w:t>
      </w:r>
      <w:r>
        <w:rPr>
          <w:rFonts w:hint="eastAsia" w:ascii="Times New Roman" w:hAnsi="Times New Roman" w:cs="Times New Roman" w:eastAsiaTheme="minorEastAsia"/>
          <w:sz w:val="24"/>
          <w:szCs w:val="20"/>
        </w:rPr>
        <w:t>卫星导航系统</w:t>
      </w:r>
      <w:r>
        <w:rPr>
          <w:rFonts w:ascii="Times New Roman" w:hAnsi="Times New Roman" w:cs="Times New Roman" w:eastAsiaTheme="minorEastAsia"/>
          <w:sz w:val="24"/>
          <w:szCs w:val="20"/>
        </w:rPr>
        <w:t>，并应符合下列</w:t>
      </w:r>
      <w:r>
        <w:rPr>
          <w:rFonts w:hint="eastAsia" w:ascii="Times New Roman" w:hAnsi="Times New Roman" w:cs="Times New Roman" w:eastAsiaTheme="minorEastAsia"/>
          <w:sz w:val="24"/>
          <w:szCs w:val="20"/>
        </w:rPr>
        <w:t>规定</w:t>
      </w:r>
      <w:r>
        <w:rPr>
          <w:rFonts w:ascii="Times New Roman" w:hAnsi="Times New Roman" w:cs="Times New Roman" w:eastAsiaTheme="minorEastAsia"/>
          <w:sz w:val="24"/>
          <w:szCs w:val="20"/>
        </w:rPr>
        <w:t>。</w:t>
      </w:r>
    </w:p>
    <w:p>
      <w:pPr>
        <w:spacing w:line="440" w:lineRule="exact"/>
        <w:ind w:firstLine="236" w:firstLineChars="98"/>
        <w:jc w:val="left"/>
        <w:rPr>
          <w:rFonts w:ascii="Times New Roman" w:hAnsi="Times New Roman" w:cs="Times New Roman"/>
          <w:sz w:val="24"/>
        </w:rPr>
      </w:pPr>
      <w:r>
        <w:rPr>
          <w:rFonts w:ascii="Times New Roman" w:hAnsi="Times New Roman" w:cs="Times New Roman"/>
          <w:b/>
          <w:bCs/>
          <w:sz w:val="24"/>
        </w:rPr>
        <w:t>6.2.</w:t>
      </w:r>
      <w:r>
        <w:rPr>
          <w:rFonts w:hint="eastAsia" w:ascii="Times New Roman" w:hAnsi="Times New Roman" w:cs="Times New Roman"/>
          <w:b/>
          <w:bCs/>
          <w:sz w:val="24"/>
        </w:rPr>
        <w:t>8</w:t>
      </w:r>
      <w:r>
        <w:rPr>
          <w:rFonts w:ascii="Times New Roman" w:hAnsi="Times New Roman" w:cs="Times New Roman"/>
          <w:b/>
          <w:bCs/>
          <w:sz w:val="24"/>
        </w:rPr>
        <w:t xml:space="preserve">.1 </w:t>
      </w:r>
      <w:r>
        <w:rPr>
          <w:rFonts w:ascii="Times New Roman" w:hAnsi="Times New Roman" w:cs="Times New Roman"/>
          <w:sz w:val="24"/>
        </w:rPr>
        <w:t>自动化集装箱码头宜</w:t>
      </w:r>
      <w:r>
        <w:rPr>
          <w:rFonts w:ascii="Times New Roman" w:hAnsi="Times New Roman" w:cs="Times New Roman" w:eastAsiaTheme="minorEastAsia"/>
          <w:sz w:val="24"/>
          <w:szCs w:val="20"/>
        </w:rPr>
        <w:t>组建港区专用北斗差分基站，也可</w:t>
      </w:r>
      <w:r>
        <w:rPr>
          <w:rFonts w:ascii="Times New Roman" w:hAnsi="Times New Roman" w:cs="Times New Roman"/>
          <w:sz w:val="24"/>
        </w:rPr>
        <w:t>选用为港口部署的专</w:t>
      </w:r>
      <w:r>
        <w:rPr>
          <w:rFonts w:hint="eastAsia" w:ascii="Times New Roman" w:hAnsi="Times New Roman" w:cs="Times New Roman"/>
          <w:sz w:val="24"/>
        </w:rPr>
        <w:t>用</w:t>
      </w:r>
      <w:r>
        <w:rPr>
          <w:rFonts w:ascii="Times New Roman" w:hAnsi="Times New Roman" w:cs="Times New Roman"/>
          <w:sz w:val="24"/>
        </w:rPr>
        <w:t>北斗</w:t>
      </w:r>
      <w:r>
        <w:rPr>
          <w:rFonts w:ascii="Times New Roman" w:hAnsi="Times New Roman" w:cs="Times New Roman" w:eastAsiaTheme="minorEastAsia"/>
          <w:sz w:val="24"/>
          <w:szCs w:val="20"/>
        </w:rPr>
        <w:t>差分服务系统。</w:t>
      </w:r>
    </w:p>
    <w:p>
      <w:pPr>
        <w:spacing w:line="440" w:lineRule="exact"/>
        <w:ind w:firstLine="236" w:firstLineChars="98"/>
      </w:pPr>
      <w:r>
        <w:rPr>
          <w:rFonts w:ascii="Times New Roman" w:hAnsi="Times New Roman" w:cs="Times New Roman"/>
          <w:b/>
          <w:bCs/>
          <w:sz w:val="24"/>
        </w:rPr>
        <w:t>6.2.</w:t>
      </w:r>
      <w:r>
        <w:rPr>
          <w:rFonts w:hint="eastAsia" w:ascii="Times New Roman" w:hAnsi="Times New Roman" w:cs="Times New Roman"/>
          <w:b/>
          <w:bCs/>
          <w:sz w:val="24"/>
        </w:rPr>
        <w:t>8</w:t>
      </w:r>
      <w:r>
        <w:rPr>
          <w:rFonts w:ascii="Times New Roman" w:hAnsi="Times New Roman" w:cs="Times New Roman"/>
          <w:b/>
          <w:bCs/>
          <w:sz w:val="24"/>
        </w:rPr>
        <w:t>.2</w:t>
      </w:r>
      <w:r>
        <w:rPr>
          <w:rFonts w:hint="eastAsia" w:ascii="宋体" w:hAnsi="宋体"/>
          <w:sz w:val="24"/>
          <w:szCs w:val="24"/>
        </w:rPr>
        <w:t>自动化集装箱码头北斗定位系统宜覆盖整个自动化区域内船舶装卸设备、堆场装卸设备、水平运输设备、维修车辆及港口人员等的定位。在船舶装卸设备、堆场装卸设备等盲区地段可采用激光扫描等装置定位水平运输车辆。</w:t>
      </w:r>
    </w:p>
    <w:p>
      <w:pPr>
        <w:spacing w:line="440" w:lineRule="exact"/>
        <w:ind w:firstLine="236" w:firstLineChars="98"/>
        <w:jc w:val="left"/>
        <w:rPr>
          <w:rFonts w:ascii="Times New Roman" w:hAnsi="Times New Roman" w:cs="Times New Roman"/>
          <w:sz w:val="24"/>
        </w:rPr>
      </w:pPr>
      <w:r>
        <w:rPr>
          <w:rFonts w:ascii="Times New Roman" w:hAnsi="Times New Roman" w:cs="Times New Roman"/>
          <w:b/>
          <w:bCs/>
          <w:sz w:val="24"/>
        </w:rPr>
        <w:t>6.2.</w:t>
      </w:r>
      <w:r>
        <w:rPr>
          <w:rFonts w:hint="eastAsia" w:ascii="Times New Roman" w:hAnsi="Times New Roman" w:cs="Times New Roman"/>
          <w:b/>
          <w:bCs/>
          <w:sz w:val="24"/>
        </w:rPr>
        <w:t>8</w:t>
      </w:r>
      <w:r>
        <w:rPr>
          <w:rFonts w:ascii="Times New Roman" w:hAnsi="Times New Roman" w:cs="Times New Roman"/>
          <w:b/>
          <w:bCs/>
          <w:sz w:val="24"/>
        </w:rPr>
        <w:t xml:space="preserve">.3 </w:t>
      </w:r>
      <w:r>
        <w:rPr>
          <w:rFonts w:ascii="Times New Roman" w:hAnsi="Times New Roman" w:cs="Times New Roman"/>
          <w:sz w:val="24"/>
        </w:rPr>
        <w:t>自动化集装箱码头</w:t>
      </w:r>
      <w:r>
        <w:rPr>
          <w:rFonts w:ascii="Times New Roman" w:hAnsi="Times New Roman" w:cs="Times New Roman" w:eastAsiaTheme="minorEastAsia"/>
          <w:sz w:val="24"/>
          <w:szCs w:val="20"/>
        </w:rPr>
        <w:t>北斗定位系统宜具有为</w:t>
      </w:r>
      <w:r>
        <w:rPr>
          <w:rFonts w:hint="eastAsia" w:ascii="Times New Roman" w:hAnsi="Times New Roman" w:cs="Times New Roman" w:eastAsiaTheme="minorEastAsia"/>
          <w:sz w:val="24"/>
          <w:szCs w:val="20"/>
        </w:rPr>
        <w:t>码头</w:t>
      </w:r>
      <w:r>
        <w:rPr>
          <w:rFonts w:ascii="Times New Roman" w:hAnsi="Times New Roman" w:cs="Times New Roman" w:eastAsiaTheme="minorEastAsia"/>
          <w:sz w:val="24"/>
          <w:szCs w:val="20"/>
        </w:rPr>
        <w:t>移动设备、车辆、人员等进行精准监管的功能，提供实时位置、历史轨迹、统计报表、电子围栏等位置服务功能。</w:t>
      </w:r>
    </w:p>
    <w:p>
      <w:pPr>
        <w:spacing w:after="156" w:afterLines="50" w:line="440" w:lineRule="exact"/>
        <w:ind w:firstLine="236" w:firstLineChars="98"/>
        <w:jc w:val="left"/>
        <w:rPr>
          <w:rFonts w:ascii="Times New Roman" w:hAnsi="Times New Roman" w:cs="Times New Roman" w:eastAsiaTheme="minorEastAsia"/>
          <w:sz w:val="24"/>
          <w:szCs w:val="20"/>
        </w:rPr>
      </w:pPr>
      <w:r>
        <w:rPr>
          <w:rFonts w:ascii="Times New Roman" w:hAnsi="Times New Roman" w:cs="Times New Roman"/>
          <w:b/>
          <w:bCs/>
          <w:sz w:val="24"/>
        </w:rPr>
        <w:t>6.2.</w:t>
      </w:r>
      <w:r>
        <w:rPr>
          <w:rFonts w:hint="eastAsia" w:ascii="Times New Roman" w:hAnsi="Times New Roman" w:cs="Times New Roman"/>
          <w:b/>
          <w:bCs/>
          <w:sz w:val="24"/>
        </w:rPr>
        <w:t>8</w:t>
      </w:r>
      <w:r>
        <w:rPr>
          <w:rFonts w:ascii="Times New Roman" w:hAnsi="Times New Roman" w:cs="Times New Roman"/>
          <w:b/>
          <w:bCs/>
          <w:sz w:val="24"/>
        </w:rPr>
        <w:t xml:space="preserve">.4 </w:t>
      </w:r>
      <w:r>
        <w:rPr>
          <w:rFonts w:ascii="Times New Roman" w:hAnsi="Times New Roman" w:cs="Times New Roman"/>
          <w:sz w:val="24"/>
        </w:rPr>
        <w:t>自动化集装箱码头</w:t>
      </w:r>
      <w:r>
        <w:rPr>
          <w:rFonts w:ascii="Times New Roman" w:hAnsi="Times New Roman" w:cs="Times New Roman" w:eastAsiaTheme="minorEastAsia"/>
          <w:sz w:val="24"/>
          <w:szCs w:val="20"/>
        </w:rPr>
        <w:t>定位系统应包括北斗高精定位基站和北斗高精定位终端，定位终端宜通过5G网络获取</w:t>
      </w:r>
      <w:r>
        <w:rPr>
          <w:rFonts w:hint="eastAsia" w:ascii="Times New Roman" w:hAnsi="Times New Roman" w:cs="Times New Roman" w:eastAsiaTheme="minorEastAsia"/>
          <w:sz w:val="24"/>
          <w:szCs w:val="20"/>
        </w:rPr>
        <w:t>码头</w:t>
      </w:r>
      <w:r>
        <w:rPr>
          <w:rFonts w:ascii="Times New Roman" w:hAnsi="Times New Roman" w:cs="Times New Roman" w:eastAsiaTheme="minorEastAsia"/>
          <w:sz w:val="24"/>
          <w:szCs w:val="20"/>
        </w:rPr>
        <w:t>专用北斗基站的差分数据，应能实现厘米级定位能力，可以同时跟踪北斗、GPS卫星导航系统的双频信号。</w:t>
      </w:r>
    </w:p>
    <w:p>
      <w:pPr>
        <w:spacing w:line="440" w:lineRule="exact"/>
        <w:jc w:val="left"/>
        <w:rPr>
          <w:rFonts w:ascii="Times New Roman" w:hAnsi="Times New Roman" w:cs="Times New Roman" w:eastAsiaTheme="minorEastAsia"/>
          <w:sz w:val="24"/>
          <w:szCs w:val="20"/>
        </w:rPr>
      </w:pPr>
      <w:r>
        <w:rPr>
          <w:rFonts w:ascii="Times New Roman" w:hAnsi="Times New Roman" w:cs="Times New Roman"/>
          <w:b/>
          <w:bCs/>
          <w:sz w:val="24"/>
        </w:rPr>
        <w:t>6.2.</w:t>
      </w:r>
      <w:r>
        <w:rPr>
          <w:rFonts w:hint="eastAsia" w:ascii="Times New Roman" w:hAnsi="Times New Roman" w:cs="Times New Roman"/>
          <w:b/>
          <w:bCs/>
          <w:sz w:val="24"/>
        </w:rPr>
        <w:t xml:space="preserve">9 </w:t>
      </w:r>
      <w:r>
        <w:rPr>
          <w:rFonts w:ascii="Times New Roman" w:hAnsi="Times New Roman" w:cs="Times New Roman"/>
          <w:sz w:val="24"/>
        </w:rPr>
        <w:t>自动化集装箱码头</w:t>
      </w:r>
      <w:r>
        <w:rPr>
          <w:rFonts w:hint="eastAsia" w:ascii="Times New Roman" w:hAnsi="Times New Roman" w:cs="Times New Roman"/>
          <w:sz w:val="24"/>
        </w:rPr>
        <w:t>工业物联网宜自成体系，应包括终端感知层、网络传输层、数据平台应用层和应用交互层，并具备有效的信息安全机制。</w:t>
      </w:r>
    </w:p>
    <w:p>
      <w:pPr>
        <w:spacing w:line="440" w:lineRule="exact"/>
        <w:ind w:firstLine="235" w:firstLineChars="98"/>
        <w:jc w:val="left"/>
        <w:rPr>
          <w:rFonts w:ascii="Times New Roman" w:hAnsi="Times New Roman" w:cs="Times New Roman" w:eastAsiaTheme="minorEastAsia"/>
          <w:sz w:val="24"/>
          <w:szCs w:val="20"/>
        </w:rPr>
      </w:pPr>
    </w:p>
    <w:p>
      <w:pPr>
        <w:spacing w:line="240" w:lineRule="exact"/>
        <w:jc w:val="center"/>
        <w:rPr>
          <w:b/>
          <w:bCs/>
          <w:sz w:val="24"/>
        </w:rPr>
      </w:pPr>
    </w:p>
    <w:p>
      <w:pPr>
        <w:jc w:val="left"/>
        <w:rPr>
          <w:b/>
          <w:bCs/>
          <w:sz w:val="24"/>
        </w:rPr>
      </w:pPr>
      <w:r>
        <w:rPr>
          <w:b/>
          <w:bCs/>
          <w:sz w:val="24"/>
        </w:rPr>
        <w:br w:type="page"/>
      </w:r>
    </w:p>
    <w:p>
      <w:pPr>
        <w:spacing w:line="360" w:lineRule="exact"/>
        <w:jc w:val="center"/>
        <w:outlineLvl w:val="0"/>
        <w:rPr>
          <w:rFonts w:ascii="Times New Roman" w:hAnsi="Times New Roman" w:cs="Times New Roman"/>
          <w:b/>
          <w:sz w:val="24"/>
          <w:szCs w:val="24"/>
        </w:rPr>
      </w:pPr>
      <w:bookmarkStart w:id="98" w:name="_Toc67825385"/>
      <w:bookmarkStart w:id="99" w:name="_Toc68542131"/>
      <w:r>
        <w:rPr>
          <w:rFonts w:hint="eastAsia" w:ascii="Times New Roman" w:hAnsi="Times New Roman" w:cs="Times New Roman"/>
          <w:b/>
          <w:sz w:val="28"/>
          <w:szCs w:val="28"/>
        </w:rPr>
        <w:t>7</w:t>
      </w:r>
      <w:r>
        <w:rPr>
          <w:rFonts w:ascii="Times New Roman" w:hAnsi="Times New Roman" w:cs="Times New Roman"/>
          <w:b/>
          <w:sz w:val="28"/>
          <w:szCs w:val="28"/>
        </w:rPr>
        <w:t xml:space="preserve"> 配套设施</w:t>
      </w:r>
      <w:bookmarkEnd w:id="92"/>
      <w:bookmarkEnd w:id="93"/>
      <w:bookmarkEnd w:id="94"/>
      <w:bookmarkEnd w:id="98"/>
      <w:bookmarkEnd w:id="99"/>
    </w:p>
    <w:p>
      <w:pPr>
        <w:tabs>
          <w:tab w:val="right" w:pos="8364"/>
        </w:tabs>
        <w:spacing w:line="440" w:lineRule="exact"/>
        <w:jc w:val="left"/>
        <w:rPr>
          <w:rFonts w:ascii="Times New Roman" w:hAnsi="Times New Roman" w:cs="Times New Roman"/>
          <w:sz w:val="24"/>
        </w:rPr>
      </w:pPr>
      <w:r>
        <w:rPr>
          <w:rFonts w:hint="eastAsia" w:ascii="Times New Roman" w:hAnsi="Times New Roman" w:cs="Times New Roman"/>
          <w:sz w:val="24"/>
        </w:rPr>
        <w:t xml:space="preserve"> </w:t>
      </w:r>
    </w:p>
    <w:p>
      <w:pPr>
        <w:pStyle w:val="3"/>
        <w:jc w:val="center"/>
        <w:rPr>
          <w:rFonts w:ascii="Times New Roman" w:hAnsi="Times New Roman"/>
          <w:sz w:val="24"/>
        </w:rPr>
      </w:pPr>
      <w:bookmarkStart w:id="100" w:name="_Toc11861429"/>
      <w:bookmarkStart w:id="101" w:name="_Toc25843235"/>
      <w:bookmarkStart w:id="102" w:name="_Toc24914275"/>
      <w:bookmarkStart w:id="103" w:name="_Toc67825386"/>
      <w:bookmarkStart w:id="104" w:name="_Toc68542132"/>
      <w:r>
        <w:rPr>
          <w:rFonts w:hint="eastAsia" w:ascii="Times New Roman" w:hAnsi="Times New Roman"/>
          <w:sz w:val="24"/>
        </w:rPr>
        <w:t>7</w:t>
      </w:r>
      <w:r>
        <w:rPr>
          <w:rFonts w:ascii="Times New Roman" w:hAnsi="Times New Roman"/>
          <w:sz w:val="24"/>
        </w:rPr>
        <w:t>.</w:t>
      </w:r>
      <w:r>
        <w:rPr>
          <w:rFonts w:hint="eastAsia" w:ascii="Times New Roman" w:hAnsi="Times New Roman"/>
          <w:sz w:val="24"/>
        </w:rPr>
        <w:t>1</w:t>
      </w:r>
      <w:r>
        <w:rPr>
          <w:rFonts w:ascii="Times New Roman" w:hAnsi="Times New Roman"/>
          <w:sz w:val="24"/>
        </w:rPr>
        <w:t xml:space="preserve"> 供电与照明</w:t>
      </w:r>
      <w:bookmarkEnd w:id="100"/>
      <w:bookmarkEnd w:id="101"/>
      <w:bookmarkEnd w:id="102"/>
      <w:bookmarkEnd w:id="103"/>
      <w:bookmarkEnd w:id="104"/>
    </w:p>
    <w:p>
      <w:pPr>
        <w:spacing w:after="156" w:afterLines="50" w:line="440" w:lineRule="exact"/>
        <w:rPr>
          <w:rFonts w:cs="Times New Roman" w:asciiTheme="minorEastAsia" w:hAnsiTheme="minorEastAsia"/>
          <w:sz w:val="24"/>
          <w:szCs w:val="24"/>
        </w:rPr>
      </w:pPr>
      <w:r>
        <w:rPr>
          <w:rFonts w:ascii="Times New Roman" w:hAnsi="Times New Roman" w:eastAsia="微软雅黑" w:cs="Times New Roman"/>
          <w:b/>
          <w:sz w:val="24"/>
          <w:szCs w:val="24"/>
        </w:rPr>
        <w:t xml:space="preserve">7.1.1 </w:t>
      </w:r>
      <w:r>
        <w:rPr>
          <w:rFonts w:cs="Times New Roman" w:asciiTheme="minorEastAsia" w:hAnsiTheme="minorEastAsia"/>
          <w:sz w:val="24"/>
          <w:szCs w:val="24"/>
        </w:rPr>
        <w:t>自动化集装箱码头应按二级负荷供电。供电电源应符合现行国家标准《供配电系统设计规范》</w:t>
      </w:r>
      <w:r>
        <w:rPr>
          <w:rFonts w:hint="eastAsia" w:cs="Times New Roman" w:asciiTheme="minorEastAsia" w:hAnsiTheme="minorEastAsia"/>
          <w:sz w:val="24"/>
          <w:szCs w:val="24"/>
        </w:rPr>
        <w:t>（</w:t>
      </w:r>
      <w:r>
        <w:rPr>
          <w:rFonts w:cs="Times New Roman" w:asciiTheme="minorEastAsia" w:hAnsiTheme="minorEastAsia"/>
          <w:sz w:val="24"/>
          <w:szCs w:val="24"/>
        </w:rPr>
        <w:t>GB 50052</w:t>
      </w:r>
      <w:r>
        <w:rPr>
          <w:rFonts w:hint="eastAsia" w:cs="Times New Roman" w:asciiTheme="minorEastAsia" w:hAnsiTheme="minorEastAsia"/>
          <w:sz w:val="24"/>
          <w:szCs w:val="24"/>
        </w:rPr>
        <w:t>）</w:t>
      </w:r>
      <w:r>
        <w:rPr>
          <w:rFonts w:cs="Times New Roman" w:asciiTheme="minorEastAsia" w:hAnsiTheme="minorEastAsia"/>
          <w:sz w:val="24"/>
          <w:szCs w:val="24"/>
        </w:rPr>
        <w:t>的有关规定。</w:t>
      </w:r>
    </w:p>
    <w:p>
      <w:pPr>
        <w:spacing w:after="156" w:afterLines="50" w:line="440" w:lineRule="exact"/>
        <w:rPr>
          <w:rFonts w:cs="Times New Roman" w:asciiTheme="minorEastAsia" w:hAnsiTheme="minorEastAsia"/>
          <w:sz w:val="24"/>
          <w:szCs w:val="24"/>
        </w:rPr>
      </w:pPr>
      <w:r>
        <w:rPr>
          <w:rFonts w:ascii="Times New Roman" w:hAnsi="Times New Roman" w:eastAsia="微软雅黑" w:cs="Times New Roman"/>
          <w:b/>
          <w:sz w:val="24"/>
          <w:szCs w:val="24"/>
        </w:rPr>
        <w:t xml:space="preserve">7.1.2 </w:t>
      </w:r>
      <w:r>
        <w:rPr>
          <w:rFonts w:cs="Times New Roman" w:asciiTheme="minorEastAsia" w:hAnsiTheme="minorEastAsia"/>
          <w:sz w:val="24"/>
          <w:szCs w:val="24"/>
        </w:rPr>
        <w:t>自动化集装箱码头的变电所宜接近负荷中心设置，应避免影响</w:t>
      </w:r>
      <w:r>
        <w:rPr>
          <w:rFonts w:hint="eastAsia" w:cs="Times New Roman" w:asciiTheme="minorEastAsia" w:hAnsiTheme="minorEastAsia"/>
          <w:sz w:val="24"/>
          <w:szCs w:val="24"/>
        </w:rPr>
        <w:t>装卸</w:t>
      </w:r>
      <w:r>
        <w:rPr>
          <w:rFonts w:cs="Times New Roman" w:asciiTheme="minorEastAsia" w:hAnsiTheme="minorEastAsia"/>
          <w:sz w:val="24"/>
          <w:szCs w:val="24"/>
        </w:rPr>
        <w:t>设备的正常作业，并尽量少占用</w:t>
      </w:r>
      <w:r>
        <w:rPr>
          <w:rFonts w:hint="eastAsia" w:cs="Times New Roman" w:asciiTheme="minorEastAsia" w:hAnsiTheme="minorEastAsia"/>
          <w:sz w:val="24"/>
          <w:szCs w:val="24"/>
        </w:rPr>
        <w:t>堆场</w:t>
      </w:r>
      <w:r>
        <w:rPr>
          <w:rFonts w:cs="Times New Roman" w:asciiTheme="minorEastAsia" w:hAnsiTheme="minorEastAsia"/>
          <w:sz w:val="24"/>
          <w:szCs w:val="24"/>
        </w:rPr>
        <w:t>箱位。变电所供配电系统的设计应减少电气故障对生产的影响，提高港区的用电可靠性。</w:t>
      </w:r>
    </w:p>
    <w:p>
      <w:pPr>
        <w:spacing w:after="156" w:afterLines="50" w:line="440" w:lineRule="exact"/>
        <w:rPr>
          <w:rFonts w:cs="Times New Roman" w:asciiTheme="minorEastAsia" w:hAnsiTheme="minorEastAsia"/>
          <w:sz w:val="24"/>
          <w:szCs w:val="24"/>
        </w:rPr>
      </w:pPr>
      <w:r>
        <w:rPr>
          <w:rFonts w:ascii="Times New Roman" w:hAnsi="Times New Roman" w:eastAsia="微软雅黑" w:cs="Times New Roman"/>
          <w:b/>
          <w:sz w:val="24"/>
          <w:szCs w:val="24"/>
        </w:rPr>
        <w:t xml:space="preserve">7.1.3 </w:t>
      </w:r>
      <w:r>
        <w:rPr>
          <w:rFonts w:cs="Times New Roman" w:asciiTheme="minorEastAsia" w:hAnsiTheme="minorEastAsia"/>
          <w:sz w:val="24"/>
          <w:szCs w:val="24"/>
        </w:rPr>
        <w:t>自动化集装箱码头的变电所内应采用节能型变压器。对装卸设备集中供电的变电所，宜配置动态有源滤波及无功补偿装置，非线性负荷较多的变电所宜配置有源滤波装置。</w:t>
      </w:r>
    </w:p>
    <w:p>
      <w:pPr>
        <w:spacing w:after="156" w:afterLines="50" w:line="440" w:lineRule="exact"/>
        <w:rPr>
          <w:rFonts w:cs="Times New Roman" w:asciiTheme="minorEastAsia" w:hAnsiTheme="minorEastAsia"/>
          <w:sz w:val="24"/>
          <w:szCs w:val="24"/>
        </w:rPr>
      </w:pPr>
      <w:r>
        <w:rPr>
          <w:rFonts w:ascii="Times New Roman" w:hAnsi="Times New Roman" w:eastAsia="微软雅黑" w:cs="Times New Roman"/>
          <w:b/>
          <w:sz w:val="24"/>
          <w:szCs w:val="24"/>
        </w:rPr>
        <w:t xml:space="preserve">7.1.4 </w:t>
      </w:r>
      <w:r>
        <w:rPr>
          <w:rFonts w:cs="Times New Roman" w:asciiTheme="minorEastAsia" w:hAnsiTheme="minorEastAsia"/>
          <w:sz w:val="24"/>
          <w:szCs w:val="24"/>
        </w:rPr>
        <w:t>自动化作业区内的变电所应选用智能型高、低压开关设备。</w:t>
      </w:r>
    </w:p>
    <w:p>
      <w:pPr>
        <w:spacing w:line="440" w:lineRule="exact"/>
        <w:rPr>
          <w:rFonts w:cs="Times New Roman" w:asciiTheme="minorEastAsia" w:hAnsiTheme="minorEastAsia"/>
          <w:sz w:val="24"/>
          <w:szCs w:val="24"/>
        </w:rPr>
      </w:pPr>
      <w:r>
        <w:rPr>
          <w:rFonts w:ascii="Times New Roman" w:hAnsi="Times New Roman" w:eastAsia="微软雅黑" w:cs="Times New Roman"/>
          <w:b/>
          <w:sz w:val="24"/>
          <w:szCs w:val="24"/>
        </w:rPr>
        <w:t xml:space="preserve">7.1.5 </w:t>
      </w:r>
      <w:r>
        <w:rPr>
          <w:rFonts w:cs="Times New Roman" w:asciiTheme="minorEastAsia" w:hAnsiTheme="minorEastAsia"/>
          <w:sz w:val="24"/>
          <w:szCs w:val="24"/>
        </w:rPr>
        <w:t>自动化集装箱码头应设置变电所综合自动化系统。自动化作业区内的变电所还应配置工业电视系统，并应符合下列规定：</w:t>
      </w:r>
    </w:p>
    <w:p>
      <w:pPr>
        <w:spacing w:line="440" w:lineRule="exact"/>
        <w:ind w:firstLine="482" w:firstLineChars="200"/>
        <w:rPr>
          <w:rFonts w:ascii="Times New Roman" w:hAnsi="Times New Roman" w:cs="Times New Roman"/>
          <w:bCs/>
          <w:sz w:val="24"/>
          <w:szCs w:val="24"/>
        </w:rPr>
      </w:pPr>
      <w:r>
        <w:rPr>
          <w:rFonts w:ascii="Times New Roman" w:hAnsi="Times New Roman" w:cs="Times New Roman"/>
          <w:b/>
          <w:sz w:val="24"/>
          <w:szCs w:val="24"/>
        </w:rPr>
        <w:t>7.1.5.</w:t>
      </w:r>
      <w:r>
        <w:rPr>
          <w:rFonts w:ascii="Times New Roman" w:hAnsi="Times New Roman" w:cs="Times New Roman"/>
          <w:b/>
          <w:bCs/>
          <w:sz w:val="24"/>
          <w:szCs w:val="24"/>
        </w:rPr>
        <w:t>1</w:t>
      </w:r>
      <w:r>
        <w:rPr>
          <w:rFonts w:ascii="Times New Roman" w:hAnsi="Times New Roman" w:cs="Times New Roman"/>
          <w:bCs/>
          <w:sz w:val="24"/>
          <w:szCs w:val="24"/>
        </w:rPr>
        <w:t xml:space="preserve"> 柜前操作通道的工业电视系统应与变电所综合自动化系统联动，当某一设备故障或需在控制室对某一设备遥控时，应自动切换至相应的现场图像。</w:t>
      </w:r>
    </w:p>
    <w:p>
      <w:pPr>
        <w:spacing w:line="440" w:lineRule="exact"/>
        <w:ind w:firstLine="482" w:firstLineChars="200"/>
        <w:rPr>
          <w:rFonts w:ascii="Times New Roman" w:hAnsi="Times New Roman" w:cs="Times New Roman"/>
          <w:bCs/>
          <w:sz w:val="24"/>
          <w:szCs w:val="24"/>
        </w:rPr>
      </w:pPr>
      <w:r>
        <w:rPr>
          <w:rFonts w:ascii="Times New Roman" w:hAnsi="Times New Roman" w:cs="Times New Roman"/>
          <w:b/>
          <w:sz w:val="24"/>
          <w:szCs w:val="24"/>
        </w:rPr>
        <w:t>7.1.5.</w:t>
      </w:r>
      <w:r>
        <w:rPr>
          <w:rFonts w:ascii="Times New Roman" w:hAnsi="Times New Roman" w:cs="Times New Roman"/>
          <w:b/>
          <w:bCs/>
          <w:sz w:val="24"/>
          <w:szCs w:val="24"/>
        </w:rPr>
        <w:t>2</w:t>
      </w:r>
      <w:r>
        <w:rPr>
          <w:rFonts w:ascii="Times New Roman" w:hAnsi="Times New Roman" w:cs="Times New Roman"/>
          <w:bCs/>
          <w:sz w:val="24"/>
          <w:szCs w:val="24"/>
        </w:rPr>
        <w:t xml:space="preserve"> 柜后、柜侧维护通道应实现无盲区监视，替代人员的现场巡视。</w:t>
      </w:r>
    </w:p>
    <w:p>
      <w:pPr>
        <w:spacing w:after="156" w:afterLines="50" w:line="440" w:lineRule="exact"/>
        <w:ind w:firstLine="482" w:firstLineChars="200"/>
        <w:rPr>
          <w:rFonts w:cs="Times New Roman" w:asciiTheme="minorEastAsia" w:hAnsiTheme="minorEastAsia"/>
          <w:sz w:val="24"/>
          <w:szCs w:val="24"/>
        </w:rPr>
      </w:pPr>
      <w:r>
        <w:rPr>
          <w:rFonts w:ascii="Times New Roman" w:hAnsi="Times New Roman" w:cs="Times New Roman"/>
          <w:b/>
          <w:sz w:val="24"/>
          <w:szCs w:val="24"/>
        </w:rPr>
        <w:t>7.1.5.</w:t>
      </w:r>
      <w:r>
        <w:rPr>
          <w:rFonts w:ascii="Times New Roman" w:hAnsi="Times New Roman" w:cs="Times New Roman"/>
          <w:b/>
          <w:bCs/>
          <w:sz w:val="24"/>
          <w:szCs w:val="24"/>
        </w:rPr>
        <w:t>3</w:t>
      </w:r>
      <w:r>
        <w:rPr>
          <w:rFonts w:cs="Times New Roman" w:asciiTheme="minorEastAsia" w:hAnsiTheme="minorEastAsia"/>
          <w:bCs/>
          <w:sz w:val="24"/>
          <w:szCs w:val="24"/>
        </w:rPr>
        <w:t xml:space="preserve"> 变电所工业电视系统宜与</w:t>
      </w:r>
      <w:r>
        <w:rPr>
          <w:rFonts w:hint="eastAsia" w:cs="Times New Roman" w:asciiTheme="minorEastAsia" w:hAnsiTheme="minorEastAsia"/>
          <w:bCs/>
          <w:sz w:val="24"/>
          <w:szCs w:val="24"/>
        </w:rPr>
        <w:t>码头</w:t>
      </w:r>
      <w:r>
        <w:rPr>
          <w:rFonts w:cs="Times New Roman" w:asciiTheme="minorEastAsia" w:hAnsiTheme="minorEastAsia"/>
          <w:bCs/>
          <w:sz w:val="24"/>
          <w:szCs w:val="24"/>
        </w:rPr>
        <w:t>工业电视系统合设。港区变电所数量较多时也可独立设置，并宜</w:t>
      </w:r>
      <w:r>
        <w:rPr>
          <w:rFonts w:cs="Times New Roman" w:asciiTheme="minorEastAsia" w:hAnsiTheme="minorEastAsia"/>
          <w:sz w:val="24"/>
          <w:szCs w:val="24"/>
        </w:rPr>
        <w:t>与</w:t>
      </w:r>
      <w:r>
        <w:rPr>
          <w:rFonts w:hint="eastAsia" w:cs="Times New Roman" w:asciiTheme="minorEastAsia" w:hAnsiTheme="minorEastAsia"/>
          <w:sz w:val="24"/>
          <w:szCs w:val="24"/>
        </w:rPr>
        <w:t>码头</w:t>
      </w:r>
      <w:r>
        <w:rPr>
          <w:rFonts w:cs="Times New Roman" w:asciiTheme="minorEastAsia" w:hAnsiTheme="minorEastAsia"/>
          <w:sz w:val="24"/>
          <w:szCs w:val="24"/>
        </w:rPr>
        <w:t>工业电视系统联网。</w:t>
      </w:r>
    </w:p>
    <w:p>
      <w:pPr>
        <w:spacing w:after="156" w:afterLines="50" w:line="440" w:lineRule="exact"/>
        <w:rPr>
          <w:rFonts w:cs="Times New Roman" w:asciiTheme="minorEastAsia" w:hAnsiTheme="minorEastAsia"/>
          <w:sz w:val="24"/>
          <w:szCs w:val="24"/>
        </w:rPr>
      </w:pPr>
      <w:r>
        <w:rPr>
          <w:rFonts w:ascii="Times New Roman" w:hAnsi="Times New Roman" w:eastAsia="微软雅黑" w:cs="Times New Roman"/>
          <w:b/>
          <w:sz w:val="24"/>
          <w:szCs w:val="24"/>
        </w:rPr>
        <w:t xml:space="preserve">7.1.6 </w:t>
      </w:r>
      <w:r>
        <w:rPr>
          <w:rFonts w:cs="Times New Roman" w:asciiTheme="minorEastAsia" w:hAnsiTheme="minorEastAsia"/>
          <w:sz w:val="24"/>
          <w:szCs w:val="24"/>
        </w:rPr>
        <w:t>线路敷设方式应综合考虑自动化装卸设备使用要求、电缆类型和数量、给水和排水设施布置、维护要求等因素确定。</w:t>
      </w:r>
    </w:p>
    <w:p>
      <w:pPr>
        <w:spacing w:after="156" w:afterLines="50" w:line="440" w:lineRule="exact"/>
        <w:rPr>
          <w:rFonts w:cs="Times New Roman" w:asciiTheme="minorEastAsia" w:hAnsiTheme="minorEastAsia"/>
          <w:sz w:val="24"/>
          <w:szCs w:val="24"/>
        </w:rPr>
      </w:pPr>
      <w:r>
        <w:rPr>
          <w:rFonts w:ascii="Times New Roman" w:hAnsi="Times New Roman" w:eastAsia="微软雅黑" w:cs="Times New Roman"/>
          <w:b/>
          <w:sz w:val="24"/>
          <w:szCs w:val="24"/>
        </w:rPr>
        <w:t>7.1.7</w:t>
      </w:r>
      <w:r>
        <w:rPr>
          <w:rFonts w:cs="Times New Roman" w:asciiTheme="minorEastAsia" w:hAnsiTheme="minorEastAsia"/>
          <w:b/>
          <w:sz w:val="24"/>
          <w:szCs w:val="24"/>
        </w:rPr>
        <w:t xml:space="preserve"> </w:t>
      </w:r>
      <w:r>
        <w:rPr>
          <w:rFonts w:cs="Times New Roman" w:asciiTheme="minorEastAsia" w:hAnsiTheme="minorEastAsia"/>
          <w:sz w:val="24"/>
          <w:szCs w:val="24"/>
        </w:rPr>
        <w:t>照明灯具应采用绿色光源。</w:t>
      </w:r>
      <w:r>
        <w:rPr>
          <w:rFonts w:hint="eastAsia" w:cs="Times New Roman" w:asciiTheme="minorEastAsia" w:hAnsiTheme="minorEastAsia"/>
          <w:sz w:val="24"/>
          <w:szCs w:val="24"/>
        </w:rPr>
        <w:t>室外照明灯具宜可无级调光实现生产联动，可线性无级调色温适应多种天气条件下的作业需求。</w:t>
      </w:r>
    </w:p>
    <w:p>
      <w:pPr>
        <w:spacing w:after="156" w:afterLines="50" w:line="440" w:lineRule="exact"/>
        <w:jc w:val="left"/>
        <w:rPr>
          <w:rFonts w:ascii="Times New Roman" w:hAnsi="Times New Roman" w:eastAsia="微软雅黑" w:cs="Times New Roman"/>
          <w:color w:val="000000" w:themeColor="text1"/>
          <w:sz w:val="24"/>
          <w:szCs w:val="24"/>
          <w14:textFill>
            <w14:solidFill>
              <w14:schemeClr w14:val="tx1"/>
            </w14:solidFill>
          </w14:textFill>
        </w:rPr>
      </w:pPr>
      <w:r>
        <w:rPr>
          <w:rFonts w:ascii="Times New Roman" w:hAnsi="Times New Roman" w:eastAsia="微软雅黑" w:cs="Times New Roman"/>
          <w:b/>
          <w:color w:val="000000" w:themeColor="text1"/>
          <w:sz w:val="24"/>
          <w:szCs w:val="24"/>
          <w14:textFill>
            <w14:solidFill>
              <w14:schemeClr w14:val="tx1"/>
            </w14:solidFill>
          </w14:textFill>
        </w:rPr>
        <w:t xml:space="preserve">7.1.8 </w:t>
      </w:r>
      <w:r>
        <w:rPr>
          <w:rFonts w:cs="Times New Roman" w:asciiTheme="minorEastAsia" w:hAnsiTheme="minorEastAsia"/>
          <w:color w:val="000000" w:themeColor="text1"/>
          <w:sz w:val="24"/>
          <w:szCs w:val="24"/>
          <w14:textFill>
            <w14:solidFill>
              <w14:schemeClr w14:val="tx1"/>
            </w14:solidFill>
          </w14:textFill>
        </w:rPr>
        <w:t>室外照明应采用智能照明控制系统，根据作业需要，对照明灯具分象限、分区域</w:t>
      </w:r>
      <w:r>
        <w:rPr>
          <w:rFonts w:hint="eastAsia" w:cs="Times New Roman" w:asciiTheme="minorEastAsia" w:hAnsiTheme="minorEastAsia"/>
          <w:color w:val="000000" w:themeColor="text1"/>
          <w:sz w:val="24"/>
          <w:szCs w:val="24"/>
          <w14:textFill>
            <w14:solidFill>
              <w14:schemeClr w14:val="tx1"/>
            </w14:solidFill>
          </w14:textFill>
        </w:rPr>
        <w:t>进行编组分路</w:t>
      </w:r>
      <w:r>
        <w:rPr>
          <w:rFonts w:cs="Times New Roman" w:asciiTheme="minorEastAsia" w:hAnsiTheme="minorEastAsia"/>
          <w:color w:val="000000" w:themeColor="text1"/>
          <w:sz w:val="24"/>
          <w:szCs w:val="24"/>
          <w14:textFill>
            <w14:solidFill>
              <w14:schemeClr w14:val="tx1"/>
            </w14:solidFill>
          </w14:textFill>
        </w:rPr>
        <w:t>控制。</w:t>
      </w:r>
    </w:p>
    <w:p>
      <w:pPr>
        <w:snapToGrid w:val="0"/>
        <w:spacing w:after="156" w:afterLines="50" w:line="440" w:lineRule="exact"/>
        <w:rPr>
          <w:rFonts w:ascii="Times New Roman" w:hAnsi="Times New Roman" w:cs="Times New Roman"/>
          <w:sz w:val="24"/>
          <w:szCs w:val="24"/>
        </w:rPr>
      </w:pPr>
      <w:r>
        <w:rPr>
          <w:rFonts w:ascii="Times New Roman" w:hAnsi="Times New Roman" w:eastAsia="微软雅黑" w:cs="Times New Roman"/>
          <w:b/>
          <w:sz w:val="24"/>
          <w:szCs w:val="24"/>
        </w:rPr>
        <w:t>7.1.9</w:t>
      </w:r>
      <w:r>
        <w:rPr>
          <w:rFonts w:hint="eastAsia" w:ascii="Times New Roman" w:hAnsi="Times New Roman" w:cs="Times New Roman"/>
          <w:sz w:val="24"/>
          <w:szCs w:val="20"/>
        </w:rPr>
        <w:t>自动化集装箱码头应根据自动化水平层级和水平运输设备的导航方式</w:t>
      </w:r>
      <w:r>
        <w:rPr>
          <w:rFonts w:hint="eastAsia" w:ascii="Times New Roman" w:hAnsi="Times New Roman" w:cs="Times New Roman"/>
          <w:iCs/>
          <w:sz w:val="24"/>
        </w:rPr>
        <w:t>进行照明设计。</w:t>
      </w:r>
      <w:r>
        <w:rPr>
          <w:rFonts w:hint="eastAsia" w:ascii="Times New Roman" w:hAnsi="Times New Roman" w:cs="Times New Roman"/>
          <w:sz w:val="24"/>
          <w:szCs w:val="24"/>
        </w:rPr>
        <w:t>采用箱区端部交接的</w:t>
      </w:r>
      <w:r>
        <w:rPr>
          <w:rFonts w:cs="Times New Roman" w:asciiTheme="minorEastAsia" w:hAnsiTheme="minorEastAsia"/>
          <w:sz w:val="24"/>
          <w:szCs w:val="24"/>
        </w:rPr>
        <w:t>自动化集装箱堆场箱区</w:t>
      </w:r>
      <w:r>
        <w:rPr>
          <w:rFonts w:hint="eastAsia" w:cs="Times New Roman" w:asciiTheme="minorEastAsia" w:hAnsiTheme="minorEastAsia"/>
          <w:sz w:val="24"/>
          <w:szCs w:val="24"/>
        </w:rPr>
        <w:t>内</w:t>
      </w:r>
      <w:r>
        <w:rPr>
          <w:rFonts w:cs="Times New Roman" w:asciiTheme="minorEastAsia" w:hAnsiTheme="minorEastAsia"/>
          <w:sz w:val="24"/>
          <w:szCs w:val="24"/>
        </w:rPr>
        <w:t>可不设照明，其余区域的照度应符合现行行业标准《海港总体设计规范》（JTS 165）的有关规定。</w:t>
      </w:r>
    </w:p>
    <w:p>
      <w:pPr>
        <w:spacing w:after="156" w:afterLines="50" w:line="440" w:lineRule="exact"/>
        <w:rPr>
          <w:rFonts w:cs="Times New Roman" w:asciiTheme="minorEastAsia" w:hAnsiTheme="minorEastAsia"/>
          <w:sz w:val="24"/>
          <w:szCs w:val="24"/>
        </w:rPr>
      </w:pPr>
      <w:r>
        <w:rPr>
          <w:rFonts w:ascii="Times New Roman" w:hAnsi="Times New Roman" w:eastAsia="微软雅黑" w:cs="Times New Roman"/>
          <w:b/>
          <w:sz w:val="24"/>
          <w:szCs w:val="24"/>
        </w:rPr>
        <w:t>7.1.10</w:t>
      </w:r>
      <w:r>
        <w:rPr>
          <w:rFonts w:hint="eastAsia" w:ascii="Times New Roman" w:hAnsi="Times New Roman" w:eastAsia="微软雅黑" w:cs="Times New Roman"/>
          <w:b/>
          <w:sz w:val="24"/>
          <w:szCs w:val="24"/>
        </w:rPr>
        <w:t xml:space="preserve"> </w:t>
      </w:r>
      <w:r>
        <w:rPr>
          <w:rFonts w:cs="Times New Roman" w:asciiTheme="minorEastAsia" w:hAnsiTheme="minorEastAsia"/>
          <w:sz w:val="24"/>
          <w:szCs w:val="24"/>
        </w:rPr>
        <w:t>建筑物的照明功率密度限值应符合现行国家标准《建筑照明设计标准》（GB 50034）的有关规定。</w:t>
      </w:r>
    </w:p>
    <w:p>
      <w:pPr>
        <w:spacing w:after="156" w:afterLines="50" w:line="440" w:lineRule="exact"/>
        <w:rPr>
          <w:rFonts w:cs="Times New Roman" w:asciiTheme="minorEastAsia" w:hAnsiTheme="minorEastAsia"/>
          <w:sz w:val="24"/>
          <w:szCs w:val="24"/>
        </w:rPr>
      </w:pPr>
      <w:r>
        <w:rPr>
          <w:rFonts w:ascii="Times New Roman" w:hAnsi="Times New Roman" w:eastAsia="微软雅黑" w:cs="Times New Roman"/>
          <w:b/>
          <w:sz w:val="24"/>
          <w:szCs w:val="24"/>
        </w:rPr>
        <w:t xml:space="preserve">7.1.11 </w:t>
      </w:r>
      <w:r>
        <w:rPr>
          <w:rFonts w:cs="Times New Roman" w:asciiTheme="minorEastAsia" w:hAnsiTheme="minorEastAsia"/>
          <w:sz w:val="24"/>
          <w:szCs w:val="24"/>
        </w:rPr>
        <w:t>自动化集装箱码头应设置码头岸电设施。码头岸电设施</w:t>
      </w:r>
      <w:r>
        <w:rPr>
          <w:rFonts w:hint="eastAsia" w:cs="Times New Roman" w:asciiTheme="minorEastAsia" w:hAnsiTheme="minorEastAsia"/>
          <w:sz w:val="24"/>
          <w:szCs w:val="24"/>
        </w:rPr>
        <w:t>建设</w:t>
      </w:r>
      <w:r>
        <w:rPr>
          <w:rFonts w:cs="Times New Roman" w:asciiTheme="minorEastAsia" w:hAnsiTheme="minorEastAsia"/>
          <w:sz w:val="24"/>
          <w:szCs w:val="24"/>
        </w:rPr>
        <w:t>应符合现行行业标准《码头岸电设施建设技术规范》（JTS 155）的有关规定。</w:t>
      </w:r>
    </w:p>
    <w:p>
      <w:pPr>
        <w:spacing w:after="156" w:afterLines="50" w:line="440" w:lineRule="exact"/>
        <w:rPr>
          <w:rFonts w:cs="Times New Roman" w:asciiTheme="minorEastAsia" w:hAnsiTheme="minorEastAsia"/>
          <w:color w:val="000000" w:themeColor="text1"/>
          <w:sz w:val="24"/>
          <w:szCs w:val="24"/>
          <w14:textFill>
            <w14:solidFill>
              <w14:schemeClr w14:val="tx1"/>
            </w14:solidFill>
          </w14:textFill>
        </w:rPr>
      </w:pPr>
      <w:bookmarkStart w:id="105" w:name="_Toc45266909"/>
      <w:r>
        <w:rPr>
          <w:rFonts w:ascii="Times New Roman" w:hAnsi="Times New Roman" w:eastAsia="微软雅黑" w:cs="Times New Roman"/>
          <w:b/>
          <w:color w:val="000000" w:themeColor="text1"/>
          <w:sz w:val="24"/>
          <w:szCs w:val="24"/>
          <w14:textFill>
            <w14:solidFill>
              <w14:schemeClr w14:val="tx1"/>
            </w14:solidFill>
          </w14:textFill>
        </w:rPr>
        <w:t xml:space="preserve">7.1.12 </w:t>
      </w:r>
      <w:r>
        <w:rPr>
          <w:rFonts w:cs="Times New Roman" w:asciiTheme="minorEastAsia" w:hAnsiTheme="minorEastAsia"/>
          <w:color w:val="000000" w:themeColor="text1"/>
          <w:sz w:val="24"/>
          <w:szCs w:val="24"/>
          <w14:textFill>
            <w14:solidFill>
              <w14:schemeClr w14:val="tx1"/>
            </w14:solidFill>
          </w14:textFill>
        </w:rPr>
        <w:t>自动化集装箱码头宜设置能效管理系统。</w:t>
      </w:r>
    </w:p>
    <w:p>
      <w:pPr>
        <w:spacing w:after="156" w:afterLines="50" w:line="440" w:lineRule="exact"/>
        <w:rPr>
          <w:rFonts w:cs="Times New Roman" w:asciiTheme="minorEastAsia" w:hAnsiTheme="minorEastAsia"/>
          <w:color w:val="000000" w:themeColor="text1"/>
          <w:sz w:val="24"/>
          <w:szCs w:val="24"/>
          <w14:textFill>
            <w14:solidFill>
              <w14:schemeClr w14:val="tx1"/>
            </w14:solidFill>
          </w14:textFill>
        </w:rPr>
      </w:pPr>
      <w:r>
        <w:rPr>
          <w:rFonts w:ascii="Times New Roman" w:hAnsi="Times New Roman" w:eastAsia="微软雅黑" w:cs="Times New Roman"/>
          <w:b/>
          <w:color w:val="000000" w:themeColor="text1"/>
          <w:sz w:val="24"/>
          <w:szCs w:val="24"/>
          <w14:textFill>
            <w14:solidFill>
              <w14:schemeClr w14:val="tx1"/>
            </w14:solidFill>
          </w14:textFill>
        </w:rPr>
        <w:t>7.1.1</w:t>
      </w:r>
      <w:r>
        <w:rPr>
          <w:rFonts w:hint="eastAsia" w:ascii="Times New Roman" w:hAnsi="Times New Roman" w:eastAsia="微软雅黑" w:cs="Times New Roman"/>
          <w:b/>
          <w:color w:val="000000" w:themeColor="text1"/>
          <w:sz w:val="24"/>
          <w:szCs w:val="24"/>
          <w14:textFill>
            <w14:solidFill>
              <w14:schemeClr w14:val="tx1"/>
            </w14:solidFill>
          </w14:textFill>
        </w:rPr>
        <w:t>3</w:t>
      </w:r>
      <w:r>
        <w:rPr>
          <w:rFonts w:ascii="Times New Roman" w:hAnsi="Times New Roman" w:eastAsia="微软雅黑" w:cs="Times New Roman"/>
          <w:b/>
          <w:color w:val="000000" w:themeColor="text1"/>
          <w:sz w:val="24"/>
          <w:szCs w:val="24"/>
          <w14:textFill>
            <w14:solidFill>
              <w14:schemeClr w14:val="tx1"/>
            </w14:solidFill>
          </w14:textFill>
        </w:rPr>
        <w:t xml:space="preserve"> </w:t>
      </w:r>
      <w:r>
        <w:rPr>
          <w:rFonts w:cs="Times New Roman" w:asciiTheme="minorEastAsia" w:hAnsiTheme="minorEastAsia"/>
          <w:color w:val="000000" w:themeColor="text1"/>
          <w:sz w:val="24"/>
          <w:szCs w:val="24"/>
          <w14:textFill>
            <w14:solidFill>
              <w14:schemeClr w14:val="tx1"/>
            </w14:solidFill>
          </w14:textFill>
        </w:rPr>
        <w:t>自动化集装箱码头</w:t>
      </w:r>
      <w:r>
        <w:rPr>
          <w:rFonts w:hint="eastAsia" w:cs="Times New Roman" w:asciiTheme="minorEastAsia" w:hAnsiTheme="minorEastAsia"/>
          <w:sz w:val="24"/>
          <w:szCs w:val="24"/>
        </w:rPr>
        <w:t>的</w:t>
      </w:r>
      <w:r>
        <w:rPr>
          <w:rFonts w:cs="Times New Roman" w:asciiTheme="minorEastAsia" w:hAnsiTheme="minorEastAsia"/>
          <w:sz w:val="24"/>
          <w:szCs w:val="24"/>
        </w:rPr>
        <w:t>变电所综合自动化系统</w:t>
      </w:r>
      <w:r>
        <w:rPr>
          <w:rFonts w:hint="eastAsia" w:cs="Times New Roman" w:asciiTheme="minorEastAsia" w:hAnsiTheme="minorEastAsia"/>
          <w:sz w:val="24"/>
          <w:szCs w:val="24"/>
        </w:rPr>
        <w:t>及其工业电视系统、</w:t>
      </w:r>
      <w:r>
        <w:rPr>
          <w:rFonts w:cs="Times New Roman" w:asciiTheme="minorEastAsia" w:hAnsiTheme="minorEastAsia"/>
          <w:color w:val="000000" w:themeColor="text1"/>
          <w:sz w:val="24"/>
          <w:szCs w:val="24"/>
          <w14:textFill>
            <w14:solidFill>
              <w14:schemeClr w14:val="tx1"/>
            </w14:solidFill>
          </w14:textFill>
        </w:rPr>
        <w:t>智能照明控制系统</w:t>
      </w:r>
      <w:r>
        <w:rPr>
          <w:rFonts w:hint="eastAsia" w:cs="Times New Roman" w:asciiTheme="minorEastAsia" w:hAnsiTheme="minorEastAsia"/>
          <w:color w:val="000000" w:themeColor="text1"/>
          <w:sz w:val="24"/>
          <w:szCs w:val="24"/>
          <w14:textFill>
            <w14:solidFill>
              <w14:schemeClr w14:val="tx1"/>
            </w14:solidFill>
          </w14:textFill>
        </w:rPr>
        <w:t>、岸电系统、</w:t>
      </w:r>
      <w:r>
        <w:rPr>
          <w:rFonts w:cs="Times New Roman" w:asciiTheme="minorEastAsia" w:hAnsiTheme="minorEastAsia"/>
          <w:color w:val="000000" w:themeColor="text1"/>
          <w:sz w:val="24"/>
          <w:szCs w:val="24"/>
          <w14:textFill>
            <w14:solidFill>
              <w14:schemeClr w14:val="tx1"/>
            </w14:solidFill>
          </w14:textFill>
        </w:rPr>
        <w:t>能效管理系统</w:t>
      </w:r>
      <w:r>
        <w:rPr>
          <w:rFonts w:hint="eastAsia" w:cs="Times New Roman" w:asciiTheme="minorEastAsia" w:hAnsiTheme="minorEastAsia"/>
          <w:color w:val="000000" w:themeColor="text1"/>
          <w:sz w:val="24"/>
          <w:szCs w:val="24"/>
          <w14:textFill>
            <w14:solidFill>
              <w14:schemeClr w14:val="tx1"/>
            </w14:solidFill>
          </w14:textFill>
        </w:rPr>
        <w:t>等宜融入港口工业物联网，与码头生产管理系统集成</w:t>
      </w:r>
      <w:r>
        <w:rPr>
          <w:rFonts w:cs="Times New Roman" w:asciiTheme="minorEastAsia" w:hAnsiTheme="minorEastAsia"/>
          <w:color w:val="000000" w:themeColor="text1"/>
          <w:sz w:val="24"/>
          <w:szCs w:val="24"/>
          <w14:textFill>
            <w14:solidFill>
              <w14:schemeClr w14:val="tx1"/>
            </w14:solidFill>
          </w14:textFill>
        </w:rPr>
        <w:t>。</w:t>
      </w:r>
    </w:p>
    <w:p>
      <w:pPr>
        <w:tabs>
          <w:tab w:val="right" w:leader="dot" w:pos="8777"/>
        </w:tabs>
        <w:spacing w:after="156" w:afterLines="50" w:line="440" w:lineRule="exact"/>
        <w:rPr>
          <w:rFonts w:cs="Times New Roman" w:asciiTheme="minorEastAsia" w:hAnsiTheme="minorEastAsia"/>
          <w:sz w:val="24"/>
          <w:szCs w:val="24"/>
        </w:rPr>
      </w:pPr>
      <w:r>
        <w:rPr>
          <w:rFonts w:ascii="Times New Roman" w:hAnsi="Times New Roman" w:eastAsia="微软雅黑" w:cs="Times New Roman"/>
          <w:b/>
          <w:sz w:val="24"/>
          <w:szCs w:val="24"/>
        </w:rPr>
        <w:t>7.1.1</w:t>
      </w:r>
      <w:r>
        <w:rPr>
          <w:rFonts w:hint="eastAsia" w:ascii="Times New Roman" w:hAnsi="Times New Roman" w:eastAsia="微软雅黑" w:cs="Times New Roman"/>
          <w:b/>
          <w:sz w:val="24"/>
          <w:szCs w:val="24"/>
        </w:rPr>
        <w:t>4</w:t>
      </w:r>
      <w:r>
        <w:rPr>
          <w:rFonts w:ascii="Times New Roman" w:hAnsi="Times New Roman" w:eastAsia="微软雅黑" w:cs="Times New Roman"/>
          <w:b/>
          <w:sz w:val="24"/>
          <w:szCs w:val="24"/>
        </w:rPr>
        <w:t xml:space="preserve"> </w:t>
      </w:r>
      <w:r>
        <w:rPr>
          <w:rFonts w:cs="Times New Roman" w:asciiTheme="minorEastAsia" w:hAnsiTheme="minorEastAsia"/>
          <w:sz w:val="24"/>
          <w:szCs w:val="24"/>
        </w:rPr>
        <w:t>传统集装箱码头自动化改建的供配电系统设计，应与既有供配电系统整体考虑，遵循安全、可靠、经济等原则，并应尽量减小对既有码头正常运营的影响。</w:t>
      </w:r>
      <w:bookmarkEnd w:id="105"/>
      <w:r>
        <w:rPr>
          <w:rFonts w:hint="eastAsia" w:ascii="Times New Roman" w:hAnsi="Times New Roman" w:eastAsia="微软雅黑" w:cs="Times New Roman"/>
          <w:b/>
          <w:sz w:val="24"/>
          <w:szCs w:val="24"/>
        </w:rPr>
        <w:t xml:space="preserve"> </w:t>
      </w:r>
    </w:p>
    <w:p>
      <w:pPr>
        <w:keepNext/>
        <w:keepLines/>
        <w:spacing w:before="260" w:after="260" w:line="416" w:lineRule="auto"/>
        <w:jc w:val="center"/>
        <w:outlineLvl w:val="1"/>
        <w:rPr>
          <w:rFonts w:ascii="Times New Roman" w:hAnsi="Times New Roman" w:cs="Times New Roman"/>
          <w:b/>
          <w:bCs/>
          <w:sz w:val="24"/>
          <w:szCs w:val="32"/>
        </w:rPr>
      </w:pPr>
      <w:bookmarkStart w:id="106" w:name="_Toc25843228"/>
      <w:bookmarkStart w:id="107" w:name="_Toc11861422"/>
      <w:bookmarkStart w:id="108" w:name="_Toc24877857"/>
      <w:bookmarkStart w:id="109" w:name="_Toc68542133"/>
      <w:bookmarkStart w:id="110" w:name="_Toc24914268"/>
      <w:bookmarkStart w:id="111" w:name="_Toc65786696"/>
      <w:r>
        <w:rPr>
          <w:rFonts w:hint="eastAsia" w:ascii="Times New Roman" w:hAnsi="Times New Roman" w:cs="Times New Roman"/>
          <w:b/>
          <w:bCs/>
          <w:sz w:val="24"/>
          <w:szCs w:val="32"/>
        </w:rPr>
        <w:t>7</w:t>
      </w:r>
      <w:r>
        <w:rPr>
          <w:rFonts w:ascii="Times New Roman" w:hAnsi="Times New Roman" w:cs="Times New Roman"/>
          <w:b/>
          <w:bCs/>
          <w:sz w:val="24"/>
          <w:szCs w:val="32"/>
        </w:rPr>
        <w:t>.</w:t>
      </w:r>
      <w:r>
        <w:rPr>
          <w:rFonts w:hint="eastAsia" w:ascii="Times New Roman" w:hAnsi="Times New Roman" w:cs="Times New Roman"/>
          <w:b/>
          <w:bCs/>
          <w:sz w:val="24"/>
          <w:szCs w:val="32"/>
        </w:rPr>
        <w:t>2</w:t>
      </w:r>
      <w:r>
        <w:rPr>
          <w:rFonts w:ascii="Times New Roman" w:hAnsi="Times New Roman" w:cs="Times New Roman"/>
          <w:b/>
          <w:bCs/>
          <w:sz w:val="24"/>
          <w:szCs w:val="32"/>
        </w:rPr>
        <w:t xml:space="preserve"> 中央控制室、数据中心</w:t>
      </w:r>
      <w:bookmarkEnd w:id="106"/>
      <w:bookmarkEnd w:id="107"/>
      <w:bookmarkEnd w:id="108"/>
      <w:bookmarkEnd w:id="109"/>
      <w:bookmarkEnd w:id="110"/>
    </w:p>
    <w:p>
      <w:pPr>
        <w:spacing w:line="440" w:lineRule="exact"/>
        <w:jc w:val="left"/>
        <w:rPr>
          <w:rFonts w:ascii="Times New Roman" w:hAnsi="Times New Roman" w:cs="Times New Roman"/>
          <w:sz w:val="24"/>
          <w:szCs w:val="24"/>
        </w:rPr>
      </w:pPr>
      <w:r>
        <w:rPr>
          <w:rFonts w:hint="eastAsia" w:ascii="Times New Roman" w:hAnsi="Times New Roman" w:cs="Times New Roman"/>
          <w:b/>
          <w:sz w:val="24"/>
          <w:szCs w:val="24"/>
        </w:rPr>
        <w:t>7</w:t>
      </w:r>
      <w:r>
        <w:rPr>
          <w:rFonts w:ascii="Times New Roman" w:hAnsi="Times New Roman" w:cs="Times New Roman"/>
          <w:b/>
          <w:sz w:val="24"/>
          <w:szCs w:val="24"/>
        </w:rPr>
        <w:t>.</w:t>
      </w:r>
      <w:r>
        <w:rPr>
          <w:rFonts w:hint="eastAsia" w:ascii="Times New Roman" w:hAnsi="Times New Roman" w:cs="Times New Roman"/>
          <w:b/>
          <w:sz w:val="24"/>
          <w:szCs w:val="24"/>
        </w:rPr>
        <w:t>2</w:t>
      </w:r>
      <w:r>
        <w:rPr>
          <w:rFonts w:ascii="Times New Roman" w:hAnsi="Times New Roman" w:cs="Times New Roman"/>
          <w:b/>
          <w:sz w:val="24"/>
          <w:szCs w:val="24"/>
        </w:rPr>
        <w:t xml:space="preserve">.1 </w:t>
      </w:r>
      <w:r>
        <w:rPr>
          <w:rFonts w:ascii="Times New Roman" w:hAnsi="Times New Roman" w:cs="Times New Roman"/>
          <w:sz w:val="24"/>
          <w:szCs w:val="24"/>
        </w:rPr>
        <w:t>中央控制室和数据中心机房宜设在</w:t>
      </w:r>
      <w:r>
        <w:rPr>
          <w:rFonts w:hint="eastAsia" w:ascii="Times New Roman" w:hAnsi="Times New Roman" w:cs="Times New Roman"/>
          <w:sz w:val="24"/>
          <w:szCs w:val="24"/>
        </w:rPr>
        <w:t>自动化作业区外的</w:t>
      </w:r>
      <w:r>
        <w:rPr>
          <w:rFonts w:ascii="Times New Roman" w:hAnsi="Times New Roman" w:cs="Times New Roman"/>
          <w:sz w:val="24"/>
          <w:szCs w:val="24"/>
        </w:rPr>
        <w:t>集装箱码头办公楼内，中央控制室应便于相关操作人员观察、操作和调度</w:t>
      </w:r>
      <w:r>
        <w:rPr>
          <w:rFonts w:hint="eastAsia" w:ascii="Times New Roman" w:hAnsi="Times New Roman" w:cs="Times New Roman"/>
          <w:sz w:val="24"/>
          <w:szCs w:val="24"/>
        </w:rPr>
        <w:t>，</w:t>
      </w:r>
      <w:r>
        <w:rPr>
          <w:rFonts w:ascii="Times New Roman" w:hAnsi="Times New Roman" w:cs="Times New Roman"/>
          <w:sz w:val="24"/>
          <w:szCs w:val="24"/>
        </w:rPr>
        <w:t>并应符合下列规定。</w:t>
      </w:r>
    </w:p>
    <w:p>
      <w:pPr>
        <w:spacing w:line="440" w:lineRule="exact"/>
        <w:ind w:firstLine="236" w:firstLineChars="98"/>
        <w:jc w:val="left"/>
        <w:rPr>
          <w:rFonts w:ascii="Times New Roman" w:hAnsi="Times New Roman" w:cs="Times New Roman"/>
          <w:sz w:val="24"/>
          <w:szCs w:val="24"/>
        </w:rPr>
      </w:pPr>
      <w:r>
        <w:rPr>
          <w:rFonts w:hint="eastAsia" w:ascii="Times New Roman" w:hAnsi="Times New Roman" w:cs="Times New Roman"/>
          <w:b/>
          <w:sz w:val="24"/>
          <w:szCs w:val="24"/>
        </w:rPr>
        <w:t>7</w:t>
      </w:r>
      <w:r>
        <w:rPr>
          <w:rFonts w:ascii="Times New Roman" w:hAnsi="Times New Roman" w:cs="Times New Roman"/>
          <w:b/>
          <w:sz w:val="24"/>
          <w:szCs w:val="24"/>
        </w:rPr>
        <w:t>.</w:t>
      </w:r>
      <w:r>
        <w:rPr>
          <w:rFonts w:hint="eastAsia" w:ascii="Times New Roman" w:hAnsi="Times New Roman" w:cs="Times New Roman"/>
          <w:b/>
          <w:sz w:val="24"/>
          <w:szCs w:val="24"/>
        </w:rPr>
        <w:t>2</w:t>
      </w:r>
      <w:r>
        <w:rPr>
          <w:rFonts w:ascii="Times New Roman" w:hAnsi="Times New Roman" w:cs="Times New Roman"/>
          <w:b/>
          <w:sz w:val="24"/>
          <w:szCs w:val="24"/>
        </w:rPr>
        <w:t>.1.1</w:t>
      </w:r>
      <w:r>
        <w:rPr>
          <w:rFonts w:ascii="Times New Roman" w:hAnsi="Times New Roman" w:cs="Times New Roman" w:eastAsiaTheme="minorEastAsia"/>
          <w:sz w:val="24"/>
        </w:rPr>
        <w:t>中央控制室和数据中心机房宜远离变配电间、电梯间和水泵房等易产生电磁辐射干扰、强振源和强噪声源的场所，并应远离有害气体、蒸汽、粉尘、烟</w:t>
      </w:r>
      <w:r>
        <w:rPr>
          <w:rFonts w:hint="eastAsia" w:ascii="Times New Roman" w:hAnsi="Times New Roman" w:cs="Times New Roman" w:eastAsiaTheme="minorEastAsia"/>
          <w:sz w:val="24"/>
        </w:rPr>
        <w:t>尘</w:t>
      </w:r>
      <w:r>
        <w:rPr>
          <w:rFonts w:ascii="Times New Roman" w:hAnsi="Times New Roman" w:cs="Times New Roman" w:eastAsiaTheme="minorEastAsia"/>
          <w:sz w:val="24"/>
        </w:rPr>
        <w:t>和易燃、易爆物品的场所。</w:t>
      </w:r>
    </w:p>
    <w:p>
      <w:pPr>
        <w:spacing w:line="440" w:lineRule="exact"/>
        <w:ind w:firstLine="236" w:firstLineChars="98"/>
        <w:jc w:val="left"/>
        <w:rPr>
          <w:rFonts w:ascii="Times New Roman" w:hAnsi="Times New Roman" w:cs="Times New Roman"/>
          <w:sz w:val="24"/>
        </w:rPr>
      </w:pPr>
      <w:r>
        <w:rPr>
          <w:rFonts w:hint="eastAsia" w:ascii="Times New Roman" w:hAnsi="Times New Roman" w:cs="Times New Roman"/>
          <w:b/>
          <w:sz w:val="24"/>
          <w:szCs w:val="24"/>
        </w:rPr>
        <w:t>7</w:t>
      </w:r>
      <w:r>
        <w:rPr>
          <w:rFonts w:ascii="Times New Roman" w:hAnsi="Times New Roman" w:cs="Times New Roman"/>
          <w:b/>
          <w:sz w:val="24"/>
          <w:szCs w:val="24"/>
        </w:rPr>
        <w:t>.</w:t>
      </w:r>
      <w:r>
        <w:rPr>
          <w:rFonts w:hint="eastAsia" w:ascii="Times New Roman" w:hAnsi="Times New Roman" w:cs="Times New Roman"/>
          <w:b/>
          <w:sz w:val="24"/>
          <w:szCs w:val="24"/>
        </w:rPr>
        <w:t>2</w:t>
      </w:r>
      <w:r>
        <w:rPr>
          <w:rFonts w:ascii="Times New Roman" w:hAnsi="Times New Roman" w:cs="Times New Roman"/>
          <w:b/>
          <w:sz w:val="24"/>
          <w:szCs w:val="24"/>
        </w:rPr>
        <w:t>.1.2</w:t>
      </w:r>
      <w:r>
        <w:rPr>
          <w:rFonts w:ascii="Times New Roman" w:hAnsi="Times New Roman" w:cs="Times New Roman"/>
          <w:sz w:val="24"/>
          <w:szCs w:val="24"/>
        </w:rPr>
        <w:t>中央控制室宜设置在码头办公楼或其他建筑物可俯视码头全貌的楼层。装卸设备远程控制室宜与码头中央控制室合设，也可单独设置，单独设置时宜与码头中央控制室在同一建筑物内。</w:t>
      </w:r>
      <w:r>
        <w:rPr>
          <w:rFonts w:ascii="Times New Roman" w:hAnsi="Times New Roman" w:cs="Times New Roman"/>
          <w:sz w:val="24"/>
        </w:rPr>
        <w:t>控制室宜选用电动升降操作台，并</w:t>
      </w:r>
      <w:r>
        <w:rPr>
          <w:rFonts w:ascii="Times New Roman" w:hAnsi="Times New Roman" w:cs="Times New Roman"/>
          <w:sz w:val="24"/>
          <w:szCs w:val="24"/>
        </w:rPr>
        <w:t>应配置备用</w:t>
      </w:r>
      <w:r>
        <w:rPr>
          <w:rFonts w:ascii="Times New Roman" w:hAnsi="Times New Roman" w:cs="Times New Roman"/>
          <w:sz w:val="24"/>
        </w:rPr>
        <w:t>操作台</w:t>
      </w:r>
      <w:r>
        <w:rPr>
          <w:rFonts w:ascii="Times New Roman" w:hAnsi="Times New Roman" w:cs="Times New Roman"/>
          <w:sz w:val="24"/>
          <w:szCs w:val="24"/>
        </w:rPr>
        <w:t>。</w:t>
      </w:r>
      <w:r>
        <w:rPr>
          <w:rFonts w:ascii="Times New Roman" w:hAnsi="Times New Roman" w:cs="Times New Roman"/>
          <w:sz w:val="24"/>
        </w:rPr>
        <w:t>控制室</w:t>
      </w:r>
      <w:r>
        <w:rPr>
          <w:rFonts w:hint="eastAsia" w:ascii="Times New Roman" w:hAnsi="Times New Roman" w:cs="Times New Roman"/>
          <w:sz w:val="24"/>
        </w:rPr>
        <w:t>面积应根据港区规模、</w:t>
      </w:r>
      <w:r>
        <w:rPr>
          <w:rFonts w:hint="eastAsia" w:ascii="Times New Roman" w:hAnsi="Times New Roman" w:cs="Times New Roman"/>
          <w:bCs/>
          <w:sz w:val="24"/>
          <w:szCs w:val="24"/>
        </w:rPr>
        <w:t>自动化水平层级、</w:t>
      </w:r>
      <w:r>
        <w:rPr>
          <w:rFonts w:hint="eastAsia" w:ascii="Times New Roman" w:hAnsi="Times New Roman" w:cs="Times New Roman"/>
          <w:sz w:val="24"/>
        </w:rPr>
        <w:t>控制台数量及布置方式等确定。</w:t>
      </w:r>
      <w:r>
        <w:rPr>
          <w:rFonts w:ascii="Times New Roman" w:hAnsi="Times New Roman" w:cs="Times New Roman"/>
          <w:sz w:val="24"/>
          <w:szCs w:val="24"/>
        </w:rPr>
        <w:t>中央控制室和设备远程控制室的设计应按照现行行业标准《集装箱码头计算机管理控制系统设计规范》（JTJ/T 282）的有关规定执行。</w:t>
      </w:r>
    </w:p>
    <w:p>
      <w:pPr>
        <w:spacing w:line="440" w:lineRule="exact"/>
        <w:ind w:firstLine="236" w:firstLineChars="98"/>
        <w:jc w:val="left"/>
        <w:rPr>
          <w:rFonts w:ascii="Times New Roman" w:hAnsi="Times New Roman" w:cs="Times New Roman"/>
          <w:b/>
          <w:sz w:val="24"/>
          <w:szCs w:val="24"/>
        </w:rPr>
      </w:pPr>
      <w:r>
        <w:rPr>
          <w:rFonts w:hint="eastAsia" w:ascii="Times New Roman" w:hAnsi="Times New Roman" w:cs="Times New Roman"/>
          <w:b/>
          <w:sz w:val="24"/>
          <w:szCs w:val="24"/>
        </w:rPr>
        <w:t>7</w:t>
      </w:r>
      <w:r>
        <w:rPr>
          <w:rFonts w:ascii="Times New Roman" w:hAnsi="Times New Roman" w:cs="Times New Roman"/>
          <w:b/>
          <w:sz w:val="24"/>
          <w:szCs w:val="24"/>
        </w:rPr>
        <w:t>.</w:t>
      </w:r>
      <w:r>
        <w:rPr>
          <w:rFonts w:hint="eastAsia" w:ascii="Times New Roman" w:hAnsi="Times New Roman" w:cs="Times New Roman"/>
          <w:b/>
          <w:sz w:val="24"/>
          <w:szCs w:val="24"/>
        </w:rPr>
        <w:t>2</w:t>
      </w:r>
      <w:r>
        <w:rPr>
          <w:rFonts w:ascii="Times New Roman" w:hAnsi="Times New Roman" w:cs="Times New Roman"/>
          <w:b/>
          <w:sz w:val="24"/>
          <w:szCs w:val="24"/>
        </w:rPr>
        <w:t>.1.3</w:t>
      </w:r>
      <w:r>
        <w:rPr>
          <w:rFonts w:ascii="Times New Roman" w:hAnsi="Times New Roman" w:cs="Times New Roman" w:eastAsiaTheme="minorEastAsia"/>
          <w:sz w:val="24"/>
        </w:rPr>
        <w:t>自动化集装箱码头数据中心应按照不低于B级数据中心的基础设施设计，不得因设备故障而导致电子信息系统运行中断。数据中心机房宜设在码头办公楼内中间楼层的中心区域。数据中心设计应符合国家现行标准《数据中心设计规范》</w:t>
      </w:r>
      <w:r>
        <w:rPr>
          <w:rFonts w:hint="eastAsia" w:ascii="Times New Roman" w:hAnsi="Times New Roman" w:cs="Times New Roman" w:eastAsiaTheme="minorEastAsia"/>
          <w:sz w:val="24"/>
        </w:rPr>
        <w:t>（</w:t>
      </w:r>
      <w:r>
        <w:rPr>
          <w:rFonts w:ascii="Times New Roman" w:hAnsi="Times New Roman" w:cs="Times New Roman" w:eastAsiaTheme="minorEastAsia"/>
          <w:sz w:val="24"/>
        </w:rPr>
        <w:t>GB 50174</w:t>
      </w:r>
      <w:r>
        <w:rPr>
          <w:rFonts w:hint="eastAsia" w:ascii="Times New Roman" w:hAnsi="Times New Roman" w:cs="Times New Roman" w:eastAsiaTheme="minorEastAsia"/>
          <w:sz w:val="24"/>
        </w:rPr>
        <w:t>）</w:t>
      </w:r>
      <w:r>
        <w:rPr>
          <w:rFonts w:ascii="Times New Roman" w:hAnsi="Times New Roman" w:cs="Times New Roman" w:eastAsiaTheme="minorEastAsia"/>
          <w:sz w:val="24"/>
        </w:rPr>
        <w:t>和《集装箱码头计算机管理控制系统设计规范》</w:t>
      </w:r>
      <w:r>
        <w:rPr>
          <w:rFonts w:hint="eastAsia" w:ascii="Times New Roman" w:hAnsi="Times New Roman" w:cs="Times New Roman" w:eastAsiaTheme="minorEastAsia"/>
          <w:sz w:val="24"/>
        </w:rPr>
        <w:t>（</w:t>
      </w:r>
      <w:r>
        <w:rPr>
          <w:rFonts w:ascii="Times New Roman" w:hAnsi="Times New Roman" w:cs="Times New Roman" w:eastAsiaTheme="minorEastAsia"/>
          <w:sz w:val="24"/>
        </w:rPr>
        <w:t>JTJ/T 282</w:t>
      </w:r>
      <w:r>
        <w:rPr>
          <w:rFonts w:hint="eastAsia" w:ascii="Times New Roman" w:hAnsi="Times New Roman" w:cs="Times New Roman" w:eastAsiaTheme="minorEastAsia"/>
          <w:sz w:val="24"/>
        </w:rPr>
        <w:t>）</w:t>
      </w:r>
      <w:r>
        <w:rPr>
          <w:rFonts w:ascii="Times New Roman" w:hAnsi="Times New Roman" w:cs="Times New Roman" w:eastAsiaTheme="minorEastAsia"/>
          <w:sz w:val="24"/>
        </w:rPr>
        <w:t>等的有关规定。</w:t>
      </w:r>
    </w:p>
    <w:p>
      <w:pPr>
        <w:spacing w:line="440" w:lineRule="exact"/>
        <w:ind w:firstLine="236" w:firstLineChars="98"/>
        <w:jc w:val="left"/>
        <w:rPr>
          <w:rFonts w:ascii="Times New Roman" w:hAnsi="Times New Roman" w:cs="Times New Roman"/>
          <w:sz w:val="24"/>
          <w:szCs w:val="24"/>
        </w:rPr>
      </w:pPr>
      <w:r>
        <w:rPr>
          <w:rFonts w:hint="eastAsia" w:ascii="Times New Roman" w:hAnsi="Times New Roman" w:cs="Times New Roman"/>
          <w:b/>
          <w:sz w:val="24"/>
          <w:szCs w:val="24"/>
        </w:rPr>
        <w:t>7</w:t>
      </w:r>
      <w:r>
        <w:rPr>
          <w:rFonts w:ascii="Times New Roman" w:hAnsi="Times New Roman" w:cs="Times New Roman"/>
          <w:b/>
          <w:sz w:val="24"/>
          <w:szCs w:val="24"/>
        </w:rPr>
        <w:t>.</w:t>
      </w:r>
      <w:r>
        <w:rPr>
          <w:rFonts w:hint="eastAsia" w:ascii="Times New Roman" w:hAnsi="Times New Roman" w:cs="Times New Roman"/>
          <w:b/>
          <w:sz w:val="24"/>
          <w:szCs w:val="24"/>
        </w:rPr>
        <w:t>2</w:t>
      </w:r>
      <w:r>
        <w:rPr>
          <w:rFonts w:ascii="Times New Roman" w:hAnsi="Times New Roman" w:cs="Times New Roman"/>
          <w:b/>
          <w:sz w:val="24"/>
          <w:szCs w:val="24"/>
        </w:rPr>
        <w:t xml:space="preserve">.1.4 </w:t>
      </w:r>
      <w:r>
        <w:rPr>
          <w:rFonts w:ascii="Times New Roman" w:hAnsi="Times New Roman" w:cs="Times New Roman"/>
          <w:sz w:val="24"/>
          <w:szCs w:val="24"/>
        </w:rPr>
        <w:t>数据中心应设置容灾机房，容灾机房应位于港内其他满足数据中心机房设置要求的建筑物内或邻近港区的数据中心机房内。</w:t>
      </w:r>
    </w:p>
    <w:p>
      <w:pPr>
        <w:spacing w:line="440" w:lineRule="exact"/>
        <w:ind w:firstLine="236" w:firstLineChars="98"/>
        <w:jc w:val="left"/>
        <w:rPr>
          <w:rFonts w:ascii="Times New Roman" w:hAnsi="Times New Roman" w:cs="Times New Roman"/>
          <w:sz w:val="24"/>
          <w:szCs w:val="24"/>
        </w:rPr>
      </w:pPr>
      <w:r>
        <w:rPr>
          <w:rFonts w:hint="eastAsia" w:ascii="Times New Roman" w:hAnsi="Times New Roman" w:cs="Times New Roman"/>
          <w:b/>
          <w:sz w:val="24"/>
          <w:szCs w:val="24"/>
        </w:rPr>
        <w:t>7</w:t>
      </w:r>
      <w:r>
        <w:rPr>
          <w:rFonts w:ascii="Times New Roman" w:hAnsi="Times New Roman" w:cs="Times New Roman"/>
          <w:b/>
          <w:sz w:val="24"/>
          <w:szCs w:val="24"/>
        </w:rPr>
        <w:t>.</w:t>
      </w:r>
      <w:r>
        <w:rPr>
          <w:rFonts w:hint="eastAsia" w:ascii="Times New Roman" w:hAnsi="Times New Roman" w:cs="Times New Roman"/>
          <w:b/>
          <w:sz w:val="24"/>
          <w:szCs w:val="24"/>
        </w:rPr>
        <w:t>2</w:t>
      </w:r>
      <w:r>
        <w:rPr>
          <w:rFonts w:ascii="Times New Roman" w:hAnsi="Times New Roman" w:cs="Times New Roman"/>
          <w:b/>
          <w:sz w:val="24"/>
          <w:szCs w:val="24"/>
        </w:rPr>
        <w:t xml:space="preserve">.1.5 </w:t>
      </w:r>
      <w:r>
        <w:rPr>
          <w:rFonts w:ascii="Times New Roman" w:hAnsi="Times New Roman" w:cs="Times New Roman"/>
          <w:sz w:val="24"/>
          <w:szCs w:val="24"/>
        </w:rPr>
        <w:t>中央控制室和数据中心机房的防雷和接地设计，应满足人身安全和电子信息系统正常运行的要求。中央控制室、数据中心机房内的电子信息设备应进行等电位联结，并应符合现行国家标准《建筑物电子信息系统防雷技术规范》（GB 50343）的有关规定。</w:t>
      </w:r>
    </w:p>
    <w:p>
      <w:pPr>
        <w:spacing w:line="440" w:lineRule="exact"/>
        <w:ind w:firstLine="236" w:firstLineChars="98"/>
        <w:jc w:val="left"/>
        <w:rPr>
          <w:rFonts w:ascii="Times New Roman" w:hAnsi="Times New Roman" w:cs="Times New Roman"/>
          <w:sz w:val="24"/>
          <w:szCs w:val="24"/>
        </w:rPr>
      </w:pPr>
      <w:r>
        <w:rPr>
          <w:rFonts w:hint="eastAsia" w:ascii="Times New Roman" w:hAnsi="Times New Roman" w:cs="Times New Roman"/>
          <w:b/>
          <w:sz w:val="24"/>
          <w:szCs w:val="24"/>
        </w:rPr>
        <w:t>7</w:t>
      </w:r>
      <w:r>
        <w:rPr>
          <w:rFonts w:ascii="Times New Roman" w:hAnsi="Times New Roman" w:cs="Times New Roman"/>
          <w:b/>
          <w:sz w:val="24"/>
          <w:szCs w:val="24"/>
        </w:rPr>
        <w:t>.</w:t>
      </w:r>
      <w:r>
        <w:rPr>
          <w:rFonts w:hint="eastAsia" w:ascii="Times New Roman" w:hAnsi="Times New Roman" w:cs="Times New Roman"/>
          <w:b/>
          <w:sz w:val="24"/>
          <w:szCs w:val="24"/>
        </w:rPr>
        <w:t>2</w:t>
      </w:r>
      <w:r>
        <w:rPr>
          <w:rFonts w:ascii="Times New Roman" w:hAnsi="Times New Roman" w:cs="Times New Roman"/>
          <w:b/>
          <w:sz w:val="24"/>
          <w:szCs w:val="24"/>
        </w:rPr>
        <w:t>.1.</w:t>
      </w:r>
      <w:r>
        <w:rPr>
          <w:rFonts w:hint="eastAsia" w:ascii="Times New Roman" w:hAnsi="Times New Roman" w:cs="Times New Roman"/>
          <w:b/>
          <w:sz w:val="24"/>
          <w:szCs w:val="24"/>
        </w:rPr>
        <w:t xml:space="preserve">6 </w:t>
      </w:r>
      <w:r>
        <w:rPr>
          <w:rFonts w:ascii="Times New Roman" w:hAnsi="Times New Roman" w:cs="Times New Roman" w:eastAsiaTheme="minorEastAsia"/>
          <w:sz w:val="24"/>
        </w:rPr>
        <w:t>中央控制室、数据中心机房应设置港区入侵报警系统和异常状态的提示</w:t>
      </w:r>
      <w:r>
        <w:rPr>
          <w:rFonts w:hint="eastAsia" w:ascii="Times New Roman" w:hAnsi="Times New Roman" w:cs="Times New Roman" w:eastAsiaTheme="minorEastAsia"/>
          <w:sz w:val="24"/>
        </w:rPr>
        <w:t>及</w:t>
      </w:r>
      <w:r>
        <w:rPr>
          <w:rFonts w:ascii="Times New Roman" w:hAnsi="Times New Roman" w:cs="Times New Roman" w:eastAsiaTheme="minorEastAsia"/>
          <w:sz w:val="24"/>
        </w:rPr>
        <w:t>声光告警。</w:t>
      </w:r>
    </w:p>
    <w:p>
      <w:pPr>
        <w:spacing w:line="440" w:lineRule="exact"/>
        <w:jc w:val="left"/>
        <w:rPr>
          <w:rFonts w:ascii="Times New Roman" w:hAnsi="Times New Roman" w:cs="Times New Roman"/>
          <w:sz w:val="24"/>
          <w:szCs w:val="24"/>
        </w:rPr>
      </w:pPr>
      <w:r>
        <w:rPr>
          <w:rFonts w:hint="eastAsia" w:ascii="Times New Roman" w:hAnsi="Times New Roman" w:cs="Times New Roman"/>
          <w:b/>
          <w:sz w:val="24"/>
          <w:szCs w:val="24"/>
        </w:rPr>
        <w:t>7</w:t>
      </w:r>
      <w:r>
        <w:rPr>
          <w:rFonts w:ascii="Times New Roman" w:hAnsi="Times New Roman" w:cs="Times New Roman"/>
          <w:b/>
          <w:sz w:val="24"/>
          <w:szCs w:val="24"/>
        </w:rPr>
        <w:t>.</w:t>
      </w:r>
      <w:r>
        <w:rPr>
          <w:rFonts w:hint="eastAsia" w:ascii="Times New Roman" w:hAnsi="Times New Roman" w:cs="Times New Roman"/>
          <w:b/>
          <w:sz w:val="24"/>
          <w:szCs w:val="24"/>
        </w:rPr>
        <w:t>2</w:t>
      </w:r>
      <w:r>
        <w:rPr>
          <w:rFonts w:ascii="Times New Roman" w:hAnsi="Times New Roman" w:cs="Times New Roman"/>
          <w:b/>
          <w:sz w:val="24"/>
          <w:szCs w:val="24"/>
        </w:rPr>
        <w:t>.2</w:t>
      </w:r>
      <w:r>
        <w:rPr>
          <w:rFonts w:ascii="Times New Roman" w:hAnsi="Times New Roman" w:cs="Times New Roman"/>
          <w:sz w:val="24"/>
          <w:szCs w:val="24"/>
        </w:rPr>
        <w:t xml:space="preserve"> 自动化集装箱码头综合布线系统的设计应满足建筑物内数据通信网络的布线要求，并应满足语音、数据和图像等综合业务传输的要求。</w:t>
      </w:r>
    </w:p>
    <w:p>
      <w:pPr>
        <w:tabs>
          <w:tab w:val="right" w:leader="dot" w:pos="8777"/>
        </w:tabs>
        <w:spacing w:line="440" w:lineRule="exact"/>
        <w:rPr>
          <w:rFonts w:ascii="Times New Roman" w:hAnsi="Times New Roman" w:cs="Times New Roman" w:eastAsiaTheme="minorEastAsia"/>
          <w:sz w:val="24"/>
        </w:rPr>
      </w:pPr>
      <w:r>
        <w:rPr>
          <w:rFonts w:hint="eastAsia" w:ascii="Times New Roman" w:hAnsi="Times New Roman" w:cs="Times New Roman"/>
          <w:b/>
          <w:sz w:val="24"/>
          <w:szCs w:val="24"/>
        </w:rPr>
        <w:t>7</w:t>
      </w:r>
      <w:r>
        <w:rPr>
          <w:rFonts w:ascii="Times New Roman" w:hAnsi="Times New Roman" w:cs="Times New Roman"/>
          <w:b/>
          <w:sz w:val="24"/>
          <w:szCs w:val="24"/>
        </w:rPr>
        <w:t>.</w:t>
      </w:r>
      <w:r>
        <w:rPr>
          <w:rFonts w:hint="eastAsia" w:ascii="Times New Roman" w:hAnsi="Times New Roman" w:cs="Times New Roman"/>
          <w:b/>
          <w:sz w:val="24"/>
          <w:szCs w:val="24"/>
        </w:rPr>
        <w:t>2</w:t>
      </w:r>
      <w:r>
        <w:rPr>
          <w:rFonts w:ascii="Times New Roman" w:hAnsi="Times New Roman" w:cs="Times New Roman"/>
          <w:b/>
          <w:sz w:val="24"/>
          <w:szCs w:val="24"/>
        </w:rPr>
        <w:t>.3</w:t>
      </w:r>
      <w:r>
        <w:rPr>
          <w:rFonts w:ascii="Times New Roman" w:hAnsi="Times New Roman" w:cs="Times New Roman"/>
          <w:sz w:val="24"/>
          <w:szCs w:val="24"/>
        </w:rPr>
        <w:t xml:space="preserve"> 综合布线系统布局和管线应根据建筑物使用功能要求以及码头中远期发展需要设计，应满足系统安全和维护方便的要求</w:t>
      </w:r>
      <w:r>
        <w:rPr>
          <w:rFonts w:hint="eastAsia" w:ascii="Times New Roman" w:hAnsi="Times New Roman" w:cs="Times New Roman"/>
          <w:sz w:val="24"/>
          <w:szCs w:val="24"/>
        </w:rPr>
        <w:t>，</w:t>
      </w:r>
      <w:r>
        <w:rPr>
          <w:rFonts w:ascii="Times New Roman" w:hAnsi="Times New Roman" w:cs="Times New Roman" w:eastAsiaTheme="minorEastAsia"/>
          <w:sz w:val="24"/>
        </w:rPr>
        <w:t>并应符合现行国家标准《综合布线系统工程设计规范》</w:t>
      </w:r>
      <w:r>
        <w:rPr>
          <w:rFonts w:hint="eastAsia" w:ascii="Times New Roman" w:hAnsi="Times New Roman" w:cs="Times New Roman" w:eastAsiaTheme="minorEastAsia"/>
          <w:sz w:val="24"/>
        </w:rPr>
        <w:t>（</w:t>
      </w:r>
      <w:r>
        <w:rPr>
          <w:rFonts w:ascii="Times New Roman" w:hAnsi="Times New Roman" w:cs="Times New Roman" w:eastAsiaTheme="minorEastAsia"/>
          <w:sz w:val="24"/>
        </w:rPr>
        <w:t>GB 50311</w:t>
      </w:r>
      <w:r>
        <w:rPr>
          <w:rFonts w:hint="eastAsia" w:ascii="Times New Roman" w:hAnsi="Times New Roman" w:cs="Times New Roman" w:eastAsiaTheme="minorEastAsia"/>
          <w:sz w:val="24"/>
        </w:rPr>
        <w:t>）</w:t>
      </w:r>
      <w:r>
        <w:rPr>
          <w:rFonts w:ascii="Times New Roman" w:hAnsi="Times New Roman" w:cs="Times New Roman" w:eastAsiaTheme="minorEastAsia"/>
          <w:sz w:val="24"/>
        </w:rPr>
        <w:t>的有关规定。</w:t>
      </w:r>
    </w:p>
    <w:p>
      <w:pPr>
        <w:spacing w:line="440" w:lineRule="exact"/>
        <w:jc w:val="left"/>
        <w:rPr>
          <w:rFonts w:ascii="Times New Roman" w:hAnsi="Times New Roman" w:cs="Times New Roman"/>
          <w:sz w:val="24"/>
          <w:szCs w:val="24"/>
        </w:rPr>
      </w:pPr>
      <w:r>
        <w:rPr>
          <w:rFonts w:hint="eastAsia" w:ascii="Times New Roman" w:hAnsi="Times New Roman" w:cs="Times New Roman"/>
          <w:b/>
          <w:sz w:val="24"/>
          <w:szCs w:val="24"/>
        </w:rPr>
        <w:t>7</w:t>
      </w:r>
      <w:r>
        <w:rPr>
          <w:rFonts w:ascii="Times New Roman" w:hAnsi="Times New Roman" w:cs="Times New Roman"/>
          <w:b/>
          <w:sz w:val="24"/>
          <w:szCs w:val="24"/>
        </w:rPr>
        <w:t>.</w:t>
      </w:r>
      <w:r>
        <w:rPr>
          <w:rFonts w:hint="eastAsia" w:ascii="Times New Roman" w:hAnsi="Times New Roman" w:cs="Times New Roman"/>
          <w:b/>
          <w:sz w:val="24"/>
          <w:szCs w:val="24"/>
        </w:rPr>
        <w:t>2</w:t>
      </w:r>
      <w:r>
        <w:rPr>
          <w:rFonts w:ascii="Times New Roman" w:hAnsi="Times New Roman" w:cs="Times New Roman"/>
          <w:b/>
          <w:sz w:val="24"/>
          <w:szCs w:val="24"/>
        </w:rPr>
        <w:t>.4</w:t>
      </w:r>
      <w:r>
        <w:rPr>
          <w:rFonts w:ascii="Times New Roman" w:hAnsi="Times New Roman" w:cs="Times New Roman"/>
          <w:sz w:val="24"/>
          <w:szCs w:val="24"/>
        </w:rPr>
        <w:t xml:space="preserve"> 大中型综合建筑应设置独立的弱电竖井，并设置面积、位置合理的设备间。设备间可与网络通信机房合并设置。各楼层配线箱处应设置供电电源。</w:t>
      </w:r>
      <w:bookmarkEnd w:id="111"/>
    </w:p>
    <w:p>
      <w:pPr>
        <w:pStyle w:val="3"/>
        <w:jc w:val="center"/>
        <w:rPr>
          <w:rFonts w:ascii="Times New Roman" w:hAnsi="Times New Roman"/>
          <w:sz w:val="24"/>
        </w:rPr>
      </w:pPr>
      <w:bookmarkStart w:id="112" w:name="_Toc11861431"/>
      <w:bookmarkStart w:id="113" w:name="_Toc24914277"/>
      <w:bookmarkStart w:id="114" w:name="_Toc25843237"/>
      <w:bookmarkStart w:id="115" w:name="_Toc67825387"/>
      <w:bookmarkStart w:id="116" w:name="_Toc68542134"/>
      <w:r>
        <w:rPr>
          <w:rFonts w:hint="eastAsia" w:ascii="Times New Roman" w:hAnsi="Times New Roman"/>
          <w:sz w:val="24"/>
        </w:rPr>
        <w:t>7</w:t>
      </w:r>
      <w:r>
        <w:rPr>
          <w:rFonts w:ascii="Times New Roman" w:hAnsi="Times New Roman"/>
          <w:sz w:val="24"/>
        </w:rPr>
        <w:t>.</w:t>
      </w:r>
      <w:r>
        <w:rPr>
          <w:rFonts w:hint="eastAsia" w:ascii="Times New Roman" w:hAnsi="Times New Roman"/>
          <w:sz w:val="24"/>
        </w:rPr>
        <w:t>3</w:t>
      </w:r>
      <w:r>
        <w:rPr>
          <w:rFonts w:ascii="Times New Roman" w:hAnsi="Times New Roman"/>
          <w:sz w:val="24"/>
        </w:rPr>
        <w:t xml:space="preserve"> 给水</w:t>
      </w:r>
      <w:r>
        <w:rPr>
          <w:rFonts w:hint="eastAsia" w:ascii="Times New Roman" w:hAnsi="Times New Roman"/>
          <w:sz w:val="24"/>
        </w:rPr>
        <w:t>、</w:t>
      </w:r>
      <w:r>
        <w:rPr>
          <w:rFonts w:ascii="Times New Roman" w:hAnsi="Times New Roman"/>
          <w:sz w:val="24"/>
        </w:rPr>
        <w:t>排水</w:t>
      </w:r>
      <w:bookmarkEnd w:id="112"/>
      <w:bookmarkEnd w:id="113"/>
      <w:bookmarkEnd w:id="114"/>
      <w:r>
        <w:rPr>
          <w:rFonts w:hint="eastAsia" w:ascii="Times New Roman" w:hAnsi="Times New Roman"/>
          <w:sz w:val="24"/>
        </w:rPr>
        <w:t>与消防</w:t>
      </w:r>
      <w:bookmarkEnd w:id="115"/>
      <w:bookmarkEnd w:id="116"/>
    </w:p>
    <w:p>
      <w:pPr>
        <w:tabs>
          <w:tab w:val="right" w:leader="dot" w:pos="8777"/>
        </w:tabs>
        <w:spacing w:line="440" w:lineRule="exact"/>
        <w:rPr>
          <w:rFonts w:cs="Times New Roman" w:asciiTheme="minorEastAsia" w:hAnsiTheme="minorEastAsia" w:eastAsiaTheme="minorEastAsia"/>
          <w:sz w:val="24"/>
          <w:szCs w:val="24"/>
        </w:rPr>
      </w:pPr>
      <w:r>
        <w:rPr>
          <w:rFonts w:ascii="Times New Roman" w:hAnsi="Times New Roman" w:cs="Times New Roman" w:eastAsiaTheme="minorEastAsia"/>
          <w:b/>
          <w:sz w:val="24"/>
          <w:szCs w:val="24"/>
        </w:rPr>
        <w:t>7.</w:t>
      </w:r>
      <w:r>
        <w:rPr>
          <w:rFonts w:hint="eastAsia" w:ascii="Times New Roman" w:hAnsi="Times New Roman" w:cs="Times New Roman" w:eastAsiaTheme="minorEastAsia"/>
          <w:b/>
          <w:sz w:val="24"/>
          <w:szCs w:val="24"/>
        </w:rPr>
        <w:t>3</w:t>
      </w:r>
      <w:r>
        <w:rPr>
          <w:rFonts w:ascii="Times New Roman" w:hAnsi="Times New Roman" w:cs="Times New Roman" w:eastAsiaTheme="minorEastAsia"/>
          <w:b/>
          <w:sz w:val="24"/>
          <w:szCs w:val="24"/>
        </w:rPr>
        <w:t>.1</w:t>
      </w:r>
      <w:r>
        <w:rPr>
          <w:rFonts w:hint="eastAsia" w:ascii="Times New Roman" w:hAnsi="Times New Roman" w:cs="Times New Roman" w:eastAsiaTheme="minorEastAsia"/>
          <w:b/>
          <w:sz w:val="24"/>
          <w:szCs w:val="24"/>
        </w:rPr>
        <w:t xml:space="preserve"> </w:t>
      </w:r>
      <w:r>
        <w:rPr>
          <w:rFonts w:cs="Times New Roman" w:asciiTheme="minorEastAsia" w:hAnsiTheme="minorEastAsia" w:eastAsiaTheme="minorEastAsia"/>
          <w:sz w:val="24"/>
          <w:szCs w:val="24"/>
        </w:rPr>
        <w:t>自动化集装箱码头给水设计应符合下列规定：</w:t>
      </w:r>
    </w:p>
    <w:p>
      <w:pPr>
        <w:tabs>
          <w:tab w:val="right" w:leader="dot" w:pos="8777"/>
        </w:tabs>
        <w:spacing w:line="440" w:lineRule="exact"/>
        <w:ind w:firstLine="241" w:firstLineChars="100"/>
        <w:rPr>
          <w:rFonts w:cs="Times New Roman" w:asciiTheme="minorEastAsia" w:hAnsiTheme="minorEastAsia" w:eastAsiaTheme="minorEastAsia"/>
          <w:sz w:val="24"/>
          <w:szCs w:val="24"/>
        </w:rPr>
      </w:pPr>
      <w:r>
        <w:rPr>
          <w:rFonts w:ascii="Times New Roman" w:hAnsi="Times New Roman" w:cs="Times New Roman" w:eastAsiaTheme="minorEastAsia"/>
          <w:b/>
          <w:sz w:val="24"/>
          <w:szCs w:val="24"/>
        </w:rPr>
        <w:t>7.</w:t>
      </w:r>
      <w:r>
        <w:rPr>
          <w:rFonts w:hint="eastAsia" w:ascii="Times New Roman" w:hAnsi="Times New Roman" w:cs="Times New Roman" w:eastAsiaTheme="minorEastAsia"/>
          <w:b/>
          <w:sz w:val="24"/>
          <w:szCs w:val="24"/>
        </w:rPr>
        <w:t>3</w:t>
      </w:r>
      <w:r>
        <w:rPr>
          <w:rFonts w:ascii="Times New Roman" w:hAnsi="Times New Roman" w:cs="Times New Roman" w:eastAsiaTheme="minorEastAsia"/>
          <w:b/>
          <w:sz w:val="24"/>
          <w:szCs w:val="24"/>
        </w:rPr>
        <w:t>.1.1</w:t>
      </w:r>
      <w:r>
        <w:rPr>
          <w:rFonts w:hint="eastAsia" w:ascii="Times New Roman" w:hAnsi="Times New Roman" w:cs="Times New Roman" w:eastAsiaTheme="minorEastAsia"/>
          <w:b/>
          <w:sz w:val="24"/>
          <w:szCs w:val="24"/>
        </w:rPr>
        <w:t xml:space="preserve"> </w:t>
      </w:r>
      <w:r>
        <w:rPr>
          <w:rFonts w:hint="eastAsia" w:cs="Times New Roman" w:asciiTheme="minorEastAsia" w:hAnsiTheme="minorEastAsia" w:eastAsiaTheme="minorEastAsia"/>
          <w:sz w:val="24"/>
          <w:szCs w:val="24"/>
        </w:rPr>
        <w:t>靠近城镇的宜选用城镇自来水为水源</w:t>
      </w:r>
      <w:r>
        <w:rPr>
          <w:rFonts w:cs="Times New Roman" w:asciiTheme="minorEastAsia" w:hAnsiTheme="minorEastAsia" w:eastAsiaTheme="minorEastAsia"/>
          <w:sz w:val="24"/>
          <w:szCs w:val="24"/>
        </w:rPr>
        <w:t>。</w:t>
      </w:r>
    </w:p>
    <w:p>
      <w:pPr>
        <w:tabs>
          <w:tab w:val="right" w:leader="dot" w:pos="8777"/>
        </w:tabs>
        <w:spacing w:line="440" w:lineRule="exact"/>
        <w:ind w:firstLine="241" w:firstLineChars="100"/>
        <w:rPr>
          <w:rFonts w:cs="Times New Roman" w:asciiTheme="minorEastAsia" w:hAnsiTheme="minorEastAsia" w:eastAsiaTheme="minorEastAsia"/>
          <w:sz w:val="24"/>
          <w:szCs w:val="24"/>
        </w:rPr>
      </w:pPr>
      <w:r>
        <w:rPr>
          <w:rFonts w:ascii="Times New Roman" w:hAnsi="Times New Roman" w:cs="Times New Roman" w:eastAsiaTheme="minorEastAsia"/>
          <w:b/>
          <w:sz w:val="24"/>
          <w:szCs w:val="24"/>
        </w:rPr>
        <w:t>7.</w:t>
      </w:r>
      <w:r>
        <w:rPr>
          <w:rFonts w:hint="eastAsia" w:ascii="Times New Roman" w:hAnsi="Times New Roman" w:cs="Times New Roman" w:eastAsiaTheme="minorEastAsia"/>
          <w:b/>
          <w:sz w:val="24"/>
          <w:szCs w:val="24"/>
        </w:rPr>
        <w:t>3</w:t>
      </w:r>
      <w:r>
        <w:rPr>
          <w:rFonts w:ascii="Times New Roman" w:hAnsi="Times New Roman" w:cs="Times New Roman" w:eastAsiaTheme="minorEastAsia"/>
          <w:b/>
          <w:sz w:val="24"/>
          <w:szCs w:val="24"/>
        </w:rPr>
        <w:t>.1.2</w:t>
      </w:r>
      <w:r>
        <w:rPr>
          <w:rFonts w:hint="eastAsia" w:ascii="Times New Roman" w:hAnsi="Times New Roman" w:cs="Times New Roman" w:eastAsiaTheme="minorEastAsia"/>
          <w:b/>
          <w:sz w:val="24"/>
          <w:szCs w:val="24"/>
        </w:rPr>
        <w:t xml:space="preserve"> </w:t>
      </w:r>
      <w:r>
        <w:rPr>
          <w:rFonts w:cs="Times New Roman" w:asciiTheme="minorEastAsia" w:hAnsiTheme="minorEastAsia" w:eastAsiaTheme="minorEastAsia"/>
          <w:sz w:val="24"/>
          <w:szCs w:val="24"/>
        </w:rPr>
        <w:t>采用分质给水系统</w:t>
      </w:r>
      <w:r>
        <w:rPr>
          <w:rFonts w:hint="eastAsia" w:cs="Times New Roman" w:asciiTheme="minorEastAsia" w:hAnsiTheme="minorEastAsia" w:eastAsiaTheme="minorEastAsia"/>
          <w:sz w:val="24"/>
          <w:szCs w:val="24"/>
        </w:rPr>
        <w:t>时，应根据各系统用水对水质的要求，因地制宜广辟水源</w:t>
      </w:r>
      <w:r>
        <w:rPr>
          <w:rFonts w:cs="Times New Roman" w:asciiTheme="minorEastAsia" w:hAnsiTheme="minorEastAsia" w:eastAsiaTheme="minorEastAsia"/>
          <w:sz w:val="24"/>
          <w:szCs w:val="24"/>
        </w:rPr>
        <w:t>，</w:t>
      </w:r>
      <w:r>
        <w:rPr>
          <w:rFonts w:hint="eastAsia" w:cs="Times New Roman" w:asciiTheme="minorEastAsia" w:hAnsiTheme="minorEastAsia" w:eastAsiaTheme="minorEastAsia"/>
          <w:sz w:val="24"/>
          <w:szCs w:val="24"/>
        </w:rPr>
        <w:t>生产、环保、消防等低质用水宜采用中水、雨水等。</w:t>
      </w:r>
      <w:r>
        <w:rPr>
          <w:rFonts w:cs="Times New Roman" w:asciiTheme="minorEastAsia" w:hAnsiTheme="minorEastAsia" w:eastAsiaTheme="minorEastAsia"/>
          <w:sz w:val="24"/>
          <w:szCs w:val="24"/>
        </w:rPr>
        <w:t>各给水系统应分别计量。</w:t>
      </w:r>
    </w:p>
    <w:p>
      <w:pPr>
        <w:tabs>
          <w:tab w:val="right" w:leader="dot" w:pos="8777"/>
        </w:tabs>
        <w:spacing w:after="156" w:afterLines="50" w:line="440" w:lineRule="exact"/>
        <w:ind w:firstLine="241" w:firstLineChars="100"/>
        <w:rPr>
          <w:rFonts w:cs="Times New Roman" w:asciiTheme="minorEastAsia" w:hAnsiTheme="minorEastAsia" w:eastAsiaTheme="minorEastAsia"/>
          <w:sz w:val="24"/>
          <w:szCs w:val="24"/>
        </w:rPr>
      </w:pPr>
      <w:r>
        <w:rPr>
          <w:rFonts w:ascii="Times New Roman" w:hAnsi="Times New Roman" w:cs="Times New Roman" w:eastAsiaTheme="minorEastAsia"/>
          <w:b/>
          <w:sz w:val="24"/>
          <w:szCs w:val="24"/>
        </w:rPr>
        <w:t>7.</w:t>
      </w:r>
      <w:r>
        <w:rPr>
          <w:rFonts w:hint="eastAsia" w:ascii="Times New Roman" w:hAnsi="Times New Roman" w:cs="Times New Roman" w:eastAsiaTheme="minorEastAsia"/>
          <w:b/>
          <w:sz w:val="24"/>
          <w:szCs w:val="24"/>
        </w:rPr>
        <w:t>3</w:t>
      </w:r>
      <w:r>
        <w:rPr>
          <w:rFonts w:ascii="Times New Roman" w:hAnsi="Times New Roman" w:cs="Times New Roman" w:eastAsiaTheme="minorEastAsia"/>
          <w:b/>
          <w:sz w:val="24"/>
          <w:szCs w:val="24"/>
        </w:rPr>
        <w:t>.1.</w:t>
      </w:r>
      <w:r>
        <w:rPr>
          <w:rFonts w:hint="eastAsia" w:ascii="Times New Roman" w:hAnsi="Times New Roman" w:cs="Times New Roman" w:eastAsiaTheme="minorEastAsia"/>
          <w:b/>
          <w:sz w:val="24"/>
          <w:szCs w:val="24"/>
        </w:rPr>
        <w:t xml:space="preserve">3 </w:t>
      </w:r>
      <w:r>
        <w:rPr>
          <w:rFonts w:cs="Times New Roman" w:asciiTheme="minorEastAsia" w:hAnsiTheme="minorEastAsia" w:eastAsiaTheme="minorEastAsia"/>
          <w:sz w:val="24"/>
          <w:szCs w:val="24"/>
        </w:rPr>
        <w:t>自动化集装箱码头</w:t>
      </w:r>
      <w:r>
        <w:rPr>
          <w:rFonts w:hint="eastAsia" w:cs="Times New Roman" w:asciiTheme="minorEastAsia" w:hAnsiTheme="minorEastAsia" w:eastAsiaTheme="minorEastAsia"/>
          <w:sz w:val="24"/>
          <w:szCs w:val="24"/>
        </w:rPr>
        <w:t>给水系统应采取防水质污染措施，并宜设置在自动化作业区外。</w:t>
      </w:r>
    </w:p>
    <w:p>
      <w:pPr>
        <w:tabs>
          <w:tab w:val="right" w:leader="dot" w:pos="8777"/>
        </w:tabs>
        <w:spacing w:line="440" w:lineRule="exact"/>
        <w:rPr>
          <w:rFonts w:cs="Times New Roman" w:asciiTheme="minorEastAsia" w:hAnsiTheme="minorEastAsia" w:eastAsiaTheme="minorEastAsia"/>
          <w:sz w:val="24"/>
          <w:szCs w:val="24"/>
        </w:rPr>
      </w:pPr>
      <w:r>
        <w:rPr>
          <w:rFonts w:hint="eastAsia" w:ascii="Times New Roman" w:hAnsi="Times New Roman" w:cs="Times New Roman" w:eastAsiaTheme="minorEastAsia"/>
          <w:b/>
          <w:sz w:val="24"/>
          <w:szCs w:val="24"/>
        </w:rPr>
        <w:t xml:space="preserve">7.3.2 </w:t>
      </w:r>
      <w:r>
        <w:rPr>
          <w:rFonts w:hint="eastAsia" w:cs="Times New Roman" w:asciiTheme="minorEastAsia" w:hAnsiTheme="minorEastAsia" w:eastAsiaTheme="minorEastAsia"/>
          <w:sz w:val="24"/>
          <w:szCs w:val="24"/>
        </w:rPr>
        <w:t>自动化集装箱码头排水设计应符合下列规定。</w:t>
      </w:r>
    </w:p>
    <w:p>
      <w:pPr>
        <w:tabs>
          <w:tab w:val="right" w:leader="dot" w:pos="8777"/>
        </w:tabs>
        <w:spacing w:line="440" w:lineRule="exact"/>
        <w:ind w:firstLine="241" w:firstLineChars="100"/>
        <w:rPr>
          <w:rFonts w:cs="Times New Roman" w:asciiTheme="minorEastAsia" w:hAnsiTheme="minorEastAsia" w:eastAsiaTheme="minorEastAsia"/>
          <w:sz w:val="24"/>
          <w:szCs w:val="24"/>
        </w:rPr>
      </w:pPr>
      <w:r>
        <w:rPr>
          <w:rFonts w:ascii="Times New Roman" w:hAnsi="Times New Roman" w:cs="Times New Roman" w:eastAsiaTheme="minorEastAsia"/>
          <w:b/>
          <w:sz w:val="24"/>
          <w:szCs w:val="24"/>
        </w:rPr>
        <w:t>7.</w:t>
      </w:r>
      <w:r>
        <w:rPr>
          <w:rFonts w:hint="eastAsia" w:ascii="Times New Roman" w:hAnsi="Times New Roman" w:cs="Times New Roman" w:eastAsiaTheme="minorEastAsia"/>
          <w:b/>
          <w:sz w:val="24"/>
          <w:szCs w:val="24"/>
        </w:rPr>
        <w:t>3</w:t>
      </w:r>
      <w:r>
        <w:rPr>
          <w:rFonts w:ascii="Times New Roman" w:hAnsi="Times New Roman" w:cs="Times New Roman" w:eastAsiaTheme="minorEastAsia"/>
          <w:b/>
          <w:sz w:val="24"/>
          <w:szCs w:val="24"/>
        </w:rPr>
        <w:t>.2.1</w:t>
      </w:r>
      <w:r>
        <w:rPr>
          <w:rFonts w:hint="eastAsia" w:cs="Times New Roman" w:asciiTheme="minorEastAsia" w:hAnsiTheme="minorEastAsia" w:eastAsiaTheme="minorEastAsia"/>
          <w:sz w:val="24"/>
          <w:szCs w:val="24"/>
        </w:rPr>
        <w:t xml:space="preserve"> 自动化集装箱码头雨水、污水系统应分别优先纳入市政雨水系统和市政污水系统。设置独立的污水处理设施时，其污水必须达到国家及项目所在地规定的排放标准后，方可排放。</w:t>
      </w:r>
    </w:p>
    <w:p>
      <w:pPr>
        <w:tabs>
          <w:tab w:val="right" w:leader="dot" w:pos="8777"/>
        </w:tabs>
        <w:spacing w:line="440" w:lineRule="exact"/>
        <w:ind w:firstLine="241" w:firstLineChars="100"/>
        <w:rPr>
          <w:rFonts w:cs="Times New Roman" w:asciiTheme="minorEastAsia" w:hAnsiTheme="minorEastAsia" w:eastAsiaTheme="minorEastAsia"/>
          <w:sz w:val="24"/>
          <w:szCs w:val="24"/>
        </w:rPr>
      </w:pPr>
      <w:r>
        <w:rPr>
          <w:rFonts w:ascii="Times New Roman" w:hAnsi="Times New Roman" w:cs="Times New Roman" w:eastAsiaTheme="minorEastAsia"/>
          <w:b/>
          <w:sz w:val="24"/>
          <w:szCs w:val="24"/>
        </w:rPr>
        <w:t>7.</w:t>
      </w:r>
      <w:r>
        <w:rPr>
          <w:rFonts w:hint="eastAsia" w:ascii="Times New Roman" w:hAnsi="Times New Roman" w:cs="Times New Roman" w:eastAsiaTheme="minorEastAsia"/>
          <w:b/>
          <w:sz w:val="24"/>
          <w:szCs w:val="24"/>
        </w:rPr>
        <w:t>3</w:t>
      </w:r>
      <w:r>
        <w:rPr>
          <w:rFonts w:ascii="Times New Roman" w:hAnsi="Times New Roman" w:cs="Times New Roman" w:eastAsiaTheme="minorEastAsia"/>
          <w:b/>
          <w:sz w:val="24"/>
          <w:szCs w:val="24"/>
        </w:rPr>
        <w:t>.2.2</w:t>
      </w:r>
      <w:r>
        <w:rPr>
          <w:rFonts w:hint="eastAsia" w:ascii="Times New Roman" w:hAnsi="Times New Roman" w:cs="Times New Roman" w:eastAsiaTheme="minorEastAsia"/>
          <w:b/>
          <w:sz w:val="24"/>
          <w:szCs w:val="24"/>
        </w:rPr>
        <w:t xml:space="preserve"> </w:t>
      </w:r>
      <w:r>
        <w:rPr>
          <w:rFonts w:hint="eastAsia" w:cs="Times New Roman" w:asciiTheme="minorEastAsia" w:hAnsiTheme="minorEastAsia" w:eastAsiaTheme="minorEastAsia"/>
          <w:sz w:val="24"/>
          <w:szCs w:val="24"/>
        </w:rPr>
        <w:t>新建自动化集装箱码头雨水管渠的设计重现期不应小于3年。堆场、建筑物采用海绵型布置时，设计重现期可适当调整。</w:t>
      </w:r>
    </w:p>
    <w:p>
      <w:pPr>
        <w:tabs>
          <w:tab w:val="right" w:leader="dot" w:pos="8777"/>
        </w:tabs>
        <w:spacing w:after="156" w:afterLines="50" w:line="440" w:lineRule="exact"/>
        <w:ind w:firstLine="241" w:firstLineChars="100"/>
        <w:rPr>
          <w:rFonts w:cs="Times New Roman" w:asciiTheme="minorEastAsia" w:hAnsiTheme="minorEastAsia" w:eastAsiaTheme="minorEastAsia"/>
          <w:sz w:val="24"/>
          <w:szCs w:val="24"/>
        </w:rPr>
      </w:pPr>
      <w:r>
        <w:rPr>
          <w:rFonts w:hint="eastAsia" w:ascii="Times New Roman" w:hAnsi="Times New Roman" w:cs="Times New Roman" w:eastAsiaTheme="minorEastAsia"/>
          <w:b/>
          <w:sz w:val="24"/>
          <w:szCs w:val="24"/>
        </w:rPr>
        <w:t>7.3.2.3</w:t>
      </w:r>
      <w:r>
        <w:rPr>
          <w:rFonts w:hint="eastAsia" w:cs="Times New Roman" w:asciiTheme="minorEastAsia" w:hAnsiTheme="minorEastAsia" w:eastAsiaTheme="minorEastAsia"/>
          <w:sz w:val="24"/>
          <w:szCs w:val="24"/>
        </w:rPr>
        <w:t xml:space="preserve"> 雨水系统的径流系数和综合径流系数应按现行国家标准《室外排水设计规范》（GB 50014）、《建筑与小区雨水控制及利用工程技术规范》（GB 50040）的有关规定执行。</w:t>
      </w:r>
    </w:p>
    <w:p>
      <w:pPr>
        <w:tabs>
          <w:tab w:val="right" w:leader="dot" w:pos="8777"/>
        </w:tabs>
        <w:spacing w:line="440" w:lineRule="exact"/>
        <w:rPr>
          <w:rFonts w:asciiTheme="minorEastAsia" w:hAnsiTheme="minorEastAsia" w:eastAsiaTheme="minorEastAsia"/>
          <w:sz w:val="24"/>
          <w:szCs w:val="24"/>
        </w:rPr>
      </w:pPr>
      <w:r>
        <w:rPr>
          <w:rFonts w:hint="eastAsia" w:ascii="Times New Roman" w:hAnsi="Times New Roman" w:cs="Times New Roman" w:eastAsiaTheme="minorEastAsia"/>
          <w:b/>
          <w:sz w:val="24"/>
          <w:szCs w:val="24"/>
        </w:rPr>
        <w:t xml:space="preserve">7.3.3 </w:t>
      </w:r>
      <w:r>
        <w:rPr>
          <w:rFonts w:hint="eastAsia" w:cs="Times New Roman" w:asciiTheme="minorEastAsia" w:hAnsiTheme="minorEastAsia" w:eastAsiaTheme="minorEastAsia"/>
          <w:sz w:val="24"/>
          <w:szCs w:val="24"/>
        </w:rPr>
        <w:t>自动化集装箱码头消防设计应符合下列规定。</w:t>
      </w:r>
      <w:r>
        <w:rPr>
          <w:rFonts w:hint="eastAsia" w:asciiTheme="minorEastAsia" w:hAnsiTheme="minorEastAsia" w:eastAsiaTheme="minorEastAsia"/>
          <w:sz w:val="24"/>
          <w:szCs w:val="24"/>
        </w:rPr>
        <w:t xml:space="preserve"> </w:t>
      </w:r>
    </w:p>
    <w:p>
      <w:pPr>
        <w:tabs>
          <w:tab w:val="right" w:leader="dot" w:pos="8777"/>
        </w:tabs>
        <w:spacing w:line="440" w:lineRule="exact"/>
        <w:ind w:firstLine="241" w:firstLineChars="100"/>
        <w:rPr>
          <w:rFonts w:cs="Times New Roman" w:asciiTheme="minorEastAsia" w:hAnsiTheme="minorEastAsia" w:eastAsiaTheme="minorEastAsia"/>
          <w:sz w:val="24"/>
          <w:szCs w:val="24"/>
        </w:rPr>
      </w:pPr>
      <w:r>
        <w:rPr>
          <w:rFonts w:hint="eastAsia" w:ascii="Times New Roman" w:hAnsi="Times New Roman" w:cs="Times New Roman" w:eastAsiaTheme="minorEastAsia"/>
          <w:b/>
          <w:sz w:val="24"/>
          <w:szCs w:val="24"/>
        </w:rPr>
        <w:t xml:space="preserve">7.3.3.1 </w:t>
      </w:r>
      <w:r>
        <w:rPr>
          <w:rFonts w:hint="eastAsia" w:asciiTheme="minorEastAsia" w:hAnsiTheme="minorEastAsia" w:eastAsiaTheme="minorEastAsia"/>
          <w:sz w:val="24"/>
          <w:szCs w:val="24"/>
        </w:rPr>
        <w:t>自动化集装箱码头及其配套建筑物的消防设计应符合现行国家标准《建筑设计防火规范》（</w:t>
      </w:r>
      <w:r>
        <w:rPr>
          <w:rFonts w:asciiTheme="minorEastAsia" w:hAnsiTheme="minorEastAsia" w:eastAsiaTheme="minorEastAsia"/>
          <w:sz w:val="24"/>
          <w:szCs w:val="24"/>
        </w:rPr>
        <w:t>GB 50016</w:t>
      </w:r>
      <w:r>
        <w:rPr>
          <w:rFonts w:hint="eastAsia" w:asciiTheme="minorEastAsia" w:hAnsiTheme="minorEastAsia" w:eastAsiaTheme="minorEastAsia"/>
          <w:sz w:val="24"/>
          <w:szCs w:val="24"/>
        </w:rPr>
        <w:t>）、《消防给水及消火栓系统技术规范》（</w:t>
      </w:r>
      <w:r>
        <w:rPr>
          <w:rFonts w:asciiTheme="minorEastAsia" w:hAnsiTheme="minorEastAsia" w:eastAsiaTheme="minorEastAsia"/>
          <w:sz w:val="24"/>
          <w:szCs w:val="24"/>
        </w:rPr>
        <w:t>GB 50974</w:t>
      </w:r>
      <w:r>
        <w:rPr>
          <w:rFonts w:hint="eastAsia" w:asciiTheme="minorEastAsia" w:hAnsiTheme="minorEastAsia" w:eastAsiaTheme="minorEastAsia"/>
          <w:sz w:val="24"/>
          <w:szCs w:val="24"/>
        </w:rPr>
        <w:t>）等有关规定和相关消防专项设计要求。</w:t>
      </w:r>
    </w:p>
    <w:p>
      <w:pPr>
        <w:tabs>
          <w:tab w:val="left" w:pos="226"/>
        </w:tabs>
        <w:spacing w:line="440" w:lineRule="exact"/>
        <w:ind w:firstLine="241" w:firstLineChars="100"/>
        <w:rPr>
          <w:rFonts w:asciiTheme="minorEastAsia" w:hAnsiTheme="minorEastAsia" w:eastAsiaTheme="minorEastAsia"/>
          <w:sz w:val="24"/>
          <w:szCs w:val="24"/>
        </w:rPr>
      </w:pPr>
      <w:r>
        <w:rPr>
          <w:rFonts w:hint="eastAsia" w:ascii="Times New Roman" w:hAnsi="Times New Roman" w:cs="Times New Roman" w:eastAsiaTheme="minorEastAsia"/>
          <w:b/>
          <w:sz w:val="24"/>
          <w:szCs w:val="24"/>
        </w:rPr>
        <w:t>7.3.3.2</w:t>
      </w:r>
      <w:r>
        <w:rPr>
          <w:rFonts w:hint="eastAsia" w:asciiTheme="minorEastAsia" w:hAnsiTheme="minorEastAsia" w:eastAsiaTheme="minorEastAsia"/>
          <w:sz w:val="24"/>
          <w:szCs w:val="24"/>
        </w:rPr>
        <w:t xml:space="preserve"> 自动化集装箱码头及其配套建筑物的灭火器具配置应按现行国家标准《建筑灭火器配置设计规范》（</w:t>
      </w:r>
      <w:r>
        <w:rPr>
          <w:rFonts w:asciiTheme="minorEastAsia" w:hAnsiTheme="minorEastAsia" w:eastAsiaTheme="minorEastAsia"/>
          <w:sz w:val="24"/>
          <w:szCs w:val="24"/>
        </w:rPr>
        <w:t>GB 50140</w:t>
      </w:r>
      <w:r>
        <w:rPr>
          <w:rFonts w:hint="eastAsia" w:asciiTheme="minorEastAsia" w:hAnsiTheme="minorEastAsia" w:eastAsiaTheme="minorEastAsia"/>
          <w:sz w:val="24"/>
          <w:szCs w:val="24"/>
        </w:rPr>
        <w:t>）的有关规定执行。</w:t>
      </w:r>
    </w:p>
    <w:p>
      <w:pPr>
        <w:tabs>
          <w:tab w:val="left" w:pos="226"/>
        </w:tabs>
        <w:spacing w:after="156" w:afterLines="50" w:line="440" w:lineRule="exact"/>
        <w:ind w:firstLine="241" w:firstLineChars="100"/>
        <w:rPr>
          <w:rFonts w:asciiTheme="minorEastAsia" w:hAnsiTheme="minorEastAsia" w:eastAsiaTheme="minorEastAsia"/>
          <w:sz w:val="24"/>
          <w:szCs w:val="24"/>
        </w:rPr>
      </w:pPr>
      <w:r>
        <w:rPr>
          <w:rFonts w:hint="eastAsia" w:ascii="Times New Roman" w:hAnsi="Times New Roman" w:cs="Times New Roman" w:eastAsiaTheme="minorEastAsia"/>
          <w:b/>
          <w:sz w:val="24"/>
          <w:szCs w:val="24"/>
        </w:rPr>
        <w:t>7.3.4.3</w:t>
      </w:r>
      <w:r>
        <w:rPr>
          <w:rFonts w:hint="eastAsia" w:asciiTheme="minorEastAsia" w:hAnsiTheme="minorEastAsia" w:eastAsiaTheme="minorEastAsia"/>
          <w:sz w:val="24"/>
          <w:szCs w:val="24"/>
        </w:rPr>
        <w:t xml:space="preserve"> 危险货物集装箱堆场应根据危险货物的类别确定灭火介质及相关参数，合理配置消防设施，并应符合国家现行标准《港口危险货物集装箱堆场安全作业规程》（GB/T36029）和</w:t>
      </w:r>
      <w:r>
        <w:rPr>
          <w:rFonts w:asciiTheme="minorEastAsia" w:hAnsiTheme="minorEastAsia" w:eastAsiaTheme="minorEastAsia"/>
          <w:sz w:val="24"/>
          <w:szCs w:val="24"/>
        </w:rPr>
        <w:t>《</w:t>
      </w:r>
      <w:r>
        <w:rPr>
          <w:rFonts w:hint="eastAsia" w:asciiTheme="minorEastAsia" w:hAnsiTheme="minorEastAsia" w:eastAsiaTheme="minorEastAsia"/>
          <w:sz w:val="24"/>
          <w:szCs w:val="24"/>
        </w:rPr>
        <w:t>港口</w:t>
      </w:r>
      <w:r>
        <w:rPr>
          <w:rFonts w:asciiTheme="minorEastAsia" w:hAnsiTheme="minorEastAsia" w:eastAsiaTheme="minorEastAsia"/>
          <w:sz w:val="24"/>
          <w:szCs w:val="24"/>
        </w:rPr>
        <w:t>危险货物集装箱</w:t>
      </w:r>
      <w:r>
        <w:rPr>
          <w:rFonts w:hint="eastAsia" w:asciiTheme="minorEastAsia" w:hAnsiTheme="minorEastAsia" w:eastAsiaTheme="minorEastAsia"/>
          <w:sz w:val="24"/>
          <w:szCs w:val="24"/>
        </w:rPr>
        <w:t>堆场设计规范</w:t>
      </w:r>
      <w:r>
        <w:rPr>
          <w:rFonts w:asciiTheme="minorEastAsia" w:hAnsiTheme="minorEastAsia" w:eastAsiaTheme="minorEastAsia"/>
          <w:sz w:val="24"/>
          <w:szCs w:val="24"/>
        </w:rPr>
        <w:t>》（JT</w:t>
      </w:r>
      <w:r>
        <w:rPr>
          <w:rFonts w:hint="eastAsia" w:asciiTheme="minorEastAsia" w:hAnsiTheme="minorEastAsia" w:eastAsiaTheme="minorEastAsia"/>
          <w:sz w:val="24"/>
          <w:szCs w:val="24"/>
        </w:rPr>
        <w:t>S</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176</w:t>
      </w:r>
      <w:r>
        <w:rPr>
          <w:rFonts w:asciiTheme="minorEastAsia" w:hAnsiTheme="minorEastAsia" w:eastAsiaTheme="minorEastAsia"/>
          <w:sz w:val="24"/>
          <w:szCs w:val="24"/>
        </w:rPr>
        <w:t>）</w:t>
      </w:r>
      <w:r>
        <w:rPr>
          <w:rFonts w:hint="eastAsia" w:asciiTheme="minorEastAsia" w:hAnsiTheme="minorEastAsia" w:eastAsiaTheme="minorEastAsia"/>
          <w:sz w:val="24"/>
          <w:szCs w:val="24"/>
        </w:rPr>
        <w:t>、《危险货物集装箱港口作业安全规程》（</w:t>
      </w:r>
      <w:r>
        <w:rPr>
          <w:rFonts w:asciiTheme="minorEastAsia" w:hAnsiTheme="minorEastAsia" w:eastAsiaTheme="minorEastAsia"/>
          <w:sz w:val="24"/>
          <w:szCs w:val="24"/>
        </w:rPr>
        <w:t>JT 397</w:t>
      </w:r>
      <w:r>
        <w:rPr>
          <w:rFonts w:hint="eastAsia" w:asciiTheme="minorEastAsia" w:hAnsiTheme="minorEastAsia" w:eastAsiaTheme="minorEastAsia"/>
          <w:sz w:val="24"/>
          <w:szCs w:val="24"/>
        </w:rPr>
        <w:t>）等的有关规定。</w:t>
      </w:r>
    </w:p>
    <w:p>
      <w:pPr>
        <w:tabs>
          <w:tab w:val="left" w:pos="226"/>
        </w:tabs>
        <w:spacing w:after="156" w:afterLines="50" w:line="440" w:lineRule="exact"/>
        <w:rPr>
          <w:rFonts w:ascii="Times New Roman" w:hAnsi="Times New Roman" w:cs="Times New Roman" w:eastAsiaTheme="minorEastAsia"/>
          <w:sz w:val="24"/>
          <w:szCs w:val="24"/>
        </w:rPr>
      </w:pPr>
      <w:r>
        <w:rPr>
          <w:rFonts w:hint="eastAsia" w:ascii="Times New Roman" w:hAnsi="Times New Roman" w:cs="Times New Roman" w:eastAsiaTheme="minorEastAsia"/>
          <w:b/>
          <w:sz w:val="24"/>
          <w:szCs w:val="24"/>
        </w:rPr>
        <w:t xml:space="preserve">7.3.4 </w:t>
      </w:r>
      <w:r>
        <w:rPr>
          <w:rFonts w:ascii="Times New Roman" w:hAnsi="Times New Roman" w:cs="Times New Roman" w:eastAsiaTheme="minorEastAsia"/>
          <w:sz w:val="24"/>
          <w:szCs w:val="24"/>
        </w:rPr>
        <w:t>自动化集装箱码头各用水点宜采用远传式水表计量。自动化集装箱</w:t>
      </w:r>
      <w:r>
        <w:rPr>
          <w:rFonts w:hint="eastAsia" w:ascii="Times New Roman" w:hAnsi="Times New Roman" w:cs="Times New Roman" w:eastAsiaTheme="minorEastAsia"/>
          <w:sz w:val="24"/>
          <w:szCs w:val="24"/>
        </w:rPr>
        <w:t>码头</w:t>
      </w:r>
      <w:r>
        <w:rPr>
          <w:rFonts w:ascii="Times New Roman" w:hAnsi="Times New Roman" w:cs="Times New Roman" w:eastAsiaTheme="minorEastAsia"/>
          <w:sz w:val="24"/>
          <w:szCs w:val="24"/>
        </w:rPr>
        <w:t>前方作业地带范围内设置的</w:t>
      </w:r>
      <w:r>
        <w:rPr>
          <w:rFonts w:hint="eastAsia" w:ascii="Times New Roman" w:hAnsi="Times New Roman" w:cs="Times New Roman" w:eastAsiaTheme="minorEastAsia"/>
          <w:sz w:val="24"/>
          <w:szCs w:val="24"/>
        </w:rPr>
        <w:t>阀门井</w:t>
      </w:r>
      <w:r>
        <w:rPr>
          <w:rFonts w:ascii="Times New Roman" w:hAnsi="Times New Roman" w:cs="Times New Roman" w:eastAsiaTheme="minorEastAsia"/>
          <w:sz w:val="24"/>
          <w:szCs w:val="24"/>
        </w:rPr>
        <w:t>、</w:t>
      </w:r>
      <w:r>
        <w:rPr>
          <w:rFonts w:hint="eastAsia" w:ascii="Times New Roman" w:hAnsi="Times New Roman" w:cs="Times New Roman" w:eastAsiaTheme="minorEastAsia"/>
          <w:sz w:val="24"/>
          <w:szCs w:val="24"/>
        </w:rPr>
        <w:t>检查</w:t>
      </w:r>
      <w:r>
        <w:rPr>
          <w:rFonts w:ascii="Times New Roman" w:hAnsi="Times New Roman" w:cs="Times New Roman" w:eastAsiaTheme="minorEastAsia"/>
          <w:sz w:val="24"/>
          <w:szCs w:val="24"/>
        </w:rPr>
        <w:t>井等</w:t>
      </w:r>
      <w:r>
        <w:rPr>
          <w:rFonts w:hint="eastAsia" w:ascii="Times New Roman" w:hAnsi="Times New Roman" w:cs="Times New Roman" w:eastAsiaTheme="minorEastAsia"/>
          <w:sz w:val="24"/>
          <w:szCs w:val="24"/>
        </w:rPr>
        <w:t>给水排水构筑物</w:t>
      </w:r>
      <w:r>
        <w:rPr>
          <w:rFonts w:ascii="Times New Roman" w:hAnsi="Times New Roman" w:cs="Times New Roman" w:eastAsiaTheme="minorEastAsia"/>
          <w:sz w:val="24"/>
          <w:szCs w:val="24"/>
        </w:rPr>
        <w:t>，宜避开水平运输设备行驶区。</w:t>
      </w:r>
    </w:p>
    <w:p>
      <w:pPr>
        <w:tabs>
          <w:tab w:val="left" w:pos="226"/>
        </w:tabs>
        <w:spacing w:line="440" w:lineRule="exact"/>
        <w:rPr>
          <w:rFonts w:ascii="Times New Roman" w:hAnsi="Times New Roman" w:cs="Times New Roman" w:eastAsiaTheme="minorEastAsia"/>
          <w:sz w:val="24"/>
          <w:szCs w:val="24"/>
        </w:rPr>
      </w:pPr>
      <w:r>
        <w:rPr>
          <w:rFonts w:hint="eastAsia" w:ascii="Times New Roman" w:hAnsi="Times New Roman" w:cs="Times New Roman" w:eastAsiaTheme="minorEastAsia"/>
          <w:b/>
          <w:sz w:val="24"/>
          <w:szCs w:val="24"/>
        </w:rPr>
        <w:t xml:space="preserve">7.3.5 </w:t>
      </w:r>
      <w:r>
        <w:rPr>
          <w:rFonts w:ascii="Times New Roman" w:hAnsi="Times New Roman" w:cs="Times New Roman" w:eastAsiaTheme="minorEastAsia"/>
          <w:sz w:val="24"/>
          <w:szCs w:val="24"/>
        </w:rPr>
        <w:t>自动化集装箱码头的堆场室外消火栓，</w:t>
      </w:r>
      <w:r>
        <w:rPr>
          <w:rFonts w:hint="eastAsia" w:ascii="Times New Roman" w:hAnsi="Times New Roman" w:cs="Times New Roman" w:eastAsiaTheme="minorEastAsia"/>
          <w:sz w:val="24"/>
          <w:szCs w:val="24"/>
        </w:rPr>
        <w:t>宜采用室外地上式消火栓，并</w:t>
      </w:r>
      <w:r>
        <w:rPr>
          <w:rFonts w:ascii="Times New Roman" w:hAnsi="Times New Roman" w:cs="Times New Roman" w:eastAsiaTheme="minorEastAsia"/>
          <w:sz w:val="24"/>
          <w:szCs w:val="24"/>
        </w:rPr>
        <w:t>应设置明显的夜间指示标志。</w:t>
      </w:r>
    </w:p>
    <w:p>
      <w:pPr>
        <w:pStyle w:val="3"/>
        <w:jc w:val="center"/>
        <w:rPr>
          <w:rFonts w:ascii="Times New Roman" w:hAnsi="Times New Roman"/>
          <w:sz w:val="24"/>
        </w:rPr>
      </w:pPr>
      <w:bookmarkStart w:id="117" w:name="_Toc11861433"/>
      <w:bookmarkStart w:id="118" w:name="_Toc24914279"/>
      <w:bookmarkStart w:id="119" w:name="_Toc25843239"/>
      <w:bookmarkStart w:id="120" w:name="_Toc67825388"/>
      <w:bookmarkStart w:id="121" w:name="_Toc68542135"/>
      <w:r>
        <w:rPr>
          <w:rFonts w:hint="eastAsia" w:ascii="Times New Roman" w:hAnsi="Times New Roman"/>
          <w:sz w:val="24"/>
        </w:rPr>
        <w:t>7</w:t>
      </w:r>
      <w:r>
        <w:rPr>
          <w:rFonts w:ascii="Times New Roman" w:hAnsi="Times New Roman"/>
          <w:sz w:val="24"/>
        </w:rPr>
        <w:t>.</w:t>
      </w:r>
      <w:r>
        <w:rPr>
          <w:rFonts w:hint="eastAsia" w:ascii="Times New Roman" w:hAnsi="Times New Roman"/>
          <w:sz w:val="24"/>
        </w:rPr>
        <w:t>4</w:t>
      </w:r>
      <w:r>
        <w:rPr>
          <w:rFonts w:ascii="Times New Roman" w:hAnsi="Times New Roman"/>
          <w:sz w:val="24"/>
        </w:rPr>
        <w:t xml:space="preserve"> 环境保护与节能</w:t>
      </w:r>
      <w:bookmarkEnd w:id="117"/>
      <w:bookmarkEnd w:id="118"/>
      <w:bookmarkEnd w:id="119"/>
      <w:bookmarkEnd w:id="120"/>
      <w:bookmarkEnd w:id="121"/>
    </w:p>
    <w:p>
      <w:pPr>
        <w:spacing w:after="156" w:afterLines="50" w:line="440" w:lineRule="exact"/>
        <w:rPr>
          <w:sz w:val="24"/>
        </w:rPr>
      </w:pPr>
      <w:r>
        <w:rPr>
          <w:rFonts w:hint="eastAsia" w:ascii="Times New Roman" w:hAnsi="Times New Roman" w:cs="Times New Roman"/>
          <w:b/>
          <w:sz w:val="24"/>
        </w:rPr>
        <w:t>7</w:t>
      </w:r>
      <w:r>
        <w:rPr>
          <w:rFonts w:ascii="Times New Roman" w:hAnsi="Times New Roman" w:cs="Times New Roman"/>
          <w:b/>
          <w:sz w:val="24"/>
        </w:rPr>
        <w:t>.</w:t>
      </w:r>
      <w:r>
        <w:rPr>
          <w:rFonts w:hint="eastAsia" w:ascii="Times New Roman" w:hAnsi="Times New Roman" w:cs="Times New Roman"/>
          <w:b/>
          <w:sz w:val="24"/>
        </w:rPr>
        <w:t>4</w:t>
      </w:r>
      <w:r>
        <w:rPr>
          <w:rFonts w:ascii="Times New Roman" w:hAnsi="Times New Roman" w:cs="Times New Roman"/>
          <w:b/>
          <w:sz w:val="24"/>
        </w:rPr>
        <w:t>.1</w:t>
      </w:r>
      <w:r>
        <w:rPr>
          <w:rFonts w:ascii="Times New Roman" w:hAnsi="Times New Roman" w:cs="Times New Roman"/>
          <w:sz w:val="24"/>
        </w:rPr>
        <w:t xml:space="preserve"> </w:t>
      </w:r>
      <w:r>
        <w:rPr>
          <w:rFonts w:hint="eastAsia"/>
          <w:sz w:val="24"/>
        </w:rPr>
        <w:t>自动化集装箱码头的环境保护设计应符合现行行业标准《水运工程环境保护设计规范》</w:t>
      </w:r>
      <w:r>
        <w:rPr>
          <w:rFonts w:hint="eastAsia" w:asciiTheme="minorEastAsia" w:hAnsiTheme="minorEastAsia" w:eastAsiaTheme="minorEastAsia"/>
          <w:sz w:val="24"/>
        </w:rPr>
        <w:t>（</w:t>
      </w:r>
      <w:r>
        <w:rPr>
          <w:rFonts w:asciiTheme="minorEastAsia" w:hAnsiTheme="minorEastAsia" w:eastAsiaTheme="minorEastAsia"/>
          <w:sz w:val="24"/>
        </w:rPr>
        <w:t>JTS</w:t>
      </w:r>
      <w:r>
        <w:rPr>
          <w:rFonts w:hint="eastAsia" w:asciiTheme="minorEastAsia" w:hAnsiTheme="minorEastAsia" w:eastAsiaTheme="minorEastAsia"/>
          <w:sz w:val="24"/>
        </w:rPr>
        <w:t xml:space="preserve"> </w:t>
      </w:r>
      <w:r>
        <w:rPr>
          <w:rFonts w:asciiTheme="minorEastAsia" w:hAnsiTheme="minorEastAsia" w:eastAsiaTheme="minorEastAsia"/>
          <w:sz w:val="24"/>
        </w:rPr>
        <w:t>149</w:t>
      </w:r>
      <w:r>
        <w:rPr>
          <w:rFonts w:hint="eastAsia" w:asciiTheme="minorEastAsia" w:hAnsiTheme="minorEastAsia" w:eastAsiaTheme="minorEastAsia"/>
          <w:sz w:val="24"/>
        </w:rPr>
        <w:t>）</w:t>
      </w:r>
      <w:r>
        <w:rPr>
          <w:rFonts w:hint="eastAsia"/>
          <w:sz w:val="24"/>
        </w:rPr>
        <w:t>的有关规定，并落实经批复的环境影响报告书制定的防治污染措施。</w:t>
      </w:r>
    </w:p>
    <w:p>
      <w:pPr>
        <w:spacing w:after="156" w:afterLines="50" w:line="440" w:lineRule="exact"/>
        <w:rPr>
          <w:sz w:val="24"/>
        </w:rPr>
      </w:pPr>
      <w:r>
        <w:rPr>
          <w:rFonts w:ascii="Times New Roman" w:hAnsi="Times New Roman" w:cs="Times New Roman"/>
          <w:b/>
          <w:sz w:val="24"/>
        </w:rPr>
        <w:t>7.</w:t>
      </w:r>
      <w:r>
        <w:rPr>
          <w:rFonts w:hint="eastAsia" w:ascii="Times New Roman" w:hAnsi="Times New Roman" w:cs="Times New Roman"/>
          <w:b/>
          <w:sz w:val="24"/>
        </w:rPr>
        <w:t>4</w:t>
      </w:r>
      <w:r>
        <w:rPr>
          <w:rFonts w:ascii="Times New Roman" w:hAnsi="Times New Roman" w:cs="Times New Roman"/>
          <w:b/>
          <w:sz w:val="24"/>
        </w:rPr>
        <w:t>.2</w:t>
      </w:r>
      <w:r>
        <w:rPr>
          <w:sz w:val="24"/>
        </w:rPr>
        <w:t xml:space="preserve"> </w:t>
      </w:r>
      <w:r>
        <w:rPr>
          <w:rFonts w:hint="eastAsia"/>
          <w:sz w:val="24"/>
        </w:rPr>
        <w:t>自动化集装箱码头应根据环保和节能要求优先选用清洁能源和低耗能的工艺流程和设备。</w:t>
      </w:r>
    </w:p>
    <w:p>
      <w:pPr>
        <w:spacing w:line="440" w:lineRule="exact"/>
        <w:rPr>
          <w:sz w:val="24"/>
        </w:rPr>
      </w:pPr>
      <w:r>
        <w:rPr>
          <w:rFonts w:ascii="Times New Roman" w:hAnsi="Times New Roman" w:cs="Times New Roman"/>
          <w:b/>
          <w:sz w:val="24"/>
        </w:rPr>
        <w:t>7.</w:t>
      </w:r>
      <w:r>
        <w:rPr>
          <w:rFonts w:hint="eastAsia" w:ascii="Times New Roman" w:hAnsi="Times New Roman" w:cs="Times New Roman"/>
          <w:b/>
          <w:sz w:val="24"/>
        </w:rPr>
        <w:t>4</w:t>
      </w:r>
      <w:r>
        <w:rPr>
          <w:rFonts w:ascii="Times New Roman" w:hAnsi="Times New Roman" w:cs="Times New Roman"/>
          <w:b/>
          <w:sz w:val="24"/>
        </w:rPr>
        <w:t>.3</w:t>
      </w:r>
      <w:r>
        <w:rPr>
          <w:sz w:val="24"/>
        </w:rPr>
        <w:t xml:space="preserve"> </w:t>
      </w:r>
      <w:r>
        <w:rPr>
          <w:rFonts w:hint="eastAsia"/>
          <w:sz w:val="24"/>
        </w:rPr>
        <w:t>设置污水处理站时，</w:t>
      </w:r>
      <w:r>
        <w:rPr>
          <w:sz w:val="24"/>
        </w:rPr>
        <w:t>应符合下列</w:t>
      </w:r>
      <w:r>
        <w:rPr>
          <w:rFonts w:hint="eastAsia"/>
          <w:sz w:val="24"/>
        </w:rPr>
        <w:t>规定</w:t>
      </w:r>
      <w:r>
        <w:rPr>
          <w:sz w:val="24"/>
        </w:rPr>
        <w:t>。</w:t>
      </w:r>
    </w:p>
    <w:p>
      <w:pPr>
        <w:tabs>
          <w:tab w:val="left" w:pos="226"/>
        </w:tabs>
        <w:spacing w:line="440" w:lineRule="exact"/>
        <w:ind w:firstLine="241" w:firstLineChars="100"/>
        <w:rPr>
          <w:rFonts w:ascii="Times New Roman" w:hAnsi="Times New Roman" w:cs="Times New Roman"/>
          <w:sz w:val="24"/>
        </w:rPr>
      </w:pPr>
      <w:r>
        <w:rPr>
          <w:rFonts w:ascii="Times New Roman" w:hAnsi="Times New Roman" w:cs="Times New Roman"/>
          <w:b/>
          <w:sz w:val="24"/>
        </w:rPr>
        <w:t>7.</w:t>
      </w:r>
      <w:r>
        <w:rPr>
          <w:rFonts w:hint="eastAsia" w:ascii="Times New Roman" w:hAnsi="Times New Roman" w:cs="Times New Roman"/>
          <w:b/>
          <w:sz w:val="24"/>
        </w:rPr>
        <w:t>4</w:t>
      </w:r>
      <w:r>
        <w:rPr>
          <w:rFonts w:ascii="Times New Roman" w:hAnsi="Times New Roman" w:cs="Times New Roman"/>
          <w:b/>
          <w:sz w:val="24"/>
        </w:rPr>
        <w:t>.3.1</w:t>
      </w:r>
      <w:r>
        <w:rPr>
          <w:rFonts w:hint="eastAsia" w:ascii="Times New Roman" w:hAnsi="Times New Roman" w:cs="Times New Roman"/>
          <w:b/>
          <w:sz w:val="24"/>
        </w:rPr>
        <w:t xml:space="preserve"> </w:t>
      </w:r>
      <w:r>
        <w:rPr>
          <w:rFonts w:ascii="Times New Roman" w:hAnsi="Times New Roman" w:cs="Times New Roman"/>
          <w:sz w:val="24"/>
        </w:rPr>
        <w:t>宜采用全自动无人值守，应设置出口管道水质实时监测装置、回流系统和报警装置等。处置后的达标水应优先回用，多余部分排放。</w:t>
      </w:r>
    </w:p>
    <w:p>
      <w:pPr>
        <w:tabs>
          <w:tab w:val="left" w:pos="226"/>
        </w:tabs>
        <w:spacing w:line="440" w:lineRule="exact"/>
        <w:ind w:firstLine="241" w:firstLineChars="100"/>
        <w:rPr>
          <w:rFonts w:ascii="Times New Roman" w:hAnsi="Times New Roman" w:cs="Times New Roman"/>
          <w:sz w:val="24"/>
        </w:rPr>
      </w:pPr>
      <w:r>
        <w:rPr>
          <w:rFonts w:ascii="Times New Roman" w:hAnsi="Times New Roman" w:cs="Times New Roman"/>
          <w:b/>
          <w:sz w:val="24"/>
        </w:rPr>
        <w:t>7.</w:t>
      </w:r>
      <w:r>
        <w:rPr>
          <w:rFonts w:hint="eastAsia" w:ascii="Times New Roman" w:hAnsi="Times New Roman" w:cs="Times New Roman"/>
          <w:b/>
          <w:sz w:val="24"/>
        </w:rPr>
        <w:t>4</w:t>
      </w:r>
      <w:r>
        <w:rPr>
          <w:rFonts w:ascii="Times New Roman" w:hAnsi="Times New Roman" w:cs="Times New Roman"/>
          <w:b/>
          <w:sz w:val="24"/>
        </w:rPr>
        <w:t>.3.2</w:t>
      </w:r>
      <w:r>
        <w:rPr>
          <w:rFonts w:hint="eastAsia" w:ascii="Times New Roman" w:hAnsi="Times New Roman" w:cs="Times New Roman"/>
          <w:b/>
          <w:sz w:val="24"/>
        </w:rPr>
        <w:t xml:space="preserve"> </w:t>
      </w:r>
      <w:r>
        <w:rPr>
          <w:rFonts w:ascii="Times New Roman" w:hAnsi="Times New Roman" w:cs="Times New Roman"/>
          <w:sz w:val="24"/>
        </w:rPr>
        <w:t>污水处理站宜设置在自动化作业区外。</w:t>
      </w:r>
    </w:p>
    <w:p>
      <w:pPr>
        <w:tabs>
          <w:tab w:val="left" w:pos="226"/>
        </w:tabs>
        <w:spacing w:after="156" w:afterLines="50" w:line="440" w:lineRule="exact"/>
        <w:ind w:firstLine="241" w:firstLineChars="100"/>
        <w:rPr>
          <w:sz w:val="24"/>
        </w:rPr>
      </w:pPr>
      <w:r>
        <w:rPr>
          <w:rFonts w:ascii="Times New Roman" w:hAnsi="Times New Roman" w:cs="Times New Roman"/>
          <w:b/>
          <w:sz w:val="24"/>
        </w:rPr>
        <w:t>7.</w:t>
      </w:r>
      <w:r>
        <w:rPr>
          <w:rFonts w:hint="eastAsia" w:ascii="Times New Roman" w:hAnsi="Times New Roman" w:cs="Times New Roman"/>
          <w:b/>
          <w:sz w:val="24"/>
        </w:rPr>
        <w:t>4</w:t>
      </w:r>
      <w:r>
        <w:rPr>
          <w:rFonts w:ascii="Times New Roman" w:hAnsi="Times New Roman" w:cs="Times New Roman"/>
          <w:b/>
          <w:sz w:val="24"/>
        </w:rPr>
        <w:t>.3.3</w:t>
      </w:r>
      <w:r>
        <w:rPr>
          <w:rFonts w:hint="eastAsia" w:ascii="Times New Roman" w:hAnsi="Times New Roman" w:cs="Times New Roman"/>
          <w:b/>
          <w:sz w:val="24"/>
        </w:rPr>
        <w:t xml:space="preserve"> </w:t>
      </w:r>
      <w:r>
        <w:rPr>
          <w:sz w:val="24"/>
        </w:rPr>
        <w:t>污水处理站宜设置污泥自动脱水装置。</w:t>
      </w:r>
    </w:p>
    <w:p>
      <w:pPr>
        <w:spacing w:after="156" w:afterLines="50" w:line="440" w:lineRule="exact"/>
        <w:rPr>
          <w:sz w:val="24"/>
        </w:rPr>
      </w:pPr>
      <w:r>
        <w:rPr>
          <w:rFonts w:ascii="Times New Roman" w:hAnsi="Times New Roman" w:cs="Times New Roman"/>
          <w:b/>
          <w:sz w:val="24"/>
        </w:rPr>
        <w:t>7.</w:t>
      </w:r>
      <w:r>
        <w:rPr>
          <w:rFonts w:hint="eastAsia" w:ascii="Times New Roman" w:hAnsi="Times New Roman" w:cs="Times New Roman"/>
          <w:b/>
          <w:sz w:val="24"/>
        </w:rPr>
        <w:t>4</w:t>
      </w:r>
      <w:r>
        <w:rPr>
          <w:rFonts w:ascii="Times New Roman" w:hAnsi="Times New Roman" w:cs="Times New Roman"/>
          <w:b/>
          <w:sz w:val="24"/>
        </w:rPr>
        <w:t>.4</w:t>
      </w:r>
      <w:r>
        <w:rPr>
          <w:sz w:val="24"/>
        </w:rPr>
        <w:t xml:space="preserve"> </w:t>
      </w:r>
      <w:r>
        <w:rPr>
          <w:rFonts w:hint="eastAsia"/>
          <w:sz w:val="24"/>
        </w:rPr>
        <w:t>自动化集装箱码头应配备必要的环境监测、检测仪器设备，并宜选用可远程监控读数的仪器设备。</w:t>
      </w:r>
    </w:p>
    <w:p>
      <w:pPr>
        <w:snapToGrid w:val="0"/>
        <w:spacing w:line="440" w:lineRule="exact"/>
        <w:rPr>
          <w:rFonts w:ascii="Times New Roman" w:hAnsi="Times New Roman" w:cs="Times New Roman"/>
          <w:iCs/>
          <w:sz w:val="24"/>
        </w:rPr>
      </w:pPr>
      <w:r>
        <w:rPr>
          <w:rFonts w:hint="eastAsia" w:ascii="Times New Roman" w:hAnsi="Times New Roman" w:cs="Times New Roman"/>
          <w:b/>
          <w:iCs/>
          <w:sz w:val="24"/>
        </w:rPr>
        <w:t xml:space="preserve">7.4.5 </w:t>
      </w:r>
      <w:r>
        <w:rPr>
          <w:rFonts w:ascii="Times New Roman" w:hAnsi="Times New Roman" w:cs="Times New Roman"/>
          <w:iCs/>
          <w:sz w:val="24"/>
        </w:rPr>
        <w:t>自动化集装箱码头</w:t>
      </w:r>
      <w:r>
        <w:rPr>
          <w:rFonts w:hint="eastAsia" w:ascii="Times New Roman" w:hAnsi="Times New Roman" w:cs="Times New Roman"/>
          <w:iCs/>
          <w:sz w:val="24"/>
        </w:rPr>
        <w:t>的节能设计应贯彻国家建设资源节约型、环境友好型社会的要求，落实节能评估文件提出的节能标准和节能措施，符合现行行业标准《水运工程节能设计规范》（JTS 150）等及下列有关规定。</w:t>
      </w:r>
    </w:p>
    <w:p>
      <w:pPr>
        <w:spacing w:line="440" w:lineRule="exact"/>
        <w:ind w:firstLine="241" w:firstLineChars="100"/>
        <w:rPr>
          <w:rFonts w:ascii="Times New Roman" w:hAnsi="Times New Roman" w:cs="Times New Roman"/>
          <w:iCs/>
          <w:sz w:val="24"/>
        </w:rPr>
      </w:pPr>
      <w:r>
        <w:rPr>
          <w:rFonts w:hint="eastAsia" w:ascii="Times New Roman" w:hAnsi="Times New Roman" w:cs="Times New Roman"/>
          <w:b/>
          <w:iCs/>
          <w:sz w:val="24"/>
        </w:rPr>
        <w:t xml:space="preserve">7.4.5.1 </w:t>
      </w:r>
      <w:r>
        <w:rPr>
          <w:rFonts w:hint="eastAsia" w:ascii="Times New Roman" w:hAnsi="Times New Roman" w:cs="Times New Roman"/>
          <w:iCs/>
          <w:sz w:val="24"/>
        </w:rPr>
        <w:t>应综合考虑港口腹地经济条件、集装箱流量流向和集疏运通道发展情况等，优先采用多式联运方式，并应确保运输有序、顺畅。</w:t>
      </w:r>
    </w:p>
    <w:p>
      <w:pPr>
        <w:spacing w:line="440" w:lineRule="exact"/>
        <w:ind w:firstLine="241" w:firstLineChars="100"/>
        <w:rPr>
          <w:rFonts w:ascii="Times New Roman" w:hAnsi="Times New Roman" w:cs="Times New Roman"/>
          <w:iCs/>
          <w:sz w:val="24"/>
        </w:rPr>
      </w:pPr>
      <w:r>
        <w:rPr>
          <w:rFonts w:hint="eastAsia" w:ascii="Times New Roman" w:hAnsi="Times New Roman" w:cs="Times New Roman"/>
          <w:b/>
          <w:iCs/>
          <w:sz w:val="24"/>
        </w:rPr>
        <w:t>7.4.5.2</w:t>
      </w:r>
      <w:r>
        <w:rPr>
          <w:rFonts w:hint="eastAsia" w:ascii="Times New Roman" w:hAnsi="Times New Roman" w:cs="Times New Roman"/>
          <w:iCs/>
          <w:sz w:val="24"/>
        </w:rPr>
        <w:t xml:space="preserve"> 应构建港域调度智能化，实现码头、船方、引航、拖轮、海事等多方协同，提升港航的整体服务和资源统筹调配水平。</w:t>
      </w:r>
    </w:p>
    <w:p>
      <w:pPr>
        <w:spacing w:line="440" w:lineRule="exact"/>
        <w:ind w:firstLine="241" w:firstLineChars="100"/>
        <w:rPr>
          <w:rFonts w:ascii="Times New Roman" w:hAnsi="Times New Roman" w:cs="Times New Roman"/>
          <w:iCs/>
          <w:sz w:val="24"/>
        </w:rPr>
      </w:pPr>
      <w:r>
        <w:rPr>
          <w:rFonts w:hint="eastAsia" w:ascii="Times New Roman" w:hAnsi="Times New Roman" w:cs="Times New Roman"/>
          <w:b/>
          <w:iCs/>
          <w:sz w:val="24"/>
        </w:rPr>
        <w:t>7.4.5.3</w:t>
      </w:r>
      <w:r>
        <w:rPr>
          <w:rFonts w:hint="eastAsia" w:ascii="Times New Roman" w:hAnsi="Times New Roman" w:cs="Times New Roman"/>
          <w:iCs/>
          <w:sz w:val="24"/>
        </w:rPr>
        <w:t xml:space="preserve"> 总平面布置应确保码头、堆场和火车等装卸作业环节间的水平运输转运便捷高效，提高车辆通行效率，降低生产作业的综合能耗。</w:t>
      </w:r>
    </w:p>
    <w:p>
      <w:pPr>
        <w:spacing w:line="440" w:lineRule="exact"/>
        <w:ind w:firstLine="241" w:firstLineChars="100"/>
        <w:rPr>
          <w:rFonts w:ascii="Times New Roman" w:hAnsi="Times New Roman" w:cs="Times New Roman"/>
          <w:iCs/>
          <w:sz w:val="24"/>
        </w:rPr>
      </w:pPr>
      <w:r>
        <w:rPr>
          <w:rFonts w:hint="eastAsia" w:ascii="Times New Roman" w:hAnsi="Times New Roman" w:cs="Times New Roman"/>
          <w:b/>
          <w:iCs/>
          <w:sz w:val="24"/>
        </w:rPr>
        <w:t xml:space="preserve">7.4.5.4 </w:t>
      </w:r>
      <w:r>
        <w:rPr>
          <w:rFonts w:hint="eastAsia" w:ascii="Times New Roman" w:hAnsi="Times New Roman" w:cs="Times New Roman"/>
          <w:iCs/>
          <w:sz w:val="24"/>
        </w:rPr>
        <w:t>应提高生产管理系统、自动化调度与控制系统的融合交互能力，并具有对装卸设备、作业流程和生产计划等进行协同优化调配，提高港口资源利用率和生产系统作业效率、降低码头能源消耗等功能。</w:t>
      </w:r>
    </w:p>
    <w:p>
      <w:pPr>
        <w:spacing w:line="440" w:lineRule="exact"/>
        <w:ind w:firstLine="241" w:firstLineChars="100"/>
        <w:rPr>
          <w:rFonts w:ascii="Times New Roman" w:hAnsi="Times New Roman" w:cs="Times New Roman"/>
          <w:iCs/>
          <w:sz w:val="24"/>
        </w:rPr>
      </w:pPr>
      <w:r>
        <w:rPr>
          <w:rFonts w:hint="eastAsia" w:ascii="Times New Roman" w:hAnsi="Times New Roman" w:cs="Times New Roman"/>
          <w:b/>
          <w:iCs/>
          <w:sz w:val="24"/>
        </w:rPr>
        <w:t>7.4.5.5</w:t>
      </w:r>
      <w:r>
        <w:rPr>
          <w:rFonts w:hint="eastAsia" w:ascii="Times New Roman" w:hAnsi="Times New Roman" w:cs="Times New Roman"/>
          <w:iCs/>
          <w:sz w:val="24"/>
        </w:rPr>
        <w:t xml:space="preserve"> 码头应结合生产调度组织和闸口智能管理系统，建立外集卡预约系统，加强对车辆的有序引导与组织，降低车辆在港排队和等待时间。</w:t>
      </w:r>
    </w:p>
    <w:p>
      <w:pPr>
        <w:spacing w:line="440" w:lineRule="exact"/>
        <w:ind w:firstLine="241" w:firstLineChars="100"/>
        <w:rPr>
          <w:rFonts w:ascii="Times New Roman" w:hAnsi="Times New Roman" w:cs="Times New Roman"/>
          <w:iCs/>
          <w:sz w:val="24"/>
        </w:rPr>
      </w:pPr>
      <w:r>
        <w:rPr>
          <w:rFonts w:hint="eastAsia" w:ascii="Times New Roman" w:hAnsi="Times New Roman" w:cs="Times New Roman"/>
          <w:b/>
          <w:iCs/>
          <w:sz w:val="24"/>
        </w:rPr>
        <w:t xml:space="preserve">7.4.5.6 </w:t>
      </w:r>
      <w:r>
        <w:rPr>
          <w:rFonts w:hint="eastAsia" w:ascii="Times New Roman" w:hAnsi="Times New Roman" w:cs="Times New Roman"/>
          <w:iCs/>
          <w:sz w:val="24"/>
        </w:rPr>
        <w:t>装卸机械设备应根据设计船型、设计吞吐量等条件，合理配置主要规格参数，并根据作业效率及作业量要求，合理配置设备数量。</w:t>
      </w:r>
    </w:p>
    <w:p>
      <w:pPr>
        <w:spacing w:line="440" w:lineRule="exact"/>
        <w:ind w:firstLine="241" w:firstLineChars="100"/>
        <w:rPr>
          <w:rFonts w:ascii="Times New Roman" w:hAnsi="Times New Roman" w:cs="Times New Roman"/>
          <w:iCs/>
          <w:sz w:val="24"/>
        </w:rPr>
      </w:pPr>
      <w:r>
        <w:rPr>
          <w:rFonts w:hint="eastAsia" w:ascii="Times New Roman" w:hAnsi="Times New Roman" w:cs="Times New Roman"/>
          <w:b/>
          <w:iCs/>
          <w:sz w:val="24"/>
        </w:rPr>
        <w:t xml:space="preserve">7.4.5.7 </w:t>
      </w:r>
      <w:r>
        <w:rPr>
          <w:rFonts w:hint="eastAsia" w:ascii="Times New Roman" w:hAnsi="Times New Roman" w:cs="Times New Roman"/>
          <w:iCs/>
          <w:sz w:val="24"/>
        </w:rPr>
        <w:t>码头应提高设备运维管理的信息化、智能化水平，确保设备处于高效运行状态。</w:t>
      </w:r>
    </w:p>
    <w:p>
      <w:pPr>
        <w:spacing w:line="440" w:lineRule="exact"/>
        <w:ind w:firstLine="241" w:firstLineChars="100"/>
        <w:rPr>
          <w:rFonts w:ascii="Times New Roman" w:hAnsi="Times New Roman" w:cs="Times New Roman"/>
          <w:iCs/>
          <w:sz w:val="24"/>
        </w:rPr>
      </w:pPr>
      <w:r>
        <w:rPr>
          <w:rFonts w:hint="eastAsia" w:ascii="Times New Roman" w:hAnsi="Times New Roman" w:cs="Times New Roman"/>
          <w:b/>
          <w:iCs/>
          <w:sz w:val="24"/>
        </w:rPr>
        <w:t xml:space="preserve">7.4.5.8 </w:t>
      </w:r>
      <w:r>
        <w:rPr>
          <w:rFonts w:hint="eastAsia" w:ascii="Times New Roman" w:hAnsi="Times New Roman" w:cs="Times New Roman"/>
          <w:iCs/>
          <w:sz w:val="24"/>
        </w:rPr>
        <w:t>照明灯具应选用LED等高效节能光源。室外照明应采用智能化控制技术。</w:t>
      </w:r>
      <w:r>
        <w:rPr>
          <w:rFonts w:ascii="Times New Roman" w:hAnsi="Times New Roman" w:cs="Times New Roman"/>
          <w:iCs/>
          <w:sz w:val="24"/>
        </w:rPr>
        <w:t>传统集装箱码头自动化改建时应结合自动化和非自动化作业区布置合理设置各区域的照度。</w:t>
      </w:r>
    </w:p>
    <w:p>
      <w:pPr>
        <w:spacing w:line="440" w:lineRule="exact"/>
        <w:ind w:firstLine="241" w:firstLineChars="100"/>
        <w:rPr>
          <w:rFonts w:ascii="Times New Roman" w:hAnsi="Times New Roman" w:cs="Times New Roman"/>
          <w:iCs/>
          <w:sz w:val="24"/>
        </w:rPr>
      </w:pPr>
      <w:r>
        <w:rPr>
          <w:rFonts w:hint="eastAsia" w:ascii="Times New Roman" w:hAnsi="Times New Roman" w:cs="Times New Roman"/>
          <w:b/>
          <w:iCs/>
          <w:sz w:val="24"/>
        </w:rPr>
        <w:t>7.4.5.9</w:t>
      </w:r>
      <w:r>
        <w:rPr>
          <w:rFonts w:hint="eastAsia" w:ascii="Times New Roman" w:hAnsi="Times New Roman" w:cs="Times New Roman"/>
          <w:iCs/>
          <w:sz w:val="24"/>
        </w:rPr>
        <w:t xml:space="preserve"> 位于自动化作业区内的用能器具宜实现远程监测及控制功能。</w:t>
      </w:r>
    </w:p>
    <w:p>
      <w:pPr>
        <w:spacing w:line="440" w:lineRule="exact"/>
        <w:ind w:firstLine="241" w:firstLineChars="100"/>
        <w:rPr>
          <w:rFonts w:ascii="Times New Roman" w:hAnsi="Times New Roman" w:cs="Times New Roman"/>
          <w:b/>
          <w:sz w:val="28"/>
          <w:szCs w:val="28"/>
        </w:rPr>
      </w:pPr>
      <w:r>
        <w:rPr>
          <w:rFonts w:hint="eastAsia" w:ascii="Times New Roman" w:hAnsi="Times New Roman" w:cs="Times New Roman"/>
          <w:b/>
          <w:iCs/>
          <w:sz w:val="24"/>
        </w:rPr>
        <w:t xml:space="preserve">7.4.5.10 </w:t>
      </w:r>
      <w:r>
        <w:rPr>
          <w:rFonts w:hint="eastAsia" w:ascii="Times New Roman" w:hAnsi="Times New Roman" w:cs="Times New Roman"/>
          <w:iCs/>
          <w:sz w:val="24"/>
        </w:rPr>
        <w:t>自动化集装箱码头应结合自动化水平层级和运营管理要求，设置能效管理系统，并应符合现行行业标准《港口码头能效管理技术规程》（JTS/T 196）的有关规定。</w:t>
      </w:r>
      <w:bookmarkStart w:id="122" w:name="_Toc24914280"/>
      <w:bookmarkStart w:id="123" w:name="_Toc25843240"/>
      <w:bookmarkStart w:id="124" w:name="_Toc11861434"/>
      <w:bookmarkStart w:id="125" w:name="_Toc67825403"/>
      <w:r>
        <w:rPr>
          <w:rFonts w:ascii="Times New Roman" w:hAnsi="Times New Roman" w:cs="Times New Roman"/>
          <w:b/>
          <w:sz w:val="28"/>
          <w:szCs w:val="28"/>
        </w:rPr>
        <w:br w:type="page"/>
      </w:r>
    </w:p>
    <w:p>
      <w:pPr>
        <w:jc w:val="center"/>
        <w:outlineLvl w:val="0"/>
        <w:rPr>
          <w:rFonts w:ascii="Times New Roman" w:hAnsi="Times New Roman" w:cs="Times New Roman"/>
          <w:b/>
          <w:sz w:val="28"/>
          <w:szCs w:val="28"/>
        </w:rPr>
      </w:pPr>
      <w:bookmarkStart w:id="126" w:name="_Toc68542136"/>
      <w:r>
        <w:rPr>
          <w:rFonts w:hint="eastAsia" w:ascii="Times New Roman" w:hAnsi="Times New Roman" w:cs="Times New Roman"/>
          <w:b/>
          <w:sz w:val="28"/>
          <w:szCs w:val="28"/>
        </w:rPr>
        <w:t>8</w:t>
      </w:r>
      <w:r>
        <w:rPr>
          <w:rFonts w:ascii="Times New Roman" w:hAnsi="Times New Roman" w:cs="Times New Roman"/>
          <w:b/>
          <w:sz w:val="28"/>
          <w:szCs w:val="28"/>
        </w:rPr>
        <w:t xml:space="preserve"> 安全与港口保安</w:t>
      </w:r>
      <w:bookmarkEnd w:id="122"/>
      <w:bookmarkEnd w:id="123"/>
      <w:bookmarkEnd w:id="124"/>
      <w:r>
        <w:rPr>
          <w:rFonts w:hint="eastAsia" w:ascii="Times New Roman" w:hAnsi="Times New Roman" w:cs="Times New Roman"/>
          <w:b/>
          <w:sz w:val="28"/>
          <w:szCs w:val="28"/>
        </w:rPr>
        <w:t>设施</w:t>
      </w:r>
      <w:bookmarkEnd w:id="125"/>
      <w:bookmarkEnd w:id="126"/>
    </w:p>
    <w:p>
      <w:pPr>
        <w:pStyle w:val="3"/>
        <w:jc w:val="center"/>
        <w:rPr>
          <w:rFonts w:ascii="Times New Roman" w:hAnsi="Times New Roman"/>
          <w:sz w:val="24"/>
        </w:rPr>
      </w:pPr>
      <w:bookmarkStart w:id="127" w:name="_Toc24914281"/>
      <w:bookmarkStart w:id="128" w:name="_Toc25843241"/>
      <w:bookmarkStart w:id="129" w:name="_Toc11861435"/>
      <w:bookmarkStart w:id="130" w:name="_Toc67825404"/>
      <w:bookmarkStart w:id="131" w:name="_Toc68542137"/>
      <w:r>
        <w:rPr>
          <w:rFonts w:hint="eastAsia" w:ascii="Times New Roman" w:hAnsi="Times New Roman"/>
          <w:sz w:val="24"/>
        </w:rPr>
        <w:t>8</w:t>
      </w:r>
      <w:r>
        <w:rPr>
          <w:rFonts w:ascii="Times New Roman" w:hAnsi="Times New Roman"/>
          <w:sz w:val="24"/>
        </w:rPr>
        <w:t>.1 安全</w:t>
      </w:r>
      <w:bookmarkEnd w:id="127"/>
      <w:bookmarkEnd w:id="128"/>
      <w:bookmarkEnd w:id="129"/>
      <w:bookmarkEnd w:id="130"/>
      <w:bookmarkEnd w:id="131"/>
    </w:p>
    <w:p>
      <w:pPr>
        <w:snapToGrid w:val="0"/>
        <w:spacing w:after="156" w:afterLines="50" w:line="520" w:lineRule="exact"/>
        <w:rPr>
          <w:sz w:val="24"/>
        </w:rPr>
      </w:pPr>
      <w:r>
        <w:rPr>
          <w:rFonts w:hint="eastAsia" w:ascii="Times New Roman" w:hAnsi="Times New Roman" w:cs="Times New Roman"/>
          <w:b/>
          <w:bCs/>
          <w:sz w:val="24"/>
          <w:szCs w:val="22"/>
        </w:rPr>
        <w:t>8</w:t>
      </w:r>
      <w:r>
        <w:rPr>
          <w:rFonts w:ascii="Times New Roman" w:hAnsi="Times New Roman" w:cs="Times New Roman"/>
          <w:b/>
          <w:bCs/>
          <w:sz w:val="24"/>
          <w:szCs w:val="22"/>
        </w:rPr>
        <w:t>.1.1</w:t>
      </w:r>
      <w:r>
        <w:rPr>
          <w:rFonts w:hint="eastAsia" w:ascii="Times New Roman" w:hAnsi="Times New Roman" w:cs="Times New Roman"/>
          <w:b/>
          <w:bCs/>
          <w:sz w:val="24"/>
          <w:szCs w:val="22"/>
        </w:rPr>
        <w:t xml:space="preserve"> </w:t>
      </w:r>
      <w:r>
        <w:rPr>
          <w:sz w:val="24"/>
        </w:rPr>
        <w:t>自动化集装箱码头</w:t>
      </w:r>
      <w:r>
        <w:rPr>
          <w:rFonts w:hint="eastAsia"/>
          <w:sz w:val="24"/>
        </w:rPr>
        <w:t>的劳动安全卫生</w:t>
      </w:r>
      <w:r>
        <w:rPr>
          <w:sz w:val="24"/>
        </w:rPr>
        <w:t>设计应落实经批复的安全预评价报告和职业病危害预评价报告中提出的安全和防治措施。</w:t>
      </w:r>
    </w:p>
    <w:p>
      <w:pPr>
        <w:pStyle w:val="81"/>
        <w:spacing w:after="156" w:afterLines="50"/>
        <w:ind w:firstLine="0" w:firstLineChars="0"/>
        <w:rPr>
          <w:rFonts w:cs="Times New Roman"/>
        </w:rPr>
      </w:pPr>
      <w:r>
        <w:rPr>
          <w:rFonts w:hint="eastAsia" w:cs="Times New Roman"/>
          <w:b/>
          <w:bCs/>
        </w:rPr>
        <w:t>8.1</w:t>
      </w:r>
      <w:r>
        <w:rPr>
          <w:rFonts w:cs="Times New Roman"/>
          <w:b/>
          <w:bCs/>
        </w:rPr>
        <w:t>.</w:t>
      </w:r>
      <w:r>
        <w:rPr>
          <w:rFonts w:hint="eastAsia" w:cs="Times New Roman"/>
          <w:b/>
          <w:bCs/>
        </w:rPr>
        <w:t>2</w:t>
      </w:r>
      <w:r>
        <w:rPr>
          <w:rFonts w:hint="eastAsia" w:cs="Times New Roman"/>
        </w:rPr>
        <w:t xml:space="preserve"> 码头总平面布置应结合工程建设条件，合理布置码头水域，保障船舶航行和靠离泊的安全、便利。</w:t>
      </w:r>
    </w:p>
    <w:p>
      <w:pPr>
        <w:pStyle w:val="81"/>
        <w:spacing w:after="156" w:afterLines="50"/>
        <w:ind w:firstLine="0" w:firstLineChars="0"/>
        <w:rPr>
          <w:rFonts w:cs="Times New Roman"/>
        </w:rPr>
      </w:pPr>
      <w:r>
        <w:rPr>
          <w:rFonts w:hint="eastAsia" w:cs="Times New Roman"/>
          <w:b/>
          <w:bCs/>
        </w:rPr>
        <w:t>8.1</w:t>
      </w:r>
      <w:r>
        <w:rPr>
          <w:rFonts w:cs="Times New Roman"/>
          <w:b/>
          <w:bCs/>
        </w:rPr>
        <w:t>.</w:t>
      </w:r>
      <w:r>
        <w:rPr>
          <w:rFonts w:hint="eastAsia" w:cs="Times New Roman"/>
          <w:b/>
          <w:bCs/>
        </w:rPr>
        <w:t xml:space="preserve">3 </w:t>
      </w:r>
      <w:r>
        <w:rPr>
          <w:rFonts w:hint="eastAsia" w:cs="Times New Roman"/>
          <w:bCs/>
        </w:rPr>
        <w:t>自动化集装箱</w:t>
      </w:r>
      <w:r>
        <w:rPr>
          <w:rFonts w:hint="eastAsia" w:cs="Times New Roman"/>
        </w:rPr>
        <w:t>码头应结合自动化水平层级，对自动化作业区设置封闭的安全隔离设施或采取可靠的安全管控措施</w:t>
      </w:r>
      <w:r>
        <w:rPr>
          <w:rFonts w:cs="Times New Roman"/>
        </w:rPr>
        <w:t>。</w:t>
      </w:r>
    </w:p>
    <w:p>
      <w:pPr>
        <w:pStyle w:val="58"/>
        <w:spacing w:after="156" w:afterLines="50" w:line="440" w:lineRule="exact"/>
        <w:ind w:firstLine="0" w:firstLineChars="0"/>
        <w:rPr>
          <w:rFonts w:ascii="Times New Roman" w:hAnsi="Times New Roman"/>
        </w:rPr>
      </w:pPr>
      <w:r>
        <w:rPr>
          <w:rFonts w:hint="eastAsia" w:ascii="Times New Roman" w:hAnsi="Times New Roman"/>
          <w:b/>
        </w:rPr>
        <w:t>8</w:t>
      </w:r>
      <w:r>
        <w:rPr>
          <w:rFonts w:ascii="Times New Roman" w:hAnsi="Times New Roman"/>
          <w:b/>
        </w:rPr>
        <w:t>.1.</w:t>
      </w:r>
      <w:r>
        <w:rPr>
          <w:rFonts w:hint="eastAsia" w:ascii="Times New Roman" w:hAnsi="Times New Roman"/>
          <w:b/>
        </w:rPr>
        <w:t>4</w:t>
      </w:r>
      <w:r>
        <w:rPr>
          <w:rFonts w:hint="eastAsia"/>
          <w:bCs/>
        </w:rPr>
        <w:t>自动化集装箱</w:t>
      </w:r>
      <w:r>
        <w:rPr>
          <w:rFonts w:hint="eastAsia" w:ascii="Times New Roman" w:hAnsi="Times New Roman"/>
        </w:rPr>
        <w:t>码头应设置完善的交通引导设施和车辆装卸作业安全保障措施。</w:t>
      </w:r>
      <w:r>
        <w:t>堆场端部集卡交接区的操作站应设置紧停按钮和与</w:t>
      </w:r>
      <w:r>
        <w:rPr>
          <w:rFonts w:hint="eastAsia"/>
        </w:rPr>
        <w:t>远程操作</w:t>
      </w:r>
      <w:r>
        <w:t>室的语音对话系统，各装卸车位之间应设置隔离设施，作业时司机应在规定区域等候。外集卡装卸车道在箱区侧面时，轨道式集装箱龙门起重机或轮胎式集装箱龙门起重机对外集卡安全高度以下的作业应采用人工远程控制模式。</w:t>
      </w:r>
    </w:p>
    <w:p>
      <w:pPr>
        <w:snapToGrid w:val="0"/>
        <w:spacing w:after="156" w:afterLines="50" w:line="440" w:lineRule="exact"/>
        <w:rPr>
          <w:sz w:val="24"/>
        </w:rPr>
      </w:pPr>
      <w:r>
        <w:rPr>
          <w:rFonts w:hint="eastAsia" w:ascii="Times New Roman" w:hAnsi="Times New Roman" w:cs="Times New Roman"/>
          <w:b/>
          <w:sz w:val="24"/>
        </w:rPr>
        <w:t>8.1.5</w:t>
      </w:r>
      <w:r>
        <w:rPr>
          <w:rFonts w:hint="eastAsia" w:ascii="Times New Roman" w:hAnsi="Times New Roman" w:cs="Times New Roman"/>
          <w:sz w:val="24"/>
        </w:rPr>
        <w:t xml:space="preserve"> 码头生产</w:t>
      </w:r>
      <w:r>
        <w:rPr>
          <w:sz w:val="24"/>
        </w:rPr>
        <w:t>管理</w:t>
      </w:r>
      <w:r>
        <w:rPr>
          <w:rFonts w:hint="eastAsia"/>
          <w:sz w:val="24"/>
        </w:rPr>
        <w:t>系统和</w:t>
      </w:r>
      <w:r>
        <w:rPr>
          <w:sz w:val="24"/>
        </w:rPr>
        <w:t>控制系统应设置工作人员进入自动化作业区的安全管理功能。</w:t>
      </w:r>
      <w:r>
        <w:rPr>
          <w:rFonts w:hint="eastAsia" w:ascii="Times New Roman" w:hAnsi="Times New Roman" w:cs="Times New Roman"/>
          <w:sz w:val="24"/>
        </w:rPr>
        <w:t>宜结合自动化水平层级，对进入自动化作业区的车辆、人员实施全程轨迹跟踪。轨迹跟踪方式可采用智能视频分析或人员佩戴电子定位设备。</w:t>
      </w:r>
    </w:p>
    <w:p>
      <w:pPr>
        <w:snapToGrid w:val="0"/>
        <w:spacing w:after="156" w:afterLines="50" w:line="440" w:lineRule="exact"/>
        <w:rPr>
          <w:rFonts w:ascii="Times New Roman" w:hAnsi="Times New Roman" w:cs="Times New Roman"/>
          <w:sz w:val="24"/>
          <w:szCs w:val="24"/>
        </w:rPr>
      </w:pPr>
      <w:r>
        <w:rPr>
          <w:rFonts w:hint="eastAsia" w:ascii="Times New Roman" w:hAnsi="Times New Roman" w:cs="Times New Roman"/>
          <w:b/>
          <w:sz w:val="24"/>
          <w:szCs w:val="20"/>
        </w:rPr>
        <w:t>8</w:t>
      </w:r>
      <w:r>
        <w:rPr>
          <w:rFonts w:ascii="Times New Roman" w:hAnsi="Times New Roman" w:cs="Times New Roman"/>
          <w:b/>
          <w:sz w:val="24"/>
          <w:szCs w:val="20"/>
        </w:rPr>
        <w:t>.1.</w:t>
      </w:r>
      <w:r>
        <w:rPr>
          <w:rFonts w:hint="eastAsia" w:ascii="Times New Roman" w:hAnsi="Times New Roman" w:cs="Times New Roman"/>
          <w:b/>
          <w:sz w:val="24"/>
          <w:szCs w:val="20"/>
        </w:rPr>
        <w:t xml:space="preserve">6 </w:t>
      </w:r>
      <w:r>
        <w:rPr>
          <w:rFonts w:hint="eastAsia" w:ascii="Times New Roman" w:hAnsi="Times New Roman" w:cs="Times New Roman"/>
          <w:sz w:val="24"/>
        </w:rPr>
        <w:t>轨道式集装箱龙门起重机或轮胎式集装箱龙门起重机</w:t>
      </w:r>
      <w:r>
        <w:rPr>
          <w:rFonts w:hint="eastAsia" w:ascii="Times New Roman" w:hAnsi="Times New Roman" w:cs="Times New Roman"/>
          <w:sz w:val="24"/>
          <w:szCs w:val="24"/>
        </w:rPr>
        <w:t>跨道路转场作业时，应设置必要的安全、警示装置。</w:t>
      </w:r>
      <w:r>
        <w:rPr>
          <w:rFonts w:ascii="Times New Roman" w:hAnsi="Times New Roman" w:cs="Times New Roman"/>
          <w:sz w:val="24"/>
          <w:szCs w:val="24"/>
        </w:rPr>
        <w:t xml:space="preserve"> </w:t>
      </w:r>
    </w:p>
    <w:p>
      <w:pPr>
        <w:snapToGrid w:val="0"/>
        <w:spacing w:after="156" w:afterLines="50" w:line="440" w:lineRule="exact"/>
        <w:rPr>
          <w:rFonts w:ascii="Times New Roman" w:hAnsi="Times New Roman" w:cs="Times New Roman"/>
          <w:sz w:val="24"/>
          <w:szCs w:val="24"/>
        </w:rPr>
      </w:pPr>
      <w:r>
        <w:rPr>
          <w:rFonts w:hint="eastAsia" w:ascii="Times New Roman" w:hAnsi="Times New Roman" w:cs="Times New Roman"/>
          <w:b/>
          <w:sz w:val="24"/>
          <w:szCs w:val="20"/>
        </w:rPr>
        <w:t>8</w:t>
      </w:r>
      <w:r>
        <w:rPr>
          <w:rFonts w:ascii="Times New Roman" w:hAnsi="Times New Roman" w:cs="Times New Roman"/>
          <w:b/>
          <w:sz w:val="24"/>
          <w:szCs w:val="20"/>
        </w:rPr>
        <w:t>.1.</w:t>
      </w:r>
      <w:r>
        <w:rPr>
          <w:rFonts w:hint="eastAsia" w:ascii="Times New Roman" w:hAnsi="Times New Roman" w:cs="Times New Roman"/>
          <w:b/>
          <w:sz w:val="24"/>
          <w:szCs w:val="20"/>
        </w:rPr>
        <w:t xml:space="preserve">7 </w:t>
      </w:r>
      <w:r>
        <w:rPr>
          <w:rFonts w:hint="eastAsia" w:ascii="Times New Roman" w:hAnsi="Times New Roman" w:cs="Times New Roman"/>
          <w:sz w:val="24"/>
          <w:szCs w:val="20"/>
        </w:rPr>
        <w:t>自动化</w:t>
      </w:r>
      <w:r>
        <w:rPr>
          <w:rFonts w:hint="eastAsia" w:ascii="Times New Roman" w:hAnsi="Times New Roman" w:cs="Times New Roman"/>
          <w:sz w:val="24"/>
          <w:szCs w:val="24"/>
        </w:rPr>
        <w:t>水平运输设备采用人工拆装集装箱扭锁时，拆装钮锁站的布置应便于交通组织，人机交互面应采取可靠的安全管控措施。</w:t>
      </w:r>
    </w:p>
    <w:p>
      <w:pPr>
        <w:pStyle w:val="58"/>
        <w:spacing w:after="156" w:afterLines="50" w:line="440" w:lineRule="exact"/>
        <w:ind w:firstLine="0" w:firstLineChars="0"/>
        <w:rPr>
          <w:rFonts w:ascii="Times New Roman" w:hAnsi="Times New Roman"/>
        </w:rPr>
      </w:pPr>
      <w:r>
        <w:rPr>
          <w:rFonts w:hint="eastAsia" w:ascii="Times New Roman" w:hAnsi="Times New Roman"/>
          <w:b/>
        </w:rPr>
        <w:t>8</w:t>
      </w:r>
      <w:r>
        <w:rPr>
          <w:rFonts w:ascii="Times New Roman" w:hAnsi="Times New Roman"/>
          <w:b/>
        </w:rPr>
        <w:t>.1.</w:t>
      </w:r>
      <w:r>
        <w:rPr>
          <w:rFonts w:hint="eastAsia" w:ascii="Times New Roman" w:hAnsi="Times New Roman"/>
          <w:b/>
        </w:rPr>
        <w:t xml:space="preserve">8 </w:t>
      </w:r>
      <w:r>
        <w:rPr>
          <w:rFonts w:hint="eastAsia" w:ascii="Times New Roman" w:hAnsi="Times New Roman"/>
        </w:rPr>
        <w:t>危险货物集装箱堆场应综合考虑陆域场地、通道条件和安全距离等因素要求进行布置，装卸、储运和管理应按国家现行标准《港口危险货物集装箱堆场安全作业规程》（GB/T 36029）、《港口危险货物集装箱堆场设计规范》（JTS 176）和《危险货物集装箱港口作业安全规程》（</w:t>
      </w:r>
      <w:r>
        <w:rPr>
          <w:rFonts w:ascii="Times New Roman" w:hAnsi="Times New Roman"/>
        </w:rPr>
        <w:t>JT 397</w:t>
      </w:r>
      <w:r>
        <w:rPr>
          <w:rFonts w:hint="eastAsia" w:ascii="Times New Roman" w:hAnsi="Times New Roman"/>
        </w:rPr>
        <w:t>）的有关规定执行。不同种类、性质或防护、灭火方法相抵触的危险货物箱应分区存放。</w:t>
      </w:r>
    </w:p>
    <w:p>
      <w:pPr>
        <w:snapToGrid w:val="0"/>
        <w:spacing w:after="156" w:afterLines="50" w:line="440" w:lineRule="exact"/>
        <w:rPr>
          <w:rFonts w:eastAsiaTheme="minorEastAsia"/>
          <w:sz w:val="24"/>
          <w:szCs w:val="22"/>
        </w:rPr>
      </w:pPr>
      <w:r>
        <w:rPr>
          <w:rFonts w:hint="eastAsia" w:ascii="Times New Roman" w:hAnsi="Times New Roman" w:cs="Times New Roman"/>
          <w:b/>
          <w:kern w:val="2"/>
          <w:sz w:val="24"/>
          <w:szCs w:val="24"/>
        </w:rPr>
        <w:t>8.1.9</w:t>
      </w:r>
      <w:r>
        <w:rPr>
          <w:rFonts w:eastAsiaTheme="minorEastAsia"/>
          <w:sz w:val="24"/>
          <w:szCs w:val="22"/>
        </w:rPr>
        <w:t xml:space="preserve"> 自动化集装箱码头</w:t>
      </w:r>
      <w:r>
        <w:rPr>
          <w:rFonts w:hint="eastAsia" w:eastAsiaTheme="minorEastAsia"/>
          <w:sz w:val="24"/>
          <w:szCs w:val="22"/>
        </w:rPr>
        <w:t>的单机设备</w:t>
      </w:r>
      <w:r>
        <w:rPr>
          <w:rFonts w:eastAsiaTheme="minorEastAsia"/>
          <w:sz w:val="24"/>
          <w:szCs w:val="22"/>
        </w:rPr>
        <w:t>控制系统应具有防误操作和自行诊断、自我保护以及异常故障排除后系统恢复的功能。</w:t>
      </w:r>
    </w:p>
    <w:p>
      <w:pPr>
        <w:snapToGrid w:val="0"/>
        <w:spacing w:after="156" w:afterLines="50" w:line="440" w:lineRule="exact"/>
        <w:rPr>
          <w:sz w:val="24"/>
        </w:rPr>
      </w:pPr>
      <w:r>
        <w:rPr>
          <w:rFonts w:hint="eastAsia" w:ascii="Times New Roman" w:hAnsi="Times New Roman" w:cs="Times New Roman"/>
          <w:b/>
          <w:kern w:val="2"/>
          <w:sz w:val="24"/>
          <w:szCs w:val="24"/>
        </w:rPr>
        <w:t>8.1.10</w:t>
      </w:r>
      <w:r>
        <w:rPr>
          <w:sz w:val="24"/>
        </w:rPr>
        <w:t xml:space="preserve"> 自动化集装箱码头</w:t>
      </w:r>
      <w:r>
        <w:rPr>
          <w:rFonts w:hint="eastAsia"/>
          <w:sz w:val="24"/>
        </w:rPr>
        <w:t>生产</w:t>
      </w:r>
      <w:r>
        <w:rPr>
          <w:sz w:val="24"/>
        </w:rPr>
        <w:t>管理</w:t>
      </w:r>
      <w:r>
        <w:rPr>
          <w:rFonts w:hint="eastAsia"/>
          <w:sz w:val="24"/>
        </w:rPr>
        <w:t>系统和设备调度</w:t>
      </w:r>
      <w:r>
        <w:rPr>
          <w:sz w:val="24"/>
        </w:rPr>
        <w:t>与控制系统应符合现行国家标准《信息安全技术 应用软件系统通用安全技术要求》</w:t>
      </w:r>
      <w:r>
        <w:rPr>
          <w:rFonts w:hint="eastAsia"/>
          <w:sz w:val="24"/>
        </w:rPr>
        <w:t>（</w:t>
      </w:r>
      <w:r>
        <w:rPr>
          <w:rFonts w:asciiTheme="minorEastAsia" w:hAnsiTheme="minorEastAsia" w:eastAsiaTheme="minorEastAsia"/>
          <w:sz w:val="24"/>
        </w:rPr>
        <w:t>GB/T 28452</w:t>
      </w:r>
      <w:r>
        <w:rPr>
          <w:rFonts w:hint="eastAsia" w:asciiTheme="minorEastAsia" w:hAnsiTheme="minorEastAsia" w:eastAsiaTheme="minorEastAsia"/>
          <w:sz w:val="24"/>
        </w:rPr>
        <w:t>）</w:t>
      </w:r>
      <w:r>
        <w:rPr>
          <w:sz w:val="24"/>
        </w:rPr>
        <w:t>等的有关规定，并满足同其</w:t>
      </w:r>
      <w:r>
        <w:rPr>
          <w:rFonts w:hint="eastAsia"/>
          <w:sz w:val="24"/>
        </w:rPr>
        <w:t>它</w:t>
      </w:r>
      <w:r>
        <w:rPr>
          <w:sz w:val="24"/>
        </w:rPr>
        <w:t>相关系统协同的需要。</w:t>
      </w:r>
    </w:p>
    <w:p>
      <w:pPr>
        <w:spacing w:after="156" w:afterLines="50" w:line="440" w:lineRule="exact"/>
        <w:rPr>
          <w:rFonts w:ascii="Times New Roman" w:hAnsi="Times New Roman" w:cs="Times New Roman"/>
          <w:kern w:val="2"/>
          <w:sz w:val="24"/>
          <w:szCs w:val="24"/>
        </w:rPr>
      </w:pPr>
      <w:r>
        <w:rPr>
          <w:rFonts w:hint="eastAsia" w:ascii="Times New Roman" w:hAnsi="Times New Roman" w:cs="Times New Roman"/>
          <w:b/>
          <w:kern w:val="2"/>
          <w:sz w:val="24"/>
          <w:szCs w:val="24"/>
        </w:rPr>
        <w:t>8.1.11</w:t>
      </w:r>
      <w:r>
        <w:rPr>
          <w:rFonts w:hint="eastAsia" w:ascii="Times New Roman" w:hAnsi="Times New Roman" w:cs="Times New Roman"/>
          <w:kern w:val="2"/>
          <w:sz w:val="24"/>
          <w:szCs w:val="24"/>
        </w:rPr>
        <w:t>自动化集装箱码头的生产网络环境规划建设应按现行国家标准《信息安全技术 网络安全等级保护基本要求》（GB/T 22239）“安全物理环境”的有关规定执行。</w:t>
      </w:r>
      <w:r>
        <w:rPr>
          <w:sz w:val="24"/>
        </w:rPr>
        <w:t>自动化集装箱码头</w:t>
      </w:r>
      <w:r>
        <w:rPr>
          <w:rFonts w:hint="eastAsia"/>
          <w:sz w:val="24"/>
        </w:rPr>
        <w:t>的</w:t>
      </w:r>
      <w:r>
        <w:rPr>
          <w:sz w:val="24"/>
        </w:rPr>
        <w:t>信息网络、自动化控制网络</w:t>
      </w:r>
      <w:r>
        <w:rPr>
          <w:rFonts w:hint="eastAsia"/>
          <w:sz w:val="24"/>
        </w:rPr>
        <w:t>、工业电视网络及</w:t>
      </w:r>
      <w:r>
        <w:rPr>
          <w:sz w:val="24"/>
        </w:rPr>
        <w:t>信息安全等应按现行国家标准《信息安全技术 网络安全等级保护基本要求》</w:t>
      </w:r>
      <w:r>
        <w:rPr>
          <w:rFonts w:hint="eastAsia"/>
          <w:sz w:val="24"/>
        </w:rPr>
        <w:t>（</w:t>
      </w:r>
      <w:r>
        <w:rPr>
          <w:rFonts w:ascii="Times New Roman" w:hAnsi="Times New Roman" w:cs="Times New Roman"/>
          <w:sz w:val="24"/>
        </w:rPr>
        <w:t>GB/T 22239</w:t>
      </w:r>
      <w:r>
        <w:rPr>
          <w:rFonts w:hint="eastAsia" w:ascii="Times New Roman" w:hAnsi="Times New Roman" w:cs="Times New Roman"/>
          <w:sz w:val="24"/>
        </w:rPr>
        <w:t>）</w:t>
      </w:r>
      <w:r>
        <w:rPr>
          <w:sz w:val="24"/>
        </w:rPr>
        <w:t>第三级安全保护能力的</w:t>
      </w:r>
      <w:r>
        <w:rPr>
          <w:rFonts w:hint="eastAsia"/>
          <w:sz w:val="24"/>
        </w:rPr>
        <w:t>要求</w:t>
      </w:r>
      <w:r>
        <w:rPr>
          <w:sz w:val="24"/>
        </w:rPr>
        <w:t>执行。</w:t>
      </w:r>
    </w:p>
    <w:p>
      <w:pPr>
        <w:snapToGrid w:val="0"/>
        <w:spacing w:after="156" w:afterLines="50" w:line="440" w:lineRule="exact"/>
        <w:rPr>
          <w:sz w:val="24"/>
        </w:rPr>
      </w:pPr>
      <w:r>
        <w:rPr>
          <w:rFonts w:hint="eastAsia" w:ascii="Times New Roman" w:hAnsi="Times New Roman" w:cs="Times New Roman"/>
          <w:b/>
          <w:kern w:val="2"/>
          <w:sz w:val="24"/>
          <w:szCs w:val="24"/>
        </w:rPr>
        <w:t>8.1.</w:t>
      </w:r>
      <w:r>
        <w:rPr>
          <w:rFonts w:ascii="Times New Roman" w:hAnsi="Times New Roman" w:cs="Times New Roman"/>
          <w:b/>
          <w:kern w:val="2"/>
          <w:sz w:val="24"/>
          <w:szCs w:val="24"/>
        </w:rPr>
        <w:t>1</w:t>
      </w:r>
      <w:r>
        <w:rPr>
          <w:rFonts w:hint="eastAsia" w:ascii="Times New Roman" w:hAnsi="Times New Roman" w:cs="Times New Roman"/>
          <w:b/>
          <w:kern w:val="2"/>
          <w:sz w:val="24"/>
          <w:szCs w:val="24"/>
        </w:rPr>
        <w:t>2</w:t>
      </w:r>
      <w:r>
        <w:rPr>
          <w:rFonts w:eastAsiaTheme="minorEastAsia"/>
          <w:sz w:val="24"/>
          <w:szCs w:val="22"/>
        </w:rPr>
        <w:t xml:space="preserve"> </w:t>
      </w:r>
      <w:r>
        <w:rPr>
          <w:rFonts w:hint="eastAsia"/>
          <w:sz w:val="24"/>
        </w:rPr>
        <w:t>网络系统应安装防病毒软件，并具有防火墙、入侵检测和安全认证等安全性功能。</w:t>
      </w:r>
    </w:p>
    <w:p>
      <w:pPr>
        <w:snapToGrid w:val="0"/>
        <w:spacing w:after="156" w:afterLines="50" w:line="440" w:lineRule="exact"/>
        <w:rPr>
          <w:sz w:val="24"/>
        </w:rPr>
      </w:pPr>
      <w:r>
        <w:rPr>
          <w:rFonts w:hint="eastAsia" w:ascii="Times New Roman" w:hAnsi="Times New Roman" w:cs="Times New Roman"/>
          <w:b/>
          <w:kern w:val="2"/>
          <w:sz w:val="24"/>
          <w:szCs w:val="24"/>
        </w:rPr>
        <w:t>8.1.</w:t>
      </w:r>
      <w:r>
        <w:rPr>
          <w:rFonts w:ascii="Times New Roman" w:hAnsi="Times New Roman" w:cs="Times New Roman"/>
          <w:b/>
          <w:kern w:val="2"/>
          <w:sz w:val="24"/>
          <w:szCs w:val="24"/>
        </w:rPr>
        <w:t>1</w:t>
      </w:r>
      <w:r>
        <w:rPr>
          <w:rFonts w:hint="eastAsia" w:ascii="Times New Roman" w:hAnsi="Times New Roman" w:cs="Times New Roman"/>
          <w:b/>
          <w:kern w:val="2"/>
          <w:sz w:val="24"/>
          <w:szCs w:val="24"/>
        </w:rPr>
        <w:t>3</w:t>
      </w:r>
      <w:r>
        <w:rPr>
          <w:rFonts w:hint="eastAsia" w:eastAsiaTheme="minorEastAsia"/>
          <w:b/>
          <w:sz w:val="24"/>
          <w:szCs w:val="22"/>
        </w:rPr>
        <w:t xml:space="preserve"> </w:t>
      </w:r>
      <w:r>
        <w:rPr>
          <w:rFonts w:hint="eastAsia" w:eastAsiaTheme="minorEastAsia"/>
          <w:sz w:val="24"/>
          <w:szCs w:val="22"/>
        </w:rPr>
        <w:t>自动化集装箱码头信息网络的</w:t>
      </w:r>
      <w:r>
        <w:rPr>
          <w:rFonts w:hint="eastAsia"/>
          <w:sz w:val="24"/>
        </w:rPr>
        <w:t>应用系统</w:t>
      </w:r>
      <w:r>
        <w:rPr>
          <w:rFonts w:hint="eastAsia" w:eastAsiaTheme="minorEastAsia"/>
          <w:sz w:val="24"/>
          <w:szCs w:val="22"/>
        </w:rPr>
        <w:t>应具有</w:t>
      </w:r>
      <w:r>
        <w:rPr>
          <w:rFonts w:hint="eastAsia"/>
          <w:sz w:val="24"/>
        </w:rPr>
        <w:t>包含访问控制、检查安全漏洞、攻击监控、加密通讯、认证、备份和恢复等多层防御的全方位安全体系，</w:t>
      </w:r>
      <w:r>
        <w:rPr>
          <w:sz w:val="24"/>
        </w:rPr>
        <w:t xml:space="preserve"> </w:t>
      </w:r>
      <w:r>
        <w:rPr>
          <w:rFonts w:hint="eastAsia"/>
          <w:sz w:val="24"/>
        </w:rPr>
        <w:t>并应设立安全监控中心，为信息系统提供安全体系管理、监控，维护及紧急情况服务。</w:t>
      </w:r>
    </w:p>
    <w:p>
      <w:pPr>
        <w:snapToGrid w:val="0"/>
        <w:spacing w:after="156" w:afterLines="50" w:line="440" w:lineRule="exact"/>
        <w:rPr>
          <w:sz w:val="24"/>
        </w:rPr>
      </w:pPr>
      <w:r>
        <w:rPr>
          <w:rFonts w:hint="eastAsia" w:ascii="Times New Roman" w:hAnsi="Times New Roman" w:cs="Times New Roman"/>
          <w:b/>
          <w:kern w:val="2"/>
          <w:sz w:val="24"/>
          <w:szCs w:val="24"/>
        </w:rPr>
        <w:t>8.1.</w:t>
      </w:r>
      <w:r>
        <w:rPr>
          <w:rFonts w:ascii="Times New Roman" w:hAnsi="Times New Roman" w:cs="Times New Roman"/>
          <w:b/>
          <w:kern w:val="2"/>
          <w:sz w:val="24"/>
          <w:szCs w:val="24"/>
        </w:rPr>
        <w:t>1</w:t>
      </w:r>
      <w:r>
        <w:rPr>
          <w:rFonts w:hint="eastAsia" w:ascii="Times New Roman" w:hAnsi="Times New Roman" w:cs="Times New Roman"/>
          <w:b/>
          <w:kern w:val="2"/>
          <w:sz w:val="24"/>
          <w:szCs w:val="24"/>
        </w:rPr>
        <w:t>4</w:t>
      </w:r>
      <w:r>
        <w:rPr>
          <w:sz w:val="24"/>
        </w:rPr>
        <w:t xml:space="preserve"> </w:t>
      </w:r>
      <w:r>
        <w:rPr>
          <w:rFonts w:hint="eastAsia" w:eastAsiaTheme="minorEastAsia"/>
          <w:sz w:val="24"/>
          <w:szCs w:val="22"/>
        </w:rPr>
        <w:t>自动化集装箱码头信息</w:t>
      </w:r>
      <w:r>
        <w:rPr>
          <w:rFonts w:hint="eastAsia"/>
          <w:sz w:val="24"/>
        </w:rPr>
        <w:t>网络应防范自然灾害、物理损坏、设备故障、意外事故等物理安全风险。</w:t>
      </w:r>
    </w:p>
    <w:p>
      <w:pPr>
        <w:snapToGrid w:val="0"/>
        <w:spacing w:after="156" w:afterLines="50" w:line="440" w:lineRule="exact"/>
        <w:rPr>
          <w:sz w:val="24"/>
        </w:rPr>
      </w:pPr>
      <w:r>
        <w:rPr>
          <w:rFonts w:hint="eastAsia" w:ascii="Times New Roman" w:hAnsi="Times New Roman" w:cs="Times New Roman"/>
          <w:b/>
          <w:kern w:val="2"/>
          <w:sz w:val="24"/>
          <w:szCs w:val="24"/>
        </w:rPr>
        <w:t>8.1.</w:t>
      </w:r>
      <w:r>
        <w:rPr>
          <w:rFonts w:ascii="Times New Roman" w:hAnsi="Times New Roman" w:cs="Times New Roman"/>
          <w:b/>
          <w:kern w:val="2"/>
          <w:sz w:val="24"/>
          <w:szCs w:val="24"/>
        </w:rPr>
        <w:t>1</w:t>
      </w:r>
      <w:r>
        <w:rPr>
          <w:rFonts w:hint="eastAsia" w:ascii="Times New Roman" w:hAnsi="Times New Roman" w:cs="Times New Roman"/>
          <w:b/>
          <w:kern w:val="2"/>
          <w:sz w:val="24"/>
          <w:szCs w:val="24"/>
        </w:rPr>
        <w:t>5</w:t>
      </w:r>
      <w:r>
        <w:rPr>
          <w:rFonts w:hint="eastAsia" w:eastAsiaTheme="minorEastAsia"/>
          <w:b/>
          <w:sz w:val="24"/>
          <w:szCs w:val="22"/>
        </w:rPr>
        <w:t xml:space="preserve"> </w:t>
      </w:r>
      <w:r>
        <w:rPr>
          <w:rFonts w:hint="eastAsia" w:eastAsiaTheme="minorEastAsia"/>
          <w:sz w:val="24"/>
          <w:szCs w:val="22"/>
        </w:rPr>
        <w:t>自动化集装箱码头信息</w:t>
      </w:r>
      <w:r>
        <w:rPr>
          <w:rFonts w:hint="eastAsia"/>
          <w:sz w:val="24"/>
        </w:rPr>
        <w:t>网络的结构安全设计应将公开服务器（网络、域名系统、电子邮件等）和外网及内部其它业务网络进行必要的隔离，避免网络结构信息外泄，同时还要对外网的服务请求加以过滤，只允许正常通信的数据包到达相应主机，其它的请求服务在到达主机之前就应遭到拒绝。</w:t>
      </w:r>
    </w:p>
    <w:p>
      <w:pPr>
        <w:snapToGrid w:val="0"/>
        <w:spacing w:after="156" w:afterLines="50" w:line="440" w:lineRule="exact"/>
        <w:rPr>
          <w:sz w:val="24"/>
        </w:rPr>
      </w:pPr>
      <w:r>
        <w:rPr>
          <w:rFonts w:hint="eastAsia" w:ascii="Times New Roman" w:hAnsi="Times New Roman" w:cs="Times New Roman"/>
          <w:b/>
          <w:kern w:val="2"/>
          <w:sz w:val="24"/>
          <w:szCs w:val="24"/>
        </w:rPr>
        <w:t>8.1.</w:t>
      </w:r>
      <w:r>
        <w:rPr>
          <w:rFonts w:ascii="Times New Roman" w:hAnsi="Times New Roman" w:cs="Times New Roman"/>
          <w:b/>
          <w:kern w:val="2"/>
          <w:sz w:val="24"/>
          <w:szCs w:val="24"/>
        </w:rPr>
        <w:t>1</w:t>
      </w:r>
      <w:r>
        <w:rPr>
          <w:rFonts w:hint="eastAsia" w:ascii="Times New Roman" w:hAnsi="Times New Roman" w:cs="Times New Roman"/>
          <w:b/>
          <w:kern w:val="2"/>
          <w:sz w:val="24"/>
          <w:szCs w:val="24"/>
        </w:rPr>
        <w:t>6</w:t>
      </w:r>
      <w:r>
        <w:rPr>
          <w:rFonts w:hint="eastAsia" w:eastAsiaTheme="minorEastAsia"/>
          <w:b/>
          <w:sz w:val="24"/>
          <w:szCs w:val="22"/>
        </w:rPr>
        <w:t xml:space="preserve"> </w:t>
      </w:r>
      <w:r>
        <w:rPr>
          <w:rFonts w:hint="eastAsia" w:eastAsiaTheme="minorEastAsia"/>
          <w:sz w:val="24"/>
          <w:szCs w:val="22"/>
        </w:rPr>
        <w:t>自动化集装箱码头的信息网络</w:t>
      </w:r>
      <w:r>
        <w:rPr>
          <w:rFonts w:hint="eastAsia"/>
          <w:sz w:val="24"/>
        </w:rPr>
        <w:t>应选用可靠的操作系统和硬件平台，并对操作系统进行安全配置，且必须加强登录过程的认证，特别是在到达服务器主机之前的认证，确保用户的合法性，并应严格限制登录者的操作权限，将其完成的操作限制在最小的范围内。</w:t>
      </w:r>
    </w:p>
    <w:p>
      <w:pPr>
        <w:snapToGrid w:val="0"/>
        <w:spacing w:after="156" w:afterLines="50" w:line="440" w:lineRule="exact"/>
        <w:rPr>
          <w:sz w:val="24"/>
        </w:rPr>
      </w:pPr>
      <w:r>
        <w:rPr>
          <w:rFonts w:hint="eastAsia" w:ascii="Times New Roman" w:hAnsi="Times New Roman" w:cs="Times New Roman"/>
          <w:b/>
          <w:kern w:val="2"/>
          <w:sz w:val="24"/>
          <w:szCs w:val="24"/>
        </w:rPr>
        <w:t>8.1.</w:t>
      </w:r>
      <w:r>
        <w:rPr>
          <w:rFonts w:ascii="Times New Roman" w:hAnsi="Times New Roman" w:cs="Times New Roman"/>
          <w:b/>
          <w:kern w:val="2"/>
          <w:sz w:val="24"/>
          <w:szCs w:val="24"/>
        </w:rPr>
        <w:t>1</w:t>
      </w:r>
      <w:r>
        <w:rPr>
          <w:rFonts w:hint="eastAsia" w:ascii="Times New Roman" w:hAnsi="Times New Roman" w:cs="Times New Roman"/>
          <w:b/>
          <w:kern w:val="2"/>
          <w:sz w:val="24"/>
          <w:szCs w:val="24"/>
        </w:rPr>
        <w:t>7</w:t>
      </w:r>
      <w:r>
        <w:rPr>
          <w:rFonts w:hint="eastAsia" w:eastAsiaTheme="minorEastAsia"/>
          <w:b/>
          <w:sz w:val="24"/>
          <w:szCs w:val="22"/>
        </w:rPr>
        <w:t xml:space="preserve"> </w:t>
      </w:r>
      <w:r>
        <w:rPr>
          <w:rFonts w:hint="eastAsia" w:eastAsiaTheme="minorEastAsia"/>
          <w:sz w:val="24"/>
          <w:szCs w:val="22"/>
        </w:rPr>
        <w:t>自动化集装箱码头信息网络的</w:t>
      </w:r>
      <w:r>
        <w:rPr>
          <w:rFonts w:hint="eastAsia"/>
          <w:sz w:val="24"/>
        </w:rPr>
        <w:t>应用系统应建立安全的系统平台，通过专业的安全工具不断发现漏洞、修补漏洞，提高系统的安全性。对用户使用计算机必须进行身份认证，对于重要信息的通讯必须授权，传输必须加密，采用多层次的访问控制与权限控制手段，实现对数据的安全保护。</w:t>
      </w:r>
    </w:p>
    <w:p>
      <w:pPr>
        <w:snapToGrid w:val="0"/>
        <w:spacing w:line="440" w:lineRule="exact"/>
        <w:rPr>
          <w:sz w:val="24"/>
        </w:rPr>
      </w:pPr>
      <w:r>
        <w:rPr>
          <w:rFonts w:hint="eastAsia" w:ascii="Times New Roman" w:hAnsi="Times New Roman" w:cs="Times New Roman"/>
          <w:b/>
          <w:kern w:val="2"/>
          <w:sz w:val="24"/>
          <w:szCs w:val="24"/>
        </w:rPr>
        <w:t>8.1.</w:t>
      </w:r>
      <w:r>
        <w:rPr>
          <w:rFonts w:ascii="Times New Roman" w:hAnsi="Times New Roman" w:cs="Times New Roman"/>
          <w:b/>
          <w:kern w:val="2"/>
          <w:sz w:val="24"/>
          <w:szCs w:val="24"/>
        </w:rPr>
        <w:t>1</w:t>
      </w:r>
      <w:r>
        <w:rPr>
          <w:rFonts w:hint="eastAsia" w:ascii="Times New Roman" w:hAnsi="Times New Roman" w:cs="Times New Roman"/>
          <w:b/>
          <w:kern w:val="2"/>
          <w:sz w:val="24"/>
          <w:szCs w:val="24"/>
        </w:rPr>
        <w:t>8</w:t>
      </w:r>
      <w:r>
        <w:rPr>
          <w:rFonts w:hint="eastAsia" w:eastAsiaTheme="minorEastAsia"/>
          <w:b/>
          <w:sz w:val="24"/>
          <w:szCs w:val="22"/>
        </w:rPr>
        <w:t xml:space="preserve"> </w:t>
      </w:r>
      <w:r>
        <w:rPr>
          <w:rFonts w:hint="eastAsia" w:eastAsiaTheme="minorEastAsia"/>
          <w:sz w:val="24"/>
          <w:szCs w:val="22"/>
        </w:rPr>
        <w:t>自动化集装箱码头信息网络的</w:t>
      </w:r>
      <w:r>
        <w:rPr>
          <w:rFonts w:hint="eastAsia"/>
          <w:sz w:val="24"/>
        </w:rPr>
        <w:t>管理安全应包含网络运行系统安全、系统信息安全、信息传播安全及信息内容安全。</w:t>
      </w:r>
      <w:r>
        <w:rPr>
          <w:rFonts w:hint="eastAsia" w:eastAsiaTheme="minorEastAsia"/>
          <w:sz w:val="24"/>
          <w:szCs w:val="22"/>
        </w:rPr>
        <w:t>信息网络的</w:t>
      </w:r>
      <w:r>
        <w:rPr>
          <w:rFonts w:hint="eastAsia"/>
          <w:sz w:val="24"/>
        </w:rPr>
        <w:t>管理安全设计应符合下列规定。</w:t>
      </w:r>
    </w:p>
    <w:p>
      <w:pPr>
        <w:snapToGrid w:val="0"/>
        <w:spacing w:line="440" w:lineRule="exact"/>
        <w:ind w:firstLine="236" w:firstLineChars="98"/>
        <w:rPr>
          <w:sz w:val="24"/>
        </w:rPr>
      </w:pPr>
      <w:r>
        <w:rPr>
          <w:rFonts w:hint="eastAsia" w:ascii="Times New Roman" w:hAnsi="Times New Roman" w:cs="Times New Roman"/>
          <w:b/>
          <w:kern w:val="2"/>
          <w:sz w:val="24"/>
          <w:szCs w:val="24"/>
        </w:rPr>
        <w:t>8.1.</w:t>
      </w:r>
      <w:r>
        <w:rPr>
          <w:rFonts w:ascii="Times New Roman" w:hAnsi="Times New Roman" w:cs="Times New Roman"/>
          <w:b/>
          <w:kern w:val="2"/>
          <w:sz w:val="24"/>
          <w:szCs w:val="24"/>
        </w:rPr>
        <w:t>1</w:t>
      </w:r>
      <w:r>
        <w:rPr>
          <w:rFonts w:hint="eastAsia" w:ascii="Times New Roman" w:hAnsi="Times New Roman" w:cs="Times New Roman"/>
          <w:b/>
          <w:kern w:val="2"/>
          <w:sz w:val="24"/>
          <w:szCs w:val="24"/>
        </w:rPr>
        <w:t>8.1</w:t>
      </w:r>
      <w:r>
        <w:rPr>
          <w:rFonts w:hint="eastAsia"/>
          <w:sz w:val="24"/>
        </w:rPr>
        <w:t>网络管理安全应具有以下特征。</w:t>
      </w:r>
    </w:p>
    <w:p>
      <w:pPr>
        <w:snapToGrid w:val="0"/>
        <w:spacing w:line="440" w:lineRule="exact"/>
        <w:ind w:firstLine="240" w:firstLineChars="100"/>
        <w:rPr>
          <w:rFonts w:asciiTheme="minorEastAsia" w:hAnsiTheme="minorEastAsia" w:eastAsiaTheme="minorEastAsia"/>
          <w:sz w:val="24"/>
        </w:rPr>
      </w:pPr>
      <w:r>
        <w:rPr>
          <w:rFonts w:hint="eastAsia"/>
          <w:sz w:val="24"/>
        </w:rPr>
        <w:t>（</w:t>
      </w:r>
      <w:r>
        <w:rPr>
          <w:rFonts w:hint="eastAsia" w:asciiTheme="minorEastAsia" w:hAnsiTheme="minorEastAsia" w:eastAsiaTheme="minorEastAsia"/>
          <w:sz w:val="24"/>
        </w:rPr>
        <w:t>1）保密性，信息不泄露给非授权的用户、实体的特性；</w:t>
      </w:r>
    </w:p>
    <w:p>
      <w:pPr>
        <w:snapToGrid w:val="0"/>
        <w:spacing w:line="440" w:lineRule="exact"/>
        <w:ind w:firstLine="240" w:firstLineChars="100"/>
        <w:rPr>
          <w:rFonts w:asciiTheme="minorEastAsia" w:hAnsiTheme="minorEastAsia" w:eastAsiaTheme="minorEastAsia"/>
          <w:sz w:val="24"/>
        </w:rPr>
      </w:pPr>
      <w:r>
        <w:rPr>
          <w:rFonts w:hint="eastAsia" w:asciiTheme="minorEastAsia" w:hAnsiTheme="minorEastAsia" w:eastAsiaTheme="minorEastAsia"/>
          <w:sz w:val="24"/>
        </w:rPr>
        <w:t>（2）完整性，数据未经授权不能进行改变的特性，即信息在存储或传输过程中保持不被修改、不被破坏和丢失的特性；</w:t>
      </w:r>
    </w:p>
    <w:p>
      <w:pPr>
        <w:snapToGrid w:val="0"/>
        <w:spacing w:line="440" w:lineRule="exact"/>
        <w:ind w:firstLine="240" w:firstLineChars="100"/>
        <w:rPr>
          <w:rFonts w:asciiTheme="minorEastAsia" w:hAnsiTheme="minorEastAsia" w:eastAsiaTheme="minorEastAsia"/>
          <w:sz w:val="24"/>
        </w:rPr>
      </w:pPr>
      <w:r>
        <w:rPr>
          <w:rFonts w:hint="eastAsia" w:asciiTheme="minorEastAsia" w:hAnsiTheme="minorEastAsia" w:eastAsiaTheme="minorEastAsia"/>
          <w:sz w:val="24"/>
        </w:rPr>
        <w:t>（3）可用性，可被授权实体访问并按需求使用的特性，即当需要时能否存取所需的信息；</w:t>
      </w:r>
    </w:p>
    <w:p>
      <w:pPr>
        <w:snapToGrid w:val="0"/>
        <w:spacing w:line="440" w:lineRule="exact"/>
        <w:ind w:firstLine="240" w:firstLineChars="100"/>
        <w:rPr>
          <w:rFonts w:asciiTheme="minorEastAsia" w:hAnsiTheme="minorEastAsia" w:eastAsiaTheme="minorEastAsia"/>
          <w:sz w:val="24"/>
        </w:rPr>
      </w:pPr>
      <w:r>
        <w:rPr>
          <w:rFonts w:hint="eastAsia" w:asciiTheme="minorEastAsia" w:hAnsiTheme="minorEastAsia" w:eastAsiaTheme="minorEastAsia"/>
          <w:sz w:val="24"/>
        </w:rPr>
        <w:t>（4）可控性，对信息的传播及内容具有控制能力。</w:t>
      </w:r>
    </w:p>
    <w:p>
      <w:pPr>
        <w:snapToGrid w:val="0"/>
        <w:spacing w:after="156" w:afterLines="50" w:line="440" w:lineRule="exact"/>
        <w:ind w:firstLine="236" w:firstLineChars="98"/>
        <w:rPr>
          <w:sz w:val="24"/>
        </w:rPr>
      </w:pPr>
      <w:r>
        <w:rPr>
          <w:rFonts w:hint="eastAsia" w:ascii="Times New Roman" w:hAnsi="Times New Roman" w:cs="Times New Roman"/>
          <w:b/>
          <w:kern w:val="2"/>
          <w:sz w:val="24"/>
          <w:szCs w:val="24"/>
        </w:rPr>
        <w:t>8.1.</w:t>
      </w:r>
      <w:r>
        <w:rPr>
          <w:rFonts w:ascii="Times New Roman" w:hAnsi="Times New Roman" w:cs="Times New Roman"/>
          <w:b/>
          <w:kern w:val="2"/>
          <w:sz w:val="24"/>
          <w:szCs w:val="24"/>
        </w:rPr>
        <w:t>1</w:t>
      </w:r>
      <w:r>
        <w:rPr>
          <w:rFonts w:hint="eastAsia" w:ascii="Times New Roman" w:hAnsi="Times New Roman" w:cs="Times New Roman"/>
          <w:b/>
          <w:kern w:val="2"/>
          <w:sz w:val="24"/>
          <w:szCs w:val="24"/>
        </w:rPr>
        <w:t>8.2</w:t>
      </w:r>
      <w:r>
        <w:rPr>
          <w:rFonts w:hint="eastAsia"/>
          <w:sz w:val="24"/>
        </w:rPr>
        <w:t>网络互联设备应通过网管软件或路由器配置实现对整个子网内所有主机的传输信息和运行状态进行安全监测和控制。</w:t>
      </w:r>
    </w:p>
    <w:p>
      <w:pPr>
        <w:snapToGrid w:val="0"/>
        <w:spacing w:line="440" w:lineRule="exact"/>
        <w:rPr>
          <w:sz w:val="24"/>
        </w:rPr>
      </w:pPr>
      <w:r>
        <w:rPr>
          <w:rFonts w:hint="eastAsia" w:ascii="Times New Roman" w:hAnsi="Times New Roman" w:cs="Times New Roman"/>
          <w:b/>
          <w:kern w:val="2"/>
          <w:sz w:val="24"/>
          <w:szCs w:val="24"/>
        </w:rPr>
        <w:t xml:space="preserve">8.1.19 </w:t>
      </w:r>
      <w:r>
        <w:rPr>
          <w:rFonts w:hint="eastAsia" w:eastAsiaTheme="minorEastAsia"/>
          <w:sz w:val="24"/>
          <w:szCs w:val="22"/>
        </w:rPr>
        <w:t>自动化集装箱码头信息网络的</w:t>
      </w:r>
      <w:r>
        <w:rPr>
          <w:rFonts w:hint="eastAsia"/>
          <w:sz w:val="24"/>
        </w:rPr>
        <w:t>安全技术措施应符合下列规定。</w:t>
      </w:r>
    </w:p>
    <w:p>
      <w:pPr>
        <w:snapToGrid w:val="0"/>
        <w:spacing w:line="440" w:lineRule="exact"/>
        <w:ind w:firstLine="236" w:firstLineChars="98"/>
        <w:rPr>
          <w:sz w:val="24"/>
        </w:rPr>
      </w:pPr>
      <w:r>
        <w:rPr>
          <w:rFonts w:hint="eastAsia" w:ascii="Times New Roman" w:hAnsi="Times New Roman" w:cs="Times New Roman"/>
          <w:b/>
          <w:kern w:val="2"/>
          <w:sz w:val="24"/>
          <w:szCs w:val="24"/>
        </w:rPr>
        <w:t>8.1.19.1</w:t>
      </w:r>
      <w:r>
        <w:rPr>
          <w:rFonts w:hint="eastAsia"/>
          <w:sz w:val="24"/>
        </w:rPr>
        <w:t>应保护数据库服务器、应用服务器、交换机等关键设备，制定严格的网络安全规章制度，采取防辐射、防火以及安装不间断电源（UPS）等物理措施。</w:t>
      </w:r>
    </w:p>
    <w:p>
      <w:pPr>
        <w:snapToGrid w:val="0"/>
        <w:spacing w:line="440" w:lineRule="exact"/>
        <w:ind w:firstLine="236" w:firstLineChars="98"/>
        <w:rPr>
          <w:sz w:val="24"/>
        </w:rPr>
      </w:pPr>
      <w:r>
        <w:rPr>
          <w:rFonts w:hint="eastAsia" w:ascii="Times New Roman" w:hAnsi="Times New Roman" w:cs="Times New Roman"/>
          <w:b/>
          <w:kern w:val="2"/>
          <w:sz w:val="24"/>
          <w:szCs w:val="24"/>
        </w:rPr>
        <w:t xml:space="preserve">8.1.19.2 </w:t>
      </w:r>
      <w:r>
        <w:rPr>
          <w:rFonts w:hint="eastAsia"/>
          <w:sz w:val="24"/>
        </w:rPr>
        <w:t>对用户访问网络资源的权限应进行严格认证和控制的措施。</w:t>
      </w:r>
    </w:p>
    <w:p>
      <w:pPr>
        <w:snapToGrid w:val="0"/>
        <w:spacing w:line="440" w:lineRule="exact"/>
        <w:ind w:firstLine="236" w:firstLineChars="98"/>
        <w:rPr>
          <w:rFonts w:eastAsiaTheme="minorEastAsia"/>
          <w:sz w:val="24"/>
          <w:szCs w:val="22"/>
        </w:rPr>
      </w:pPr>
      <w:r>
        <w:rPr>
          <w:rFonts w:hint="eastAsia" w:ascii="Times New Roman" w:hAnsi="Times New Roman" w:cs="Times New Roman"/>
          <w:b/>
          <w:kern w:val="2"/>
          <w:sz w:val="24"/>
          <w:szCs w:val="24"/>
        </w:rPr>
        <w:t>8.1.19.3</w:t>
      </w:r>
      <w:r>
        <w:rPr>
          <w:rFonts w:hint="eastAsia" w:eastAsiaTheme="minorEastAsia"/>
          <w:sz w:val="24"/>
          <w:szCs w:val="22"/>
        </w:rPr>
        <w:t>对数据进行</w:t>
      </w:r>
      <w:r>
        <w:rPr>
          <w:rFonts w:hint="eastAsia"/>
          <w:sz w:val="24"/>
        </w:rPr>
        <w:t>加密防止信息泄露，</w:t>
      </w:r>
      <w:r>
        <w:rPr>
          <w:rFonts w:hint="eastAsia" w:eastAsiaTheme="minorEastAsia"/>
          <w:sz w:val="24"/>
          <w:szCs w:val="22"/>
        </w:rPr>
        <w:t>以及</w:t>
      </w:r>
      <w:r>
        <w:rPr>
          <w:rFonts w:hint="eastAsia"/>
          <w:sz w:val="24"/>
        </w:rPr>
        <w:t>包括信息过滤、容错、数据镜像、数据备份和审计等其它措施。</w:t>
      </w:r>
    </w:p>
    <w:p>
      <w:pPr>
        <w:snapToGrid w:val="0"/>
        <w:spacing w:line="440" w:lineRule="exact"/>
        <w:ind w:firstLine="236" w:firstLineChars="98"/>
        <w:rPr>
          <w:sz w:val="24"/>
        </w:rPr>
      </w:pPr>
      <w:r>
        <w:rPr>
          <w:rFonts w:hint="eastAsia" w:ascii="Times New Roman" w:hAnsi="Times New Roman" w:cs="Times New Roman"/>
          <w:b/>
          <w:kern w:val="2"/>
          <w:sz w:val="24"/>
          <w:szCs w:val="24"/>
        </w:rPr>
        <w:t xml:space="preserve">8.1.19.4 </w:t>
      </w:r>
      <w:r>
        <w:rPr>
          <w:rFonts w:hint="eastAsia" w:eastAsiaTheme="minorEastAsia"/>
          <w:sz w:val="24"/>
          <w:szCs w:val="22"/>
        </w:rPr>
        <w:t>自动化集装箱码头</w:t>
      </w:r>
      <w:r>
        <w:rPr>
          <w:sz w:val="24"/>
        </w:rPr>
        <w:t>信息网络、自动化控制网络</w:t>
      </w:r>
      <w:r>
        <w:rPr>
          <w:rFonts w:hint="eastAsia" w:eastAsiaTheme="minorEastAsia"/>
          <w:sz w:val="24"/>
          <w:szCs w:val="22"/>
        </w:rPr>
        <w:t>与其它网络联网应设置</w:t>
      </w:r>
      <w:r>
        <w:rPr>
          <w:rFonts w:hint="eastAsia"/>
          <w:sz w:val="24"/>
        </w:rPr>
        <w:t>防火墙或网闸。</w:t>
      </w:r>
    </w:p>
    <w:p>
      <w:pPr>
        <w:snapToGrid w:val="0"/>
        <w:spacing w:line="440" w:lineRule="exact"/>
        <w:ind w:firstLine="236" w:firstLineChars="98"/>
        <w:rPr>
          <w:sz w:val="24"/>
        </w:rPr>
      </w:pPr>
      <w:r>
        <w:rPr>
          <w:rFonts w:hint="eastAsia" w:ascii="Times New Roman" w:hAnsi="Times New Roman" w:cs="Times New Roman"/>
          <w:b/>
          <w:kern w:val="2"/>
          <w:sz w:val="24"/>
          <w:szCs w:val="24"/>
        </w:rPr>
        <w:t xml:space="preserve">8.1.19.5 </w:t>
      </w:r>
      <w:r>
        <w:rPr>
          <w:rFonts w:hint="eastAsia" w:eastAsiaTheme="minorEastAsia"/>
          <w:sz w:val="24"/>
          <w:szCs w:val="22"/>
        </w:rPr>
        <w:t>自动化集装箱码头</w:t>
      </w:r>
      <w:r>
        <w:rPr>
          <w:sz w:val="24"/>
        </w:rPr>
        <w:t>信息网络</w:t>
      </w:r>
      <w:r>
        <w:rPr>
          <w:rFonts w:hint="eastAsia"/>
          <w:sz w:val="24"/>
        </w:rPr>
        <w:t>安全的入侵检测系统应集入侵检测、网络管理和网络监视功能于一体，能实时捕获内外网之间传输的所有数据，检测网络上发生的入侵行为和异常现象，并在数据库中记录有关事件，系统应能发出实时报警，使管理人员能够及时采取应对措施。</w:t>
      </w:r>
    </w:p>
    <w:p>
      <w:pPr>
        <w:snapToGrid w:val="0"/>
        <w:spacing w:after="156" w:afterLines="50" w:line="440" w:lineRule="exact"/>
        <w:ind w:firstLine="236" w:firstLineChars="98"/>
        <w:rPr>
          <w:sz w:val="24"/>
        </w:rPr>
      </w:pPr>
      <w:r>
        <w:rPr>
          <w:rFonts w:hint="eastAsia" w:ascii="Times New Roman" w:hAnsi="Times New Roman" w:cs="Times New Roman"/>
          <w:b/>
          <w:kern w:val="2"/>
          <w:sz w:val="24"/>
          <w:szCs w:val="24"/>
        </w:rPr>
        <w:t xml:space="preserve">8.1.19.6 </w:t>
      </w:r>
      <w:r>
        <w:rPr>
          <w:rFonts w:hint="eastAsia" w:eastAsiaTheme="minorEastAsia"/>
          <w:sz w:val="24"/>
          <w:szCs w:val="22"/>
        </w:rPr>
        <w:t>自动化集装箱码头</w:t>
      </w:r>
      <w:r>
        <w:rPr>
          <w:sz w:val="24"/>
        </w:rPr>
        <w:t>信息网络</w:t>
      </w:r>
      <w:r>
        <w:rPr>
          <w:rFonts w:hint="eastAsia"/>
          <w:sz w:val="24"/>
        </w:rPr>
        <w:t>安全的漏洞扫描系统应定期对服务器、交换机、工作站等进行安全检查，提高网络安全整体水平。</w:t>
      </w:r>
    </w:p>
    <w:p>
      <w:pPr>
        <w:snapToGrid w:val="0"/>
        <w:spacing w:line="440" w:lineRule="exact"/>
        <w:ind w:firstLine="236" w:firstLineChars="98"/>
        <w:rPr>
          <w:sz w:val="24"/>
        </w:rPr>
      </w:pPr>
      <w:r>
        <w:rPr>
          <w:rFonts w:hint="eastAsia" w:ascii="Times New Roman" w:hAnsi="Times New Roman" w:cs="Times New Roman"/>
          <w:b/>
          <w:kern w:val="2"/>
          <w:sz w:val="24"/>
          <w:szCs w:val="24"/>
        </w:rPr>
        <w:t>8.1.</w:t>
      </w:r>
      <w:r>
        <w:rPr>
          <w:rFonts w:ascii="Times New Roman" w:hAnsi="Times New Roman" w:cs="Times New Roman"/>
          <w:b/>
          <w:kern w:val="2"/>
          <w:sz w:val="24"/>
          <w:szCs w:val="24"/>
        </w:rPr>
        <w:t>1</w:t>
      </w:r>
      <w:r>
        <w:rPr>
          <w:rFonts w:hint="eastAsia" w:ascii="Times New Roman" w:hAnsi="Times New Roman" w:cs="Times New Roman"/>
          <w:b/>
          <w:kern w:val="2"/>
          <w:sz w:val="24"/>
          <w:szCs w:val="24"/>
        </w:rPr>
        <w:t>9.7</w:t>
      </w:r>
      <w:r>
        <w:rPr>
          <w:rFonts w:hint="eastAsia"/>
          <w:sz w:val="24"/>
        </w:rPr>
        <w:t>自动化集装箱</w:t>
      </w:r>
      <w:r>
        <w:rPr>
          <w:rFonts w:hint="eastAsia" w:eastAsiaTheme="minorEastAsia"/>
          <w:sz w:val="24"/>
          <w:szCs w:val="22"/>
        </w:rPr>
        <w:t>码头</w:t>
      </w:r>
      <w:r>
        <w:rPr>
          <w:rFonts w:hint="eastAsia"/>
          <w:sz w:val="24"/>
        </w:rPr>
        <w:t>单机控制链路与码头生产管理系统、运维网络应配置访问控制策略，包括但不限于端口、协议和地址信息等策略粒度。</w:t>
      </w:r>
    </w:p>
    <w:p>
      <w:pPr>
        <w:snapToGrid w:val="0"/>
        <w:spacing w:after="156" w:afterLines="50" w:line="440" w:lineRule="exact"/>
        <w:ind w:firstLine="236" w:firstLineChars="98"/>
        <w:rPr>
          <w:sz w:val="24"/>
        </w:rPr>
      </w:pPr>
      <w:r>
        <w:rPr>
          <w:rFonts w:hint="eastAsia" w:ascii="Times New Roman" w:hAnsi="Times New Roman" w:cs="Times New Roman"/>
          <w:b/>
          <w:kern w:val="2"/>
          <w:sz w:val="24"/>
          <w:szCs w:val="24"/>
        </w:rPr>
        <w:t>8.1.</w:t>
      </w:r>
      <w:r>
        <w:rPr>
          <w:rFonts w:ascii="Times New Roman" w:hAnsi="Times New Roman" w:cs="Times New Roman"/>
          <w:b/>
          <w:kern w:val="2"/>
          <w:sz w:val="24"/>
          <w:szCs w:val="24"/>
        </w:rPr>
        <w:t>1</w:t>
      </w:r>
      <w:r>
        <w:rPr>
          <w:rFonts w:hint="eastAsia" w:ascii="Times New Roman" w:hAnsi="Times New Roman" w:cs="Times New Roman"/>
          <w:b/>
          <w:kern w:val="2"/>
          <w:sz w:val="24"/>
          <w:szCs w:val="24"/>
        </w:rPr>
        <w:t>9.8</w:t>
      </w:r>
      <w:r>
        <w:rPr>
          <w:rFonts w:hint="eastAsia"/>
          <w:sz w:val="24"/>
        </w:rPr>
        <w:t>自动化集装箱码头单机日常作业和维护过程中，涉及较频繁的人员辅助和远程运维。操作人员远程操作的运维管理，应采取严格的身份认证、授权访问和操作审计等技术措施，采用包括但不限于运维堡垒机、防火墙、虚拟专用网络（</w:t>
      </w:r>
      <w:r>
        <w:rPr>
          <w:rFonts w:hint="eastAsia" w:asciiTheme="minorEastAsia" w:hAnsiTheme="minorEastAsia" w:eastAsiaTheme="minorEastAsia"/>
          <w:sz w:val="24"/>
        </w:rPr>
        <w:t xml:space="preserve">VPN） </w:t>
      </w:r>
      <w:r>
        <w:rPr>
          <w:rFonts w:hint="eastAsia"/>
          <w:sz w:val="24"/>
        </w:rPr>
        <w:t>和访问控制列表（</w:t>
      </w:r>
      <w:r>
        <w:rPr>
          <w:rFonts w:hint="eastAsia" w:ascii="宋体" w:hAnsi="宋体"/>
          <w:sz w:val="24"/>
        </w:rPr>
        <w:t>ACL）</w:t>
      </w:r>
      <w:r>
        <w:rPr>
          <w:rFonts w:hint="eastAsia"/>
          <w:sz w:val="24"/>
        </w:rPr>
        <w:t>等措施进行综合体系管控，并定期对访问策略进行优化、更新和维护。</w:t>
      </w:r>
    </w:p>
    <w:p>
      <w:pPr>
        <w:snapToGrid w:val="0"/>
        <w:spacing w:after="156" w:afterLines="50" w:line="440" w:lineRule="exact"/>
        <w:rPr>
          <w:rFonts w:eastAsiaTheme="minorEastAsia"/>
          <w:sz w:val="24"/>
          <w:szCs w:val="22"/>
        </w:rPr>
      </w:pPr>
      <w:r>
        <w:rPr>
          <w:rFonts w:hint="eastAsia" w:ascii="Times New Roman" w:hAnsi="Times New Roman" w:cs="Times New Roman"/>
          <w:b/>
          <w:kern w:val="2"/>
          <w:sz w:val="24"/>
          <w:szCs w:val="24"/>
        </w:rPr>
        <w:t>8.1.20</w:t>
      </w:r>
      <w:r>
        <w:rPr>
          <w:rFonts w:eastAsiaTheme="minorEastAsia"/>
          <w:sz w:val="24"/>
          <w:szCs w:val="22"/>
        </w:rPr>
        <w:t xml:space="preserve"> 自动化集装箱码头工业电视网络应符合《中华人民共和国网络安全法》等的有关规定，并应按现行国家标准《信息安全技术 网络安全等级保护基本要求》</w:t>
      </w:r>
      <w:r>
        <w:rPr>
          <w:rFonts w:hint="eastAsia" w:eastAsiaTheme="minorEastAsia"/>
          <w:sz w:val="24"/>
          <w:szCs w:val="22"/>
        </w:rPr>
        <w:t>（</w:t>
      </w:r>
      <w:r>
        <w:rPr>
          <w:rFonts w:asciiTheme="minorEastAsia" w:hAnsiTheme="minorEastAsia" w:eastAsiaTheme="minorEastAsia"/>
          <w:sz w:val="24"/>
          <w:szCs w:val="22"/>
        </w:rPr>
        <w:t>GB/T22239</w:t>
      </w:r>
      <w:r>
        <w:rPr>
          <w:rFonts w:hint="eastAsia" w:eastAsiaTheme="minorEastAsia"/>
          <w:sz w:val="24"/>
          <w:szCs w:val="22"/>
        </w:rPr>
        <w:t>）</w:t>
      </w:r>
      <w:r>
        <w:rPr>
          <w:rFonts w:eastAsiaTheme="minorEastAsia"/>
          <w:sz w:val="24"/>
          <w:szCs w:val="22"/>
        </w:rPr>
        <w:t>第二级安全保护能力的</w:t>
      </w:r>
      <w:r>
        <w:rPr>
          <w:rFonts w:hint="eastAsia" w:eastAsiaTheme="minorEastAsia"/>
          <w:sz w:val="24"/>
          <w:szCs w:val="22"/>
        </w:rPr>
        <w:t>要求</w:t>
      </w:r>
      <w:r>
        <w:rPr>
          <w:rFonts w:eastAsiaTheme="minorEastAsia"/>
          <w:sz w:val="24"/>
          <w:szCs w:val="22"/>
        </w:rPr>
        <w:t>执行。</w:t>
      </w:r>
    </w:p>
    <w:p>
      <w:pPr>
        <w:spacing w:line="440" w:lineRule="exact"/>
        <w:rPr>
          <w:rFonts w:ascii="宋体"/>
          <w:sz w:val="24"/>
        </w:rPr>
      </w:pPr>
      <w:r>
        <w:rPr>
          <w:rFonts w:hint="eastAsia" w:ascii="Times New Roman" w:hAnsi="Times New Roman" w:cs="Times New Roman"/>
          <w:b/>
          <w:kern w:val="2"/>
          <w:sz w:val="24"/>
          <w:szCs w:val="24"/>
        </w:rPr>
        <w:t>8.1.21</w:t>
      </w:r>
      <w:r>
        <w:rPr>
          <w:rFonts w:hint="eastAsia" w:ascii="宋体"/>
          <w:sz w:val="24"/>
        </w:rPr>
        <w:t>自动化集装箱码头单机视频链路与码头生产管理系统、工业电视系统和远程运维管理间应配置严格的访问控制策略，包括并不限于防火墙、</w:t>
      </w:r>
      <w:r>
        <w:rPr>
          <w:rFonts w:hint="eastAsia"/>
          <w:sz w:val="24"/>
        </w:rPr>
        <w:t>访问控制列表（</w:t>
      </w:r>
      <w:r>
        <w:rPr>
          <w:rFonts w:hint="eastAsia" w:ascii="宋体" w:hAnsi="宋体"/>
          <w:sz w:val="24"/>
        </w:rPr>
        <w:t>ACL）</w:t>
      </w:r>
      <w:r>
        <w:rPr>
          <w:rFonts w:hint="eastAsia" w:ascii="宋体"/>
          <w:sz w:val="24"/>
        </w:rPr>
        <w:t>和黑白名单等技术措施，严格限制任何未经认证和授权的网络访问请求。</w:t>
      </w:r>
    </w:p>
    <w:p>
      <w:pPr>
        <w:pStyle w:val="3"/>
        <w:jc w:val="center"/>
        <w:rPr>
          <w:rFonts w:ascii="Times New Roman" w:hAnsi="Times New Roman"/>
          <w:sz w:val="24"/>
        </w:rPr>
      </w:pPr>
      <w:bookmarkStart w:id="132" w:name="_Toc25843242"/>
      <w:bookmarkStart w:id="133" w:name="_Toc24914282"/>
      <w:bookmarkStart w:id="134" w:name="_Toc11861436"/>
      <w:bookmarkStart w:id="135" w:name="_Toc67825405"/>
      <w:bookmarkStart w:id="136" w:name="_Toc68542138"/>
      <w:r>
        <w:rPr>
          <w:rFonts w:hint="eastAsia" w:ascii="Times New Roman" w:hAnsi="Times New Roman"/>
          <w:sz w:val="24"/>
        </w:rPr>
        <w:t>8</w:t>
      </w:r>
      <w:r>
        <w:rPr>
          <w:rFonts w:ascii="Times New Roman" w:hAnsi="Times New Roman"/>
          <w:sz w:val="24"/>
        </w:rPr>
        <w:t>.2 港口保安</w:t>
      </w:r>
      <w:bookmarkEnd w:id="132"/>
      <w:bookmarkEnd w:id="133"/>
      <w:bookmarkEnd w:id="134"/>
      <w:r>
        <w:rPr>
          <w:rFonts w:hint="eastAsia" w:ascii="Times New Roman" w:hAnsi="Times New Roman"/>
          <w:sz w:val="24"/>
        </w:rPr>
        <w:t>设施</w:t>
      </w:r>
      <w:bookmarkEnd w:id="135"/>
      <w:bookmarkEnd w:id="136"/>
    </w:p>
    <w:p>
      <w:pPr>
        <w:spacing w:after="156" w:afterLines="50" w:line="440" w:lineRule="exact"/>
        <w:rPr>
          <w:rFonts w:cs="Times New Roman" w:asciiTheme="minorEastAsia" w:hAnsiTheme="minorEastAsia" w:eastAsiaTheme="minorEastAsia"/>
          <w:sz w:val="24"/>
          <w:szCs w:val="24"/>
        </w:rPr>
      </w:pPr>
      <w:r>
        <w:rPr>
          <w:rFonts w:hint="eastAsia" w:ascii="Times New Roman" w:hAnsi="Times New Roman" w:cs="Times New Roman" w:eastAsiaTheme="minorEastAsia"/>
          <w:b/>
          <w:sz w:val="24"/>
          <w:szCs w:val="24"/>
        </w:rPr>
        <w:t>8</w:t>
      </w:r>
      <w:r>
        <w:rPr>
          <w:rFonts w:ascii="Times New Roman" w:hAnsi="Times New Roman" w:cs="Times New Roman" w:eastAsiaTheme="minorEastAsia"/>
          <w:b/>
          <w:sz w:val="24"/>
          <w:szCs w:val="24"/>
        </w:rPr>
        <w:t>.2.1</w:t>
      </w:r>
      <w:r>
        <w:rPr>
          <w:rFonts w:hint="eastAsia" w:ascii="Times New Roman" w:hAnsi="Times New Roman" w:cs="Times New Roman" w:eastAsiaTheme="minorEastAsia"/>
          <w:b/>
          <w:sz w:val="24"/>
          <w:szCs w:val="24"/>
        </w:rPr>
        <w:t xml:space="preserve"> </w:t>
      </w:r>
      <w:r>
        <w:rPr>
          <w:rFonts w:hint="eastAsia" w:cs="Times New Roman" w:asciiTheme="minorEastAsia" w:hAnsiTheme="minorEastAsia" w:eastAsiaTheme="minorEastAsia"/>
          <w:sz w:val="24"/>
          <w:szCs w:val="24"/>
        </w:rPr>
        <w:t>自动化集装箱码头的港口保安设施建设应根据《中华人民共和国港口设施保安规则》，并按照国家现行标准《安全防范工程技术标准》（GB</w:t>
      </w:r>
      <w:r>
        <w:rPr>
          <w:rFonts w:cs="Times New Roman" w:asciiTheme="minorEastAsia" w:hAnsiTheme="minorEastAsia" w:eastAsiaTheme="minorEastAsia"/>
          <w:sz w:val="24"/>
          <w:szCs w:val="24"/>
        </w:rPr>
        <w:t xml:space="preserve"> </w:t>
      </w:r>
      <w:r>
        <w:rPr>
          <w:rFonts w:hint="eastAsia" w:cs="Times New Roman" w:asciiTheme="minorEastAsia" w:hAnsiTheme="minorEastAsia" w:eastAsiaTheme="minorEastAsia"/>
          <w:sz w:val="24"/>
          <w:szCs w:val="24"/>
        </w:rPr>
        <w:t>50348）、《港口安全防范系统技术要求》（GB/T</w:t>
      </w:r>
      <w:r>
        <w:rPr>
          <w:rFonts w:cs="Times New Roman" w:asciiTheme="minorEastAsia" w:hAnsiTheme="minorEastAsia" w:eastAsiaTheme="minorEastAsia"/>
          <w:sz w:val="24"/>
          <w:szCs w:val="24"/>
        </w:rPr>
        <w:t xml:space="preserve"> </w:t>
      </w:r>
      <w:r>
        <w:rPr>
          <w:rFonts w:hint="eastAsia" w:cs="Times New Roman" w:asciiTheme="minorEastAsia" w:hAnsiTheme="minorEastAsia" w:eastAsiaTheme="minorEastAsia"/>
          <w:sz w:val="24"/>
          <w:szCs w:val="24"/>
        </w:rPr>
        <w:t>34316）、《港口设施保安设备设施配置及技术要求》（JT/T</w:t>
      </w:r>
      <w:r>
        <w:rPr>
          <w:rFonts w:cs="Times New Roman" w:asciiTheme="minorEastAsia" w:hAnsiTheme="minorEastAsia" w:eastAsiaTheme="minorEastAsia"/>
          <w:sz w:val="24"/>
          <w:szCs w:val="24"/>
        </w:rPr>
        <w:t xml:space="preserve"> </w:t>
      </w:r>
      <w:r>
        <w:rPr>
          <w:rFonts w:hint="eastAsia" w:cs="Times New Roman" w:asciiTheme="minorEastAsia" w:hAnsiTheme="minorEastAsia" w:eastAsiaTheme="minorEastAsia"/>
          <w:sz w:val="24"/>
          <w:szCs w:val="24"/>
        </w:rPr>
        <w:t>844）等有关规定执行。</w:t>
      </w:r>
    </w:p>
    <w:p>
      <w:pPr>
        <w:spacing w:after="156" w:afterLines="50" w:line="440" w:lineRule="exact"/>
        <w:rPr>
          <w:rFonts w:cs="Times New Roman" w:asciiTheme="minorEastAsia" w:hAnsiTheme="minorEastAsia" w:eastAsiaTheme="minorEastAsia"/>
          <w:sz w:val="24"/>
          <w:szCs w:val="24"/>
        </w:rPr>
      </w:pPr>
      <w:r>
        <w:rPr>
          <w:rFonts w:hint="eastAsia" w:ascii="Times New Roman" w:hAnsi="Times New Roman" w:cs="Times New Roman" w:eastAsiaTheme="minorEastAsia"/>
          <w:b/>
          <w:sz w:val="24"/>
          <w:szCs w:val="24"/>
        </w:rPr>
        <w:t>8.2.2</w:t>
      </w:r>
      <w:r>
        <w:rPr>
          <w:rFonts w:ascii="Times New Roman" w:hAnsi="Times New Roman" w:cs="Times New Roman" w:eastAsiaTheme="minorEastAsia"/>
          <w:b/>
          <w:sz w:val="24"/>
          <w:szCs w:val="24"/>
        </w:rPr>
        <w:t xml:space="preserve"> </w:t>
      </w:r>
      <w:r>
        <w:rPr>
          <w:rFonts w:hint="eastAsia" w:cs="Times New Roman" w:asciiTheme="minorEastAsia" w:hAnsiTheme="minorEastAsia" w:eastAsiaTheme="minorEastAsia"/>
          <w:sz w:val="24"/>
          <w:szCs w:val="24"/>
        </w:rPr>
        <w:t>自动化集装箱码头的保安设备、设施应与主体工程同时设计、同时建设、同时验收和同时投入使用。</w:t>
      </w:r>
    </w:p>
    <w:p>
      <w:pPr>
        <w:spacing w:after="156" w:afterLines="50" w:line="440" w:lineRule="exact"/>
        <w:rPr>
          <w:rFonts w:cs="Times New Roman" w:asciiTheme="minorEastAsia" w:hAnsiTheme="minorEastAsia" w:eastAsiaTheme="minorEastAsia"/>
          <w:sz w:val="24"/>
          <w:szCs w:val="24"/>
        </w:rPr>
      </w:pPr>
      <w:r>
        <w:rPr>
          <w:rFonts w:hint="eastAsia" w:ascii="Times New Roman" w:hAnsi="Times New Roman" w:cs="Times New Roman" w:eastAsiaTheme="minorEastAsia"/>
          <w:b/>
          <w:sz w:val="24"/>
          <w:szCs w:val="24"/>
        </w:rPr>
        <w:t>8.2.3</w:t>
      </w:r>
      <w:r>
        <w:rPr>
          <w:rFonts w:cs="Times New Roman" w:asciiTheme="minorEastAsia" w:hAnsiTheme="minorEastAsia" w:eastAsiaTheme="minorEastAsia"/>
          <w:sz w:val="24"/>
          <w:szCs w:val="24"/>
        </w:rPr>
        <w:t xml:space="preserve"> </w:t>
      </w:r>
      <w:r>
        <w:rPr>
          <w:rFonts w:hint="eastAsia" w:cs="Times New Roman" w:asciiTheme="minorEastAsia" w:hAnsiTheme="minorEastAsia" w:eastAsiaTheme="minorEastAsia"/>
          <w:sz w:val="24"/>
          <w:szCs w:val="24"/>
        </w:rPr>
        <w:t>自动化集装箱码头保安设备、设施的建设应与生产、安全、环保、消防、通信等设备设施的建设相结合，并应遵循资源共享原则。</w:t>
      </w:r>
    </w:p>
    <w:p>
      <w:pPr>
        <w:spacing w:after="156" w:afterLines="50" w:line="440" w:lineRule="exact"/>
        <w:rPr>
          <w:rFonts w:cs="Times New Roman" w:asciiTheme="minorEastAsia" w:hAnsiTheme="minorEastAsia" w:eastAsiaTheme="minorEastAsia"/>
          <w:sz w:val="24"/>
          <w:szCs w:val="24"/>
        </w:rPr>
      </w:pPr>
      <w:r>
        <w:rPr>
          <w:rFonts w:hint="eastAsia" w:ascii="Times New Roman" w:hAnsi="Times New Roman" w:cs="Times New Roman" w:eastAsiaTheme="minorEastAsia"/>
          <w:b/>
          <w:sz w:val="24"/>
          <w:szCs w:val="24"/>
        </w:rPr>
        <w:t>8.2.4</w:t>
      </w:r>
      <w:r>
        <w:rPr>
          <w:rFonts w:cs="Times New Roman" w:asciiTheme="minorEastAsia" w:hAnsiTheme="minorEastAsia" w:eastAsiaTheme="minorEastAsia"/>
          <w:sz w:val="24"/>
          <w:szCs w:val="24"/>
        </w:rPr>
        <w:t xml:space="preserve"> </w:t>
      </w:r>
      <w:r>
        <w:rPr>
          <w:rFonts w:hint="eastAsia" w:cs="Times New Roman" w:asciiTheme="minorEastAsia" w:hAnsiTheme="minorEastAsia" w:eastAsiaTheme="minorEastAsia"/>
          <w:sz w:val="24"/>
          <w:szCs w:val="24"/>
        </w:rPr>
        <w:t>自动化集装箱码头保安应包括周界保安设备设施、通道控制设备设施、保安检查设备设施、保安监控设备设施、保安通信设备设施、保安标识与标志等，鼓励实体防范（物防）、电子防范（技防）等多种手段结合。</w:t>
      </w:r>
    </w:p>
    <w:p>
      <w:pPr>
        <w:spacing w:after="156" w:afterLines="50" w:line="440" w:lineRule="exact"/>
        <w:rPr>
          <w:rFonts w:cs="Times New Roman" w:asciiTheme="minorEastAsia" w:hAnsiTheme="minorEastAsia" w:eastAsiaTheme="minorEastAsia"/>
          <w:sz w:val="24"/>
          <w:szCs w:val="24"/>
        </w:rPr>
      </w:pPr>
      <w:r>
        <w:rPr>
          <w:rFonts w:hint="eastAsia" w:ascii="Times New Roman" w:hAnsi="Times New Roman" w:cs="Times New Roman" w:eastAsiaTheme="minorEastAsia"/>
          <w:b/>
          <w:sz w:val="24"/>
          <w:szCs w:val="24"/>
        </w:rPr>
        <w:t>8.2.5</w:t>
      </w:r>
      <w:r>
        <w:rPr>
          <w:rFonts w:ascii="Times New Roman" w:hAnsi="Times New Roman" w:cs="Times New Roman" w:eastAsiaTheme="minorEastAsia"/>
          <w:b/>
          <w:sz w:val="24"/>
          <w:szCs w:val="24"/>
        </w:rPr>
        <w:t xml:space="preserve"> </w:t>
      </w:r>
      <w:r>
        <w:rPr>
          <w:rFonts w:hint="eastAsia" w:cs="Times New Roman" w:asciiTheme="minorEastAsia" w:hAnsiTheme="minorEastAsia" w:eastAsiaTheme="minorEastAsia"/>
          <w:sz w:val="24"/>
          <w:szCs w:val="24"/>
        </w:rPr>
        <w:t>鼓励采用新技术、新设备、新工艺、新材料，以减轻人工劳动强度、提高港口设施保安工作智能化水平。</w:t>
      </w:r>
    </w:p>
    <w:p>
      <w:pPr>
        <w:spacing w:after="156" w:afterLines="50" w:line="440" w:lineRule="exact"/>
        <w:rPr>
          <w:rFonts w:cs="Times New Roman" w:asciiTheme="minorEastAsia" w:hAnsiTheme="minorEastAsia" w:eastAsiaTheme="minorEastAsia"/>
          <w:sz w:val="24"/>
          <w:szCs w:val="24"/>
        </w:rPr>
      </w:pPr>
      <w:r>
        <w:rPr>
          <w:rFonts w:hint="eastAsia" w:ascii="Times New Roman" w:hAnsi="Times New Roman" w:cs="Times New Roman" w:eastAsiaTheme="minorEastAsia"/>
          <w:b/>
          <w:sz w:val="24"/>
          <w:szCs w:val="24"/>
        </w:rPr>
        <w:t>8.2.6</w:t>
      </w:r>
      <w:r>
        <w:rPr>
          <w:rFonts w:cs="Times New Roman" w:asciiTheme="minorEastAsia" w:hAnsiTheme="minorEastAsia" w:eastAsiaTheme="minorEastAsia"/>
          <w:sz w:val="24"/>
          <w:szCs w:val="24"/>
        </w:rPr>
        <w:t xml:space="preserve"> </w:t>
      </w:r>
      <w:r>
        <w:rPr>
          <w:rFonts w:hint="eastAsia" w:cs="Times New Roman" w:asciiTheme="minorEastAsia" w:hAnsiTheme="minorEastAsia" w:eastAsiaTheme="minorEastAsia"/>
          <w:sz w:val="24"/>
          <w:szCs w:val="24"/>
        </w:rPr>
        <w:t>自动化集装箱码头陆域周界应采用不间断的围墙、围网或栅栏等全封闭式物理隔离设施封闭，特殊地段可采用过渡性围墙、围网或栅栏封闭。物理隔离设施有效高度不宜低于2.5m，具有一定的强度且无破损或缺口。</w:t>
      </w:r>
    </w:p>
    <w:p>
      <w:pPr>
        <w:spacing w:after="156" w:afterLines="50" w:line="440" w:lineRule="exact"/>
        <w:rPr>
          <w:rFonts w:cs="Times New Roman" w:asciiTheme="minorEastAsia" w:hAnsiTheme="minorEastAsia" w:eastAsiaTheme="minorEastAsia"/>
          <w:sz w:val="24"/>
          <w:szCs w:val="24"/>
        </w:rPr>
      </w:pPr>
      <w:r>
        <w:rPr>
          <w:rFonts w:hint="eastAsia" w:ascii="Times New Roman" w:hAnsi="Times New Roman" w:cs="Times New Roman" w:eastAsiaTheme="minorEastAsia"/>
          <w:b/>
          <w:sz w:val="24"/>
          <w:szCs w:val="24"/>
        </w:rPr>
        <w:t>8.2.7</w:t>
      </w:r>
      <w:r>
        <w:rPr>
          <w:rFonts w:cs="Times New Roman" w:asciiTheme="minorEastAsia" w:hAnsiTheme="minorEastAsia" w:eastAsiaTheme="minorEastAsia"/>
          <w:sz w:val="24"/>
          <w:szCs w:val="24"/>
        </w:rPr>
        <w:t xml:space="preserve"> </w:t>
      </w:r>
      <w:r>
        <w:rPr>
          <w:rFonts w:hint="eastAsia" w:cs="Times New Roman" w:asciiTheme="minorEastAsia" w:hAnsiTheme="minorEastAsia" w:eastAsiaTheme="minorEastAsia"/>
          <w:sz w:val="24"/>
          <w:szCs w:val="24"/>
        </w:rPr>
        <w:t>自动化集装箱码头周界物理隔离设施顶部，可结合实际设置玻璃碎屑、带刺铁丝网、入侵探测系统等防止攀爬设备、设施。入侵探测系统可选择智能视频分析（如红外热成像监控等）、红外对射或脉冲电子围栏等类型。入侵探测系统可根据不同需求具有穿越检测、区域入侵检测、徘徊检测等功能。</w:t>
      </w:r>
    </w:p>
    <w:p>
      <w:pPr>
        <w:spacing w:after="156" w:afterLines="50" w:line="440" w:lineRule="exact"/>
        <w:rPr>
          <w:rFonts w:cs="Times New Roman" w:asciiTheme="minorEastAsia" w:hAnsiTheme="minorEastAsia" w:eastAsiaTheme="minorEastAsia"/>
          <w:sz w:val="24"/>
          <w:szCs w:val="24"/>
        </w:rPr>
      </w:pPr>
      <w:r>
        <w:rPr>
          <w:rFonts w:hint="eastAsia" w:ascii="Times New Roman" w:hAnsi="Times New Roman" w:cs="Times New Roman" w:eastAsiaTheme="minorEastAsia"/>
          <w:b/>
          <w:sz w:val="24"/>
          <w:szCs w:val="24"/>
        </w:rPr>
        <w:t>8.2.8</w:t>
      </w:r>
      <w:r>
        <w:rPr>
          <w:rFonts w:cs="Times New Roman" w:asciiTheme="minorEastAsia" w:hAnsiTheme="minorEastAsia" w:eastAsiaTheme="minorEastAsia"/>
          <w:sz w:val="24"/>
          <w:szCs w:val="24"/>
        </w:rPr>
        <w:t xml:space="preserve"> </w:t>
      </w:r>
      <w:r>
        <w:rPr>
          <w:rFonts w:hint="eastAsia" w:cs="Times New Roman" w:asciiTheme="minorEastAsia" w:hAnsiTheme="minorEastAsia" w:eastAsiaTheme="minorEastAsia"/>
          <w:sz w:val="24"/>
          <w:szCs w:val="24"/>
        </w:rPr>
        <w:t>自动化集装箱码头的对外出入口应设置大门、闸机或栏杆等通道控制设备设施。主出入口或重要出入口应设置门卫室，实现对人员、车辆的控制、识别和信息管理，相关信息应保存30天以上。主出入口或重要出入口外侧宜设置防止车辆冲撞设施。</w:t>
      </w:r>
    </w:p>
    <w:p>
      <w:pPr>
        <w:spacing w:after="156" w:afterLines="50" w:line="440" w:lineRule="exact"/>
        <w:rPr>
          <w:rFonts w:cs="Times New Roman" w:asciiTheme="minorEastAsia" w:hAnsiTheme="minorEastAsia" w:eastAsiaTheme="minorEastAsia"/>
          <w:sz w:val="24"/>
          <w:szCs w:val="24"/>
        </w:rPr>
      </w:pPr>
      <w:r>
        <w:rPr>
          <w:rFonts w:hint="eastAsia" w:ascii="Times New Roman" w:hAnsi="Times New Roman" w:cs="Times New Roman" w:eastAsiaTheme="minorEastAsia"/>
          <w:b/>
          <w:sz w:val="24"/>
          <w:szCs w:val="24"/>
        </w:rPr>
        <w:t>8.2.9</w:t>
      </w:r>
      <w:r>
        <w:rPr>
          <w:rFonts w:cs="Times New Roman" w:asciiTheme="minorEastAsia" w:hAnsiTheme="minorEastAsia" w:eastAsiaTheme="minorEastAsia"/>
          <w:sz w:val="24"/>
          <w:szCs w:val="24"/>
        </w:rPr>
        <w:t xml:space="preserve"> </w:t>
      </w:r>
      <w:r>
        <w:rPr>
          <w:rFonts w:hint="eastAsia" w:cs="Times New Roman" w:asciiTheme="minorEastAsia" w:hAnsiTheme="minorEastAsia" w:eastAsiaTheme="minorEastAsia"/>
          <w:sz w:val="24"/>
          <w:szCs w:val="24"/>
        </w:rPr>
        <w:t>自动化集装箱码头中央控制室、数据中心机房、安保监控室、港内中心变（配）电所、自动化作业区内变电所等重要场所的门禁系统应与工业电视系统联动，实现对受控区域的图像抓拍/录像、监视等功能。</w:t>
      </w:r>
    </w:p>
    <w:p>
      <w:pPr>
        <w:spacing w:after="156" w:afterLines="50" w:line="440" w:lineRule="exact"/>
        <w:rPr>
          <w:rFonts w:cs="Times New Roman" w:asciiTheme="minorEastAsia" w:hAnsiTheme="minorEastAsia" w:eastAsiaTheme="minorEastAsia"/>
          <w:sz w:val="24"/>
          <w:szCs w:val="24"/>
        </w:rPr>
      </w:pPr>
      <w:r>
        <w:rPr>
          <w:rFonts w:hint="eastAsia" w:ascii="Times New Roman" w:hAnsi="Times New Roman" w:cs="Times New Roman" w:eastAsiaTheme="minorEastAsia"/>
          <w:b/>
          <w:sz w:val="24"/>
          <w:szCs w:val="24"/>
        </w:rPr>
        <w:t>8.2.10</w:t>
      </w:r>
      <w:r>
        <w:rPr>
          <w:rFonts w:cs="Times New Roman" w:asciiTheme="minorEastAsia" w:hAnsiTheme="minorEastAsia" w:eastAsiaTheme="minorEastAsia"/>
          <w:sz w:val="24"/>
          <w:szCs w:val="24"/>
        </w:rPr>
        <w:t xml:space="preserve"> </w:t>
      </w:r>
      <w:r>
        <w:rPr>
          <w:rFonts w:hint="eastAsia" w:cs="Times New Roman" w:asciiTheme="minorEastAsia" w:hAnsiTheme="minorEastAsia" w:eastAsiaTheme="minorEastAsia"/>
          <w:sz w:val="24"/>
          <w:szCs w:val="24"/>
        </w:rPr>
        <w:t>集装箱/车辆检查系统宜采用固定式、组合移动式、车载移动式或快速式，通过非侵入式检查方法对集装箱/车辆进行检查。</w:t>
      </w:r>
    </w:p>
    <w:p>
      <w:pPr>
        <w:spacing w:after="156" w:afterLines="50" w:line="440" w:lineRule="exact"/>
        <w:rPr>
          <w:rFonts w:cs="Times New Roman" w:asciiTheme="minorEastAsia" w:hAnsiTheme="minorEastAsia" w:eastAsiaTheme="minorEastAsia"/>
          <w:sz w:val="24"/>
          <w:szCs w:val="24"/>
        </w:rPr>
      </w:pPr>
      <w:r>
        <w:rPr>
          <w:rFonts w:hint="eastAsia" w:ascii="Times New Roman" w:hAnsi="Times New Roman" w:cs="Times New Roman" w:eastAsiaTheme="minorEastAsia"/>
          <w:b/>
          <w:sz w:val="24"/>
          <w:szCs w:val="24"/>
        </w:rPr>
        <w:t>8.2.11</w:t>
      </w:r>
      <w:r>
        <w:rPr>
          <w:rFonts w:hint="eastAsia" w:cs="Times New Roman" w:asciiTheme="minorEastAsia" w:hAnsiTheme="minorEastAsia" w:eastAsiaTheme="minorEastAsia"/>
          <w:sz w:val="24"/>
          <w:szCs w:val="24"/>
        </w:rPr>
        <w:t xml:space="preserve"> 自动化集装箱码头工业电视系统应对各对外出入口、码头前沿水域、港区内限制区域和主要道路、重要财产和基础设施、港口设施周界内侧及其相邻的敏感区域进行有效的监视、图像显示、记录与回放。港区内限制区域可能包括码头作业平台、中央控制室、数据中心机房、安保监控室、港内中心变（配）电所、自动化作业区内变电所、消防泵房、危险货物集装箱堆场等重要设施。</w:t>
      </w:r>
    </w:p>
    <w:p>
      <w:pPr>
        <w:spacing w:after="156" w:afterLines="50" w:line="440" w:lineRule="exact"/>
        <w:rPr>
          <w:rFonts w:cs="Times New Roman" w:asciiTheme="minorEastAsia" w:hAnsiTheme="minorEastAsia" w:eastAsiaTheme="minorEastAsia"/>
          <w:sz w:val="24"/>
          <w:szCs w:val="24"/>
        </w:rPr>
      </w:pPr>
      <w:r>
        <w:rPr>
          <w:rFonts w:hint="eastAsia" w:ascii="Times New Roman" w:hAnsi="Times New Roman" w:cs="Times New Roman" w:eastAsiaTheme="minorEastAsia"/>
          <w:b/>
          <w:sz w:val="24"/>
          <w:szCs w:val="24"/>
        </w:rPr>
        <w:t>8.2.12</w:t>
      </w:r>
      <w:r>
        <w:rPr>
          <w:rFonts w:cs="Times New Roman" w:asciiTheme="minorEastAsia" w:hAnsiTheme="minorEastAsia" w:eastAsiaTheme="minorEastAsia"/>
          <w:sz w:val="24"/>
          <w:szCs w:val="24"/>
        </w:rPr>
        <w:t xml:space="preserve"> </w:t>
      </w:r>
      <w:r>
        <w:rPr>
          <w:rFonts w:hint="eastAsia" w:cs="Times New Roman" w:asciiTheme="minorEastAsia" w:hAnsiTheme="minorEastAsia" w:eastAsiaTheme="minorEastAsia"/>
          <w:sz w:val="24"/>
          <w:szCs w:val="24"/>
        </w:rPr>
        <w:t>自动化集装箱码头工业电视系统的建设应满足《视频安防监控系统技术要求》（GA/T</w:t>
      </w:r>
      <w:r>
        <w:rPr>
          <w:rFonts w:cs="Times New Roman" w:asciiTheme="minorEastAsia" w:hAnsiTheme="minorEastAsia" w:eastAsiaTheme="minorEastAsia"/>
          <w:sz w:val="24"/>
          <w:szCs w:val="24"/>
        </w:rPr>
        <w:t xml:space="preserve"> </w:t>
      </w:r>
      <w:r>
        <w:rPr>
          <w:rFonts w:hint="eastAsia" w:cs="Times New Roman" w:asciiTheme="minorEastAsia" w:hAnsiTheme="minorEastAsia" w:eastAsiaTheme="minorEastAsia"/>
          <w:sz w:val="24"/>
          <w:szCs w:val="24"/>
        </w:rPr>
        <w:t>367）的相关技术要求，工业电视系统视频录像资料的存储时间应不少于90天。</w:t>
      </w:r>
    </w:p>
    <w:p>
      <w:pPr>
        <w:spacing w:after="156" w:afterLines="50" w:line="440" w:lineRule="exact"/>
        <w:rPr>
          <w:rFonts w:cs="Times New Roman" w:asciiTheme="minorEastAsia" w:hAnsiTheme="minorEastAsia" w:eastAsiaTheme="minorEastAsia"/>
          <w:sz w:val="24"/>
          <w:szCs w:val="24"/>
        </w:rPr>
      </w:pPr>
      <w:r>
        <w:rPr>
          <w:rFonts w:hint="eastAsia" w:ascii="Times New Roman" w:hAnsi="Times New Roman" w:cs="Times New Roman" w:eastAsiaTheme="minorEastAsia"/>
          <w:b/>
          <w:sz w:val="24"/>
          <w:szCs w:val="24"/>
        </w:rPr>
        <w:t>8.2.13</w:t>
      </w:r>
      <w:r>
        <w:rPr>
          <w:rFonts w:ascii="Times New Roman" w:hAnsi="Times New Roman" w:cs="Times New Roman" w:eastAsiaTheme="minorEastAsia"/>
          <w:b/>
          <w:sz w:val="24"/>
          <w:szCs w:val="24"/>
        </w:rPr>
        <w:t xml:space="preserve"> </w:t>
      </w:r>
      <w:r>
        <w:rPr>
          <w:rFonts w:hint="eastAsia" w:cs="Times New Roman" w:asciiTheme="minorEastAsia" w:hAnsiTheme="minorEastAsia" w:eastAsiaTheme="minorEastAsia"/>
          <w:sz w:val="24"/>
          <w:szCs w:val="24"/>
        </w:rPr>
        <w:t>自动化集装箱码头巡逻系统可选用电子巡更系统、智能巡逻系统等，并接入中央控制系统。巡逻系统应提前设置巡逻点位、巡逻路线、巡逻时间（时段）等内容，出现偏差时可自动报警。电子巡更系统包括巡更棒/巡更点、智能手机/巡检标志牌（二维码、近场通信NFC）等，智能巡更系统可依托无人机、机器人、自动驾驶巡逻车巡逻等。巡更范围应包括自动化集装箱码头各出入口、港口设施周界、限制区域、重要财产和基础设施。</w:t>
      </w:r>
    </w:p>
    <w:p>
      <w:pPr>
        <w:spacing w:after="156" w:afterLines="50" w:line="440" w:lineRule="exact"/>
        <w:rPr>
          <w:rFonts w:cs="Times New Roman" w:asciiTheme="minorEastAsia" w:hAnsiTheme="minorEastAsia" w:eastAsiaTheme="minorEastAsia"/>
          <w:sz w:val="24"/>
          <w:szCs w:val="24"/>
        </w:rPr>
      </w:pPr>
      <w:r>
        <w:rPr>
          <w:rFonts w:hint="eastAsia" w:ascii="Times New Roman" w:hAnsi="Times New Roman" w:cs="Times New Roman" w:eastAsiaTheme="minorEastAsia"/>
          <w:b/>
          <w:sz w:val="24"/>
          <w:szCs w:val="24"/>
        </w:rPr>
        <w:t>8.2.14</w:t>
      </w:r>
      <w:r>
        <w:rPr>
          <w:rFonts w:hint="eastAsia" w:cs="Times New Roman" w:asciiTheme="minorEastAsia" w:hAnsiTheme="minorEastAsia" w:eastAsiaTheme="minorEastAsia"/>
          <w:color w:val="FF0000"/>
          <w:sz w:val="24"/>
          <w:szCs w:val="24"/>
        </w:rPr>
        <w:t xml:space="preserve"> </w:t>
      </w:r>
      <w:r>
        <w:rPr>
          <w:rFonts w:hint="eastAsia" w:cs="Times New Roman" w:asciiTheme="minorEastAsia" w:hAnsiTheme="minorEastAsia" w:eastAsiaTheme="minorEastAsia"/>
          <w:sz w:val="24"/>
          <w:szCs w:val="24"/>
        </w:rPr>
        <w:t>自动化集装箱码头应建立完善的保安联系与通信系统，保安人员、现场巡查人员应配备无线对讲机、手机等通信设备，并确保常规通信手段或设备失效后，有足够的后备措施。危险货物集装箱堆场等防爆区域内，应采用防爆通信设备。</w:t>
      </w:r>
    </w:p>
    <w:p>
      <w:pPr>
        <w:spacing w:after="156" w:afterLines="50" w:line="440" w:lineRule="exact"/>
        <w:rPr>
          <w:rFonts w:cs="Times New Roman" w:asciiTheme="minorEastAsia" w:hAnsiTheme="minorEastAsia" w:eastAsiaTheme="minorEastAsia"/>
          <w:sz w:val="24"/>
          <w:szCs w:val="24"/>
        </w:rPr>
      </w:pPr>
      <w:r>
        <w:rPr>
          <w:rFonts w:hint="eastAsia" w:ascii="Times New Roman" w:hAnsi="Times New Roman" w:cs="Times New Roman" w:eastAsiaTheme="minorEastAsia"/>
          <w:b/>
          <w:sz w:val="24"/>
          <w:szCs w:val="24"/>
        </w:rPr>
        <w:t>8.2.15</w:t>
      </w:r>
      <w:r>
        <w:rPr>
          <w:rFonts w:cs="Times New Roman" w:asciiTheme="minorEastAsia" w:hAnsiTheme="minorEastAsia" w:eastAsiaTheme="minorEastAsia"/>
          <w:sz w:val="24"/>
          <w:szCs w:val="24"/>
        </w:rPr>
        <w:t xml:space="preserve"> </w:t>
      </w:r>
      <w:r>
        <w:rPr>
          <w:rFonts w:hint="eastAsia" w:cs="Times New Roman" w:asciiTheme="minorEastAsia" w:hAnsiTheme="minorEastAsia" w:eastAsiaTheme="minorEastAsia"/>
          <w:sz w:val="24"/>
          <w:szCs w:val="24"/>
        </w:rPr>
        <w:t>港口设施保安通信系统、视频监控系统、计算机系统、局域网等应采取必要的保密、防护措施，防止重要信息泄露和信息数据被恶意窃取、篡改和破坏。</w:t>
      </w:r>
    </w:p>
    <w:p>
      <w:pPr>
        <w:spacing w:after="156" w:afterLines="50" w:line="440" w:lineRule="exact"/>
        <w:rPr>
          <w:rFonts w:cs="Times New Roman" w:asciiTheme="minorEastAsia" w:hAnsiTheme="minorEastAsia" w:eastAsiaTheme="minorEastAsia"/>
          <w:sz w:val="24"/>
          <w:szCs w:val="24"/>
        </w:rPr>
      </w:pPr>
      <w:r>
        <w:rPr>
          <w:rFonts w:hint="eastAsia" w:ascii="Times New Roman" w:hAnsi="Times New Roman" w:cs="Times New Roman" w:eastAsiaTheme="minorEastAsia"/>
          <w:b/>
          <w:sz w:val="24"/>
          <w:szCs w:val="24"/>
        </w:rPr>
        <w:t>8.2.16</w:t>
      </w:r>
      <w:r>
        <w:rPr>
          <w:rFonts w:cs="Times New Roman" w:asciiTheme="minorEastAsia" w:hAnsiTheme="minorEastAsia" w:eastAsiaTheme="minorEastAsia"/>
          <w:sz w:val="24"/>
          <w:szCs w:val="24"/>
        </w:rPr>
        <w:t xml:space="preserve"> </w:t>
      </w:r>
      <w:r>
        <w:rPr>
          <w:rFonts w:hint="eastAsia" w:cs="Times New Roman" w:asciiTheme="minorEastAsia" w:hAnsiTheme="minorEastAsia" w:eastAsiaTheme="minorEastAsia"/>
          <w:sz w:val="24"/>
          <w:szCs w:val="24"/>
        </w:rPr>
        <w:t>自动化集装箱码头应按照《港口设施保安标志》（JT/T</w:t>
      </w:r>
      <w:r>
        <w:rPr>
          <w:rFonts w:cs="Times New Roman" w:asciiTheme="minorEastAsia" w:hAnsiTheme="minorEastAsia" w:eastAsiaTheme="minorEastAsia"/>
          <w:sz w:val="24"/>
          <w:szCs w:val="24"/>
        </w:rPr>
        <w:t xml:space="preserve"> </w:t>
      </w:r>
      <w:r>
        <w:rPr>
          <w:rFonts w:hint="eastAsia" w:cs="Times New Roman" w:asciiTheme="minorEastAsia" w:hAnsiTheme="minorEastAsia" w:eastAsiaTheme="minorEastAsia"/>
          <w:sz w:val="24"/>
          <w:szCs w:val="24"/>
        </w:rPr>
        <w:t>1139）设置港口设施保安标志与标识。</w:t>
      </w:r>
    </w:p>
    <w:p>
      <w:pPr>
        <w:spacing w:line="440" w:lineRule="exact"/>
        <w:ind w:firstLine="240" w:firstLineChars="100"/>
        <w:rPr>
          <w:rFonts w:ascii="Times New Roman" w:hAnsi="Times New Roman" w:cs="Times New Roman"/>
          <w:iCs/>
          <w:sz w:val="24"/>
        </w:rPr>
      </w:pPr>
    </w:p>
    <w:p>
      <w:pPr>
        <w:spacing w:line="440" w:lineRule="exact"/>
        <w:rPr>
          <w:rFonts w:ascii="Times New Roman" w:hAnsi="Times New Roman" w:cs="Times New Roman"/>
          <w:sz w:val="24"/>
        </w:rPr>
      </w:pPr>
      <w:r>
        <w:rPr>
          <w:rFonts w:hint="eastAsia" w:ascii="Times New Roman" w:hAnsi="Times New Roman" w:cs="Times New Roman"/>
          <w:b/>
          <w:sz w:val="24"/>
        </w:rPr>
        <w:t xml:space="preserve"> </w:t>
      </w:r>
    </w:p>
    <w:p>
      <w:pPr>
        <w:jc w:val="left"/>
        <w:rPr>
          <w:rFonts w:ascii="Times New Roman" w:hAnsi="Times New Roman" w:cs="Times New Roman"/>
          <w:b/>
          <w:sz w:val="28"/>
          <w:szCs w:val="28"/>
        </w:rPr>
      </w:pPr>
      <w:r>
        <w:rPr>
          <w:rFonts w:ascii="Times New Roman" w:hAnsi="Times New Roman" w:cs="Times New Roman"/>
          <w:b/>
          <w:sz w:val="28"/>
          <w:szCs w:val="28"/>
        </w:rPr>
        <w:br w:type="page"/>
      </w:r>
    </w:p>
    <w:p>
      <w:pPr>
        <w:spacing w:line="360" w:lineRule="exact"/>
        <w:jc w:val="center"/>
        <w:outlineLvl w:val="0"/>
        <w:rPr>
          <w:rFonts w:ascii="Times New Roman" w:hAnsi="Times New Roman" w:cs="Times New Roman"/>
          <w:b/>
          <w:sz w:val="28"/>
          <w:szCs w:val="28"/>
        </w:rPr>
      </w:pPr>
      <w:bookmarkStart w:id="137" w:name="_Toc67825389"/>
      <w:bookmarkStart w:id="138" w:name="_Toc68542139"/>
      <w:r>
        <w:rPr>
          <w:rFonts w:hint="eastAsia" w:ascii="Times New Roman" w:hAnsi="Times New Roman" w:cs="Times New Roman"/>
          <w:b/>
          <w:sz w:val="28"/>
          <w:szCs w:val="28"/>
        </w:rPr>
        <w:t>9</w:t>
      </w:r>
      <w:r>
        <w:rPr>
          <w:rFonts w:ascii="Times New Roman" w:hAnsi="Times New Roman" w:cs="Times New Roman"/>
          <w:b/>
          <w:sz w:val="28"/>
          <w:szCs w:val="28"/>
        </w:rPr>
        <w:t xml:space="preserve"> </w:t>
      </w:r>
      <w:r>
        <w:rPr>
          <w:rFonts w:hint="eastAsia" w:ascii="Times New Roman" w:hAnsi="Times New Roman" w:cs="Times New Roman"/>
          <w:b/>
          <w:sz w:val="28"/>
          <w:szCs w:val="28"/>
        </w:rPr>
        <w:t>单机设备</w:t>
      </w:r>
      <w:r>
        <w:rPr>
          <w:rFonts w:ascii="Times New Roman" w:hAnsi="Times New Roman" w:cs="Times New Roman"/>
          <w:b/>
          <w:sz w:val="28"/>
          <w:szCs w:val="28"/>
        </w:rPr>
        <w:t>控制系统</w:t>
      </w:r>
      <w:bookmarkEnd w:id="137"/>
      <w:bookmarkEnd w:id="138"/>
    </w:p>
    <w:p>
      <w:pPr>
        <w:spacing w:line="440" w:lineRule="exact"/>
        <w:jc w:val="left"/>
        <w:rPr>
          <w:rFonts w:ascii="Times New Roman" w:hAnsi="Times New Roman" w:cs="Times New Roman"/>
          <w:b/>
          <w:sz w:val="28"/>
          <w:szCs w:val="28"/>
        </w:rPr>
      </w:pPr>
    </w:p>
    <w:p>
      <w:pPr>
        <w:pStyle w:val="3"/>
        <w:jc w:val="center"/>
        <w:rPr>
          <w:rFonts w:ascii="Times New Roman" w:hAnsi="Times New Roman"/>
          <w:sz w:val="24"/>
        </w:rPr>
      </w:pPr>
      <w:bookmarkStart w:id="139" w:name="_Toc68542140"/>
      <w:bookmarkStart w:id="140" w:name="_Toc67825390"/>
      <w:r>
        <w:rPr>
          <w:rFonts w:hint="eastAsia" w:ascii="Times New Roman" w:hAnsi="Times New Roman"/>
          <w:sz w:val="24"/>
        </w:rPr>
        <w:t>9.1 一般规定</w:t>
      </w:r>
      <w:bookmarkEnd w:id="139"/>
      <w:bookmarkEnd w:id="140"/>
    </w:p>
    <w:p>
      <w:pPr>
        <w:pStyle w:val="76"/>
        <w:widowControl w:val="0"/>
        <w:adjustRightInd/>
        <w:spacing w:after="156" w:afterLines="50" w:line="440" w:lineRule="exact"/>
        <w:jc w:val="both"/>
        <w:rPr>
          <w:rFonts w:cs="Times New Roman"/>
          <w:b/>
          <w:bCs/>
        </w:rPr>
      </w:pPr>
      <w:r>
        <w:rPr>
          <w:rFonts w:hint="eastAsia" w:cs="Times New Roman"/>
          <w:b/>
          <w:bCs/>
        </w:rPr>
        <w:t>9.1.1</w:t>
      </w:r>
      <w:r>
        <w:rPr>
          <w:rFonts w:cs="Times New Roman"/>
        </w:rPr>
        <w:t>单机设备控制系统功能配置应与码头自动化</w:t>
      </w:r>
      <w:r>
        <w:rPr>
          <w:rFonts w:hint="eastAsia" w:cs="Times New Roman"/>
        </w:rPr>
        <w:t>水平层级</w:t>
      </w:r>
      <w:r>
        <w:rPr>
          <w:rFonts w:cs="Times New Roman"/>
        </w:rPr>
        <w:t>相适应。</w:t>
      </w:r>
    </w:p>
    <w:p>
      <w:pPr>
        <w:pStyle w:val="76"/>
        <w:widowControl w:val="0"/>
        <w:adjustRightInd/>
        <w:spacing w:after="156" w:afterLines="50" w:line="440" w:lineRule="exact"/>
        <w:jc w:val="both"/>
        <w:rPr>
          <w:rFonts w:cs="Times New Roman"/>
        </w:rPr>
      </w:pPr>
      <w:r>
        <w:rPr>
          <w:rFonts w:hint="eastAsia" w:cs="Times New Roman"/>
          <w:b/>
          <w:bCs/>
        </w:rPr>
        <w:t>9</w:t>
      </w:r>
      <w:r>
        <w:rPr>
          <w:rFonts w:cs="Times New Roman"/>
          <w:b/>
          <w:bCs/>
        </w:rPr>
        <w:t>.1.</w:t>
      </w:r>
      <w:r>
        <w:rPr>
          <w:rFonts w:hint="eastAsia" w:cs="Times New Roman"/>
          <w:b/>
          <w:bCs/>
        </w:rPr>
        <w:t>2</w:t>
      </w:r>
      <w:r>
        <w:rPr>
          <w:rFonts w:cs="Times New Roman"/>
          <w:b/>
          <w:bCs/>
        </w:rPr>
        <w:t xml:space="preserve"> </w:t>
      </w:r>
      <w:r>
        <w:rPr>
          <w:rFonts w:cs="Times New Roman"/>
        </w:rPr>
        <w:t>自动化集装箱码头单机设备控制系统应根据码头</w:t>
      </w:r>
      <w:r>
        <w:rPr>
          <w:rFonts w:hint="eastAsia" w:cs="Times New Roman"/>
        </w:rPr>
        <w:t>生产</w:t>
      </w:r>
      <w:r>
        <w:rPr>
          <w:rFonts w:cs="Times New Roman"/>
        </w:rPr>
        <w:t>管理系统和设备</w:t>
      </w:r>
      <w:r>
        <w:rPr>
          <w:rFonts w:hint="eastAsia" w:cs="Times New Roman"/>
        </w:rPr>
        <w:t>调度与控制</w:t>
      </w:r>
      <w:r>
        <w:rPr>
          <w:rFonts w:cs="Times New Roman"/>
        </w:rPr>
        <w:t>系统</w:t>
      </w:r>
      <w:r>
        <w:rPr>
          <w:rFonts w:hint="eastAsia" w:cs="Times New Roman"/>
        </w:rPr>
        <w:t>的</w:t>
      </w:r>
      <w:r>
        <w:rPr>
          <w:rFonts w:cs="Times New Roman"/>
        </w:rPr>
        <w:t>指令，自动规划设备的运行路线，控制设备完成作业，同时将相关作业任务的状态及结果反馈给码头</w:t>
      </w:r>
      <w:r>
        <w:rPr>
          <w:rFonts w:hint="eastAsia" w:cs="Times New Roman"/>
        </w:rPr>
        <w:t>生产</w:t>
      </w:r>
      <w:r>
        <w:rPr>
          <w:rFonts w:cs="Times New Roman"/>
        </w:rPr>
        <w:t>管理系统和设备</w:t>
      </w:r>
      <w:r>
        <w:rPr>
          <w:rFonts w:hint="eastAsia" w:cs="Times New Roman"/>
        </w:rPr>
        <w:t>调度与控制</w:t>
      </w:r>
      <w:r>
        <w:rPr>
          <w:rFonts w:cs="Times New Roman"/>
        </w:rPr>
        <w:t>系统。</w:t>
      </w:r>
    </w:p>
    <w:p>
      <w:pPr>
        <w:spacing w:after="156" w:afterLines="50" w:line="440" w:lineRule="exact"/>
        <w:rPr>
          <w:rFonts w:ascii="Times New Roman" w:hAnsi="Times New Roman" w:cs="Times New Roman"/>
          <w:bCs/>
          <w:sz w:val="24"/>
        </w:rPr>
      </w:pPr>
      <w:r>
        <w:rPr>
          <w:rFonts w:hint="eastAsia" w:ascii="Times New Roman" w:hAnsi="Times New Roman" w:cs="Times New Roman"/>
          <w:b/>
          <w:sz w:val="24"/>
        </w:rPr>
        <w:t>9</w:t>
      </w:r>
      <w:r>
        <w:rPr>
          <w:rFonts w:ascii="Times New Roman" w:hAnsi="Times New Roman" w:cs="Times New Roman"/>
          <w:b/>
          <w:sz w:val="24"/>
        </w:rPr>
        <w:t>.1.3</w:t>
      </w:r>
      <w:r>
        <w:rPr>
          <w:rFonts w:ascii="Times New Roman" w:hAnsi="Times New Roman" w:cs="Times New Roman"/>
          <w:bCs/>
          <w:sz w:val="24"/>
        </w:rPr>
        <w:t xml:space="preserve"> 单机设备控制系统</w:t>
      </w:r>
      <w:r>
        <w:rPr>
          <w:rFonts w:hint="eastAsia" w:ascii="Times New Roman" w:hAnsi="Times New Roman" w:cs="Times New Roman"/>
          <w:bCs/>
          <w:sz w:val="24"/>
        </w:rPr>
        <w:t>和</w:t>
      </w:r>
      <w:r>
        <w:rPr>
          <w:rFonts w:ascii="Times New Roman" w:hAnsi="Times New Roman" w:cs="Times New Roman"/>
          <w:bCs/>
          <w:sz w:val="24"/>
        </w:rPr>
        <w:t>设备调度</w:t>
      </w:r>
      <w:r>
        <w:rPr>
          <w:rFonts w:hint="eastAsia" w:ascii="Times New Roman" w:hAnsi="Times New Roman" w:cs="Times New Roman"/>
          <w:bCs/>
          <w:sz w:val="24"/>
        </w:rPr>
        <w:t>与控制</w:t>
      </w:r>
      <w:r>
        <w:rPr>
          <w:rFonts w:ascii="Times New Roman" w:hAnsi="Times New Roman" w:cs="Times New Roman"/>
          <w:bCs/>
          <w:sz w:val="24"/>
        </w:rPr>
        <w:t>系统间应采用可靠、高效的通讯方式。单机设备</w:t>
      </w:r>
      <w:r>
        <w:rPr>
          <w:rFonts w:hint="eastAsia" w:ascii="Times New Roman" w:hAnsi="Times New Roman" w:cs="Times New Roman"/>
          <w:bCs/>
          <w:sz w:val="24"/>
        </w:rPr>
        <w:t>控制系统</w:t>
      </w:r>
      <w:r>
        <w:rPr>
          <w:rFonts w:ascii="Times New Roman" w:hAnsi="Times New Roman" w:cs="Times New Roman"/>
          <w:bCs/>
          <w:sz w:val="24"/>
        </w:rPr>
        <w:t>与远程操作</w:t>
      </w:r>
      <w:r>
        <w:rPr>
          <w:rFonts w:hint="eastAsia" w:ascii="Times New Roman" w:hAnsi="Times New Roman" w:cs="Times New Roman"/>
          <w:bCs/>
          <w:sz w:val="24"/>
        </w:rPr>
        <w:t>控制系统</w:t>
      </w:r>
      <w:r>
        <w:rPr>
          <w:rFonts w:ascii="Times New Roman" w:hAnsi="Times New Roman" w:cs="Times New Roman"/>
          <w:bCs/>
          <w:sz w:val="24"/>
        </w:rPr>
        <w:t>间应采用可靠、高效的通讯方式，远程禁停控制宜采用安全通讯协议。</w:t>
      </w:r>
    </w:p>
    <w:p>
      <w:pPr>
        <w:pStyle w:val="76"/>
        <w:widowControl w:val="0"/>
        <w:adjustRightInd/>
        <w:spacing w:after="156" w:afterLines="50" w:line="440" w:lineRule="exact"/>
        <w:jc w:val="both"/>
        <w:rPr>
          <w:rFonts w:cs="Times New Roman"/>
        </w:rPr>
      </w:pPr>
      <w:r>
        <w:rPr>
          <w:rFonts w:hint="eastAsia" w:cs="Times New Roman"/>
          <w:b/>
          <w:bCs/>
        </w:rPr>
        <w:t>9</w:t>
      </w:r>
      <w:r>
        <w:rPr>
          <w:rFonts w:cs="Times New Roman"/>
          <w:b/>
          <w:bCs/>
        </w:rPr>
        <w:t xml:space="preserve">.1.4 </w:t>
      </w:r>
      <w:r>
        <w:rPr>
          <w:rFonts w:cs="Times New Roman"/>
        </w:rPr>
        <w:t>传统集装箱码头</w:t>
      </w:r>
      <w:r>
        <w:rPr>
          <w:rFonts w:hint="eastAsia" w:cs="Times New Roman"/>
        </w:rPr>
        <w:t>的既有</w:t>
      </w:r>
      <w:r>
        <w:rPr>
          <w:rFonts w:cs="Times New Roman"/>
        </w:rPr>
        <w:t>装卸</w:t>
      </w:r>
      <w:r>
        <w:rPr>
          <w:rFonts w:hint="eastAsia" w:cs="Times New Roman"/>
        </w:rPr>
        <w:t>设备进行</w:t>
      </w:r>
      <w:r>
        <w:rPr>
          <w:rFonts w:cs="Times New Roman"/>
        </w:rPr>
        <w:t>自动化改造</w:t>
      </w:r>
      <w:r>
        <w:rPr>
          <w:rFonts w:hint="eastAsia" w:cs="Times New Roman"/>
        </w:rPr>
        <w:t>时</w:t>
      </w:r>
      <w:r>
        <w:rPr>
          <w:rFonts w:cs="Times New Roman"/>
        </w:rPr>
        <w:t>，应</w:t>
      </w:r>
      <w:r>
        <w:rPr>
          <w:rFonts w:hint="eastAsia" w:cs="Times New Roman"/>
        </w:rPr>
        <w:t>首先对既有</w:t>
      </w:r>
      <w:r>
        <w:rPr>
          <w:rFonts w:cs="Times New Roman"/>
        </w:rPr>
        <w:t>装卸</w:t>
      </w:r>
      <w:r>
        <w:rPr>
          <w:rFonts w:hint="eastAsia" w:cs="Times New Roman"/>
        </w:rPr>
        <w:t>设备</w:t>
      </w:r>
      <w:r>
        <w:rPr>
          <w:rFonts w:cs="Times New Roman"/>
        </w:rPr>
        <w:t>的供电、控制、通信等系统进行评估，</w:t>
      </w:r>
      <w:r>
        <w:rPr>
          <w:rFonts w:hint="eastAsia" w:cs="Times New Roman"/>
        </w:rPr>
        <w:t>并</w:t>
      </w:r>
      <w:r>
        <w:rPr>
          <w:rFonts w:cs="Times New Roman"/>
        </w:rPr>
        <w:t>结合营运管理和码头自动化作业要求</w:t>
      </w:r>
      <w:r>
        <w:rPr>
          <w:rFonts w:hint="eastAsia" w:cs="Times New Roman"/>
        </w:rPr>
        <w:t>等</w:t>
      </w:r>
      <w:r>
        <w:rPr>
          <w:rFonts w:cs="Times New Roman"/>
        </w:rPr>
        <w:t>进行针对性改造。</w:t>
      </w:r>
    </w:p>
    <w:p>
      <w:pPr>
        <w:pStyle w:val="3"/>
        <w:jc w:val="center"/>
        <w:rPr>
          <w:rFonts w:ascii="Times New Roman" w:hAnsi="Times New Roman"/>
          <w:sz w:val="24"/>
        </w:rPr>
      </w:pPr>
      <w:bookmarkStart w:id="141" w:name="_Toc67825391"/>
      <w:bookmarkStart w:id="142" w:name="_Toc68542141"/>
      <w:r>
        <w:rPr>
          <w:rFonts w:hint="eastAsia" w:ascii="Times New Roman" w:hAnsi="Times New Roman"/>
          <w:sz w:val="24"/>
        </w:rPr>
        <w:t>9.2 集装箱装卸桥</w:t>
      </w:r>
      <w:bookmarkEnd w:id="141"/>
      <w:bookmarkEnd w:id="142"/>
    </w:p>
    <w:p>
      <w:pPr>
        <w:tabs>
          <w:tab w:val="right" w:leader="dot" w:pos="8777"/>
        </w:tabs>
        <w:spacing w:line="440" w:lineRule="exact"/>
        <w:rPr>
          <w:rFonts w:ascii="Times New Roman" w:hAnsi="Times New Roman" w:cs="Times New Roman" w:eastAsiaTheme="majorEastAsia"/>
          <w:sz w:val="24"/>
          <w:szCs w:val="24"/>
        </w:rPr>
      </w:pPr>
      <w:r>
        <w:rPr>
          <w:rFonts w:hint="eastAsia" w:ascii="Times New Roman" w:hAnsi="Times New Roman" w:cs="Times New Roman" w:eastAsiaTheme="majorEastAsia"/>
          <w:b/>
          <w:bCs/>
          <w:sz w:val="24"/>
          <w:szCs w:val="24"/>
        </w:rPr>
        <w:t>9</w:t>
      </w:r>
      <w:r>
        <w:rPr>
          <w:rFonts w:ascii="Times New Roman" w:hAnsi="Times New Roman" w:cs="Times New Roman" w:eastAsiaTheme="majorEastAsia"/>
          <w:b/>
          <w:bCs/>
          <w:sz w:val="24"/>
          <w:szCs w:val="24"/>
        </w:rPr>
        <w:t>.2.1</w:t>
      </w:r>
      <w:r>
        <w:rPr>
          <w:rFonts w:ascii="Times New Roman" w:hAnsi="Times New Roman" w:cs="Times New Roman" w:eastAsiaTheme="majorEastAsia"/>
          <w:sz w:val="24"/>
          <w:szCs w:val="24"/>
        </w:rPr>
        <w:t>集装箱装卸桥自动化控制系统应</w:t>
      </w:r>
      <w:r>
        <w:rPr>
          <w:rFonts w:hint="eastAsia" w:ascii="Times New Roman" w:hAnsi="Times New Roman" w:cs="Times New Roman" w:eastAsiaTheme="majorEastAsia"/>
          <w:sz w:val="24"/>
          <w:szCs w:val="24"/>
        </w:rPr>
        <w:t>具有</w:t>
      </w:r>
      <w:r>
        <w:rPr>
          <w:rFonts w:ascii="Times New Roman" w:hAnsi="Times New Roman" w:cs="Times New Roman" w:eastAsiaTheme="majorEastAsia"/>
          <w:sz w:val="24"/>
          <w:szCs w:val="24"/>
        </w:rPr>
        <w:t>自动运行与定位、吊具姿态、智能识别、安全保护和远程操作</w:t>
      </w:r>
      <w:r>
        <w:rPr>
          <w:rFonts w:hint="eastAsia" w:ascii="Times New Roman" w:hAnsi="Times New Roman" w:cs="Times New Roman" w:eastAsiaTheme="majorEastAsia"/>
          <w:sz w:val="24"/>
          <w:szCs w:val="24"/>
        </w:rPr>
        <w:t>控制</w:t>
      </w:r>
      <w:r>
        <w:rPr>
          <w:rFonts w:ascii="Times New Roman" w:hAnsi="Times New Roman" w:cs="Times New Roman" w:eastAsiaTheme="majorEastAsia"/>
          <w:sz w:val="24"/>
          <w:szCs w:val="24"/>
        </w:rPr>
        <w:t>等子系统构成</w:t>
      </w:r>
      <w:r>
        <w:rPr>
          <w:rFonts w:hint="eastAsia" w:ascii="Times New Roman" w:hAnsi="Times New Roman" w:cs="Times New Roman" w:eastAsiaTheme="majorEastAsia"/>
          <w:sz w:val="24"/>
          <w:szCs w:val="24"/>
        </w:rPr>
        <w:t>。</w:t>
      </w:r>
      <w:r>
        <w:rPr>
          <w:rFonts w:ascii="Times New Roman" w:hAnsi="Times New Roman" w:cs="Times New Roman" w:eastAsiaTheme="majorEastAsia"/>
          <w:sz w:val="24"/>
          <w:szCs w:val="24"/>
        </w:rPr>
        <w:t>集装箱装卸桥自动化控制系统配置应符合表</w:t>
      </w:r>
      <w:r>
        <w:rPr>
          <w:rFonts w:hint="eastAsia" w:ascii="Times New Roman" w:hAnsi="Times New Roman" w:cs="Times New Roman" w:eastAsiaTheme="majorEastAsia"/>
          <w:sz w:val="24"/>
          <w:szCs w:val="24"/>
        </w:rPr>
        <w:t>9</w:t>
      </w:r>
      <w:r>
        <w:rPr>
          <w:rFonts w:ascii="Times New Roman" w:hAnsi="Times New Roman" w:cs="Times New Roman" w:eastAsiaTheme="majorEastAsia"/>
          <w:sz w:val="24"/>
          <w:szCs w:val="24"/>
        </w:rPr>
        <w:t>.2.</w:t>
      </w:r>
      <w:r>
        <w:rPr>
          <w:rFonts w:hint="eastAsia" w:ascii="Times New Roman" w:hAnsi="Times New Roman" w:cs="Times New Roman" w:eastAsiaTheme="majorEastAsia"/>
          <w:sz w:val="24"/>
          <w:szCs w:val="24"/>
        </w:rPr>
        <w:t>1</w:t>
      </w:r>
      <w:r>
        <w:rPr>
          <w:rFonts w:ascii="Times New Roman" w:hAnsi="Times New Roman" w:cs="Times New Roman" w:eastAsiaTheme="majorEastAsia"/>
          <w:sz w:val="24"/>
          <w:szCs w:val="24"/>
        </w:rPr>
        <w:t>的规定。</w:t>
      </w:r>
    </w:p>
    <w:p>
      <w:pPr>
        <w:spacing w:line="440" w:lineRule="exact"/>
        <w:jc w:val="left"/>
        <w:rPr>
          <w:rFonts w:ascii="Times New Roman" w:hAnsi="Times New Roman" w:cs="Times New Roman" w:eastAsiaTheme="majorEastAsia"/>
          <w:sz w:val="24"/>
          <w:szCs w:val="24"/>
        </w:rPr>
      </w:pPr>
      <w:r>
        <w:rPr>
          <w:rFonts w:ascii="Times New Roman" w:hAnsi="Times New Roman" w:cs="Times New Roman" w:eastAsiaTheme="majorEastAsia"/>
          <w:sz w:val="24"/>
          <w:szCs w:val="24"/>
        </w:rPr>
        <w:br w:type="page"/>
      </w:r>
    </w:p>
    <w:p>
      <w:pPr>
        <w:tabs>
          <w:tab w:val="right" w:leader="dot" w:pos="8777"/>
        </w:tabs>
        <w:spacing w:line="440" w:lineRule="exact"/>
        <w:jc w:val="center"/>
        <w:rPr>
          <w:rFonts w:ascii="Times New Roman" w:hAnsi="Times New Roman" w:cs="Times New Roman" w:eastAsiaTheme="majorEastAsia"/>
          <w:sz w:val="24"/>
          <w:szCs w:val="24"/>
        </w:rPr>
      </w:pPr>
      <w:r>
        <w:rPr>
          <w:rFonts w:ascii="Times New Roman" w:hAnsi="Times New Roman" w:cs="Times New Roman" w:eastAsiaTheme="majorEastAsia"/>
          <w:sz w:val="24"/>
          <w:szCs w:val="24"/>
        </w:rPr>
        <w:t>表</w:t>
      </w:r>
      <w:r>
        <w:rPr>
          <w:rFonts w:hint="eastAsia" w:ascii="Times New Roman" w:hAnsi="Times New Roman" w:cs="Times New Roman" w:eastAsiaTheme="majorEastAsia"/>
          <w:sz w:val="24"/>
          <w:szCs w:val="24"/>
        </w:rPr>
        <w:t>9</w:t>
      </w:r>
      <w:r>
        <w:rPr>
          <w:rFonts w:ascii="Times New Roman" w:hAnsi="Times New Roman" w:cs="Times New Roman" w:eastAsiaTheme="majorEastAsia"/>
          <w:sz w:val="24"/>
          <w:szCs w:val="24"/>
        </w:rPr>
        <w:t>.2.</w:t>
      </w:r>
      <w:r>
        <w:rPr>
          <w:rFonts w:hint="eastAsia" w:ascii="Times New Roman" w:hAnsi="Times New Roman" w:cs="Times New Roman" w:eastAsiaTheme="majorEastAsia"/>
          <w:sz w:val="24"/>
          <w:szCs w:val="24"/>
        </w:rPr>
        <w:t>1</w:t>
      </w:r>
      <w:r>
        <w:rPr>
          <w:rFonts w:ascii="Times New Roman" w:hAnsi="Times New Roman" w:cs="Times New Roman" w:eastAsiaTheme="majorEastAsia"/>
          <w:sz w:val="24"/>
          <w:szCs w:val="24"/>
        </w:rPr>
        <w:t xml:space="preserve">  集装箱装卸桥自动化控制系统配置表</w:t>
      </w:r>
    </w:p>
    <w:tbl>
      <w:tblPr>
        <w:tblStyle w:val="27"/>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3035"/>
        <w:gridCol w:w="2751"/>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806" w:type="dxa"/>
            <w:vAlign w:val="center"/>
          </w:tcPr>
          <w:p>
            <w:pPr>
              <w:tabs>
                <w:tab w:val="right" w:leader="dot" w:pos="8777"/>
              </w:tabs>
              <w:spacing w:line="480" w:lineRule="exact"/>
              <w:jc w:val="center"/>
              <w:outlineLvl w:val="2"/>
              <w:rPr>
                <w:rFonts w:ascii="Times New Roman" w:hAnsi="Times New Roman" w:cs="Times New Roman" w:eastAsiaTheme="majorEastAsia"/>
                <w:sz w:val="20"/>
              </w:rPr>
            </w:pPr>
            <w:r>
              <w:rPr>
                <w:rFonts w:ascii="Times New Roman" w:hAnsi="Times New Roman" w:cs="Times New Roman" w:eastAsiaTheme="majorEastAsia"/>
                <w:sz w:val="20"/>
              </w:rPr>
              <w:t>序号</w:t>
            </w:r>
          </w:p>
        </w:tc>
        <w:tc>
          <w:tcPr>
            <w:tcW w:w="3035" w:type="dxa"/>
            <w:vAlign w:val="center"/>
          </w:tcPr>
          <w:p>
            <w:pPr>
              <w:tabs>
                <w:tab w:val="right" w:leader="dot" w:pos="8777"/>
              </w:tabs>
              <w:spacing w:line="480" w:lineRule="exact"/>
              <w:jc w:val="center"/>
              <w:outlineLvl w:val="2"/>
              <w:rPr>
                <w:rFonts w:ascii="Times New Roman" w:hAnsi="Times New Roman" w:cs="Times New Roman" w:eastAsiaTheme="majorEastAsia"/>
                <w:sz w:val="20"/>
              </w:rPr>
            </w:pPr>
            <w:r>
              <w:rPr>
                <w:rFonts w:ascii="Times New Roman" w:hAnsi="Times New Roman" w:cs="Times New Roman" w:eastAsiaTheme="majorEastAsia"/>
                <w:sz w:val="20"/>
              </w:rPr>
              <w:t>子系统名称</w:t>
            </w:r>
          </w:p>
        </w:tc>
        <w:tc>
          <w:tcPr>
            <w:tcW w:w="2751" w:type="dxa"/>
            <w:vAlign w:val="center"/>
          </w:tcPr>
          <w:p>
            <w:pPr>
              <w:tabs>
                <w:tab w:val="right" w:leader="dot" w:pos="8777"/>
              </w:tabs>
              <w:spacing w:line="480" w:lineRule="exact"/>
              <w:jc w:val="center"/>
              <w:outlineLvl w:val="2"/>
              <w:rPr>
                <w:rFonts w:ascii="Times New Roman" w:hAnsi="Times New Roman" w:cs="Times New Roman" w:eastAsiaTheme="majorEastAsia"/>
                <w:sz w:val="20"/>
              </w:rPr>
            </w:pPr>
            <w:r>
              <w:rPr>
                <w:rFonts w:ascii="Times New Roman" w:hAnsi="Times New Roman" w:cs="Times New Roman" w:eastAsiaTheme="majorEastAsia"/>
                <w:sz w:val="20"/>
              </w:rPr>
              <w:t>功能模块名称</w:t>
            </w:r>
          </w:p>
        </w:tc>
        <w:tc>
          <w:tcPr>
            <w:tcW w:w="1704" w:type="dxa"/>
            <w:vAlign w:val="center"/>
          </w:tcPr>
          <w:p>
            <w:pPr>
              <w:tabs>
                <w:tab w:val="right" w:leader="dot" w:pos="8777"/>
              </w:tabs>
              <w:spacing w:line="480" w:lineRule="exact"/>
              <w:jc w:val="center"/>
              <w:outlineLvl w:val="2"/>
              <w:rPr>
                <w:rFonts w:ascii="Times New Roman" w:hAnsi="Times New Roman" w:cs="Times New Roman" w:eastAsiaTheme="majorEastAsia"/>
                <w:sz w:val="20"/>
              </w:rPr>
            </w:pPr>
            <w:r>
              <w:rPr>
                <w:rFonts w:ascii="Times New Roman" w:hAnsi="Times New Roman" w:cs="Times New Roman" w:eastAsiaTheme="majorEastAsia"/>
                <w:sz w:val="20"/>
              </w:rPr>
              <w:t>配置要求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806" w:type="dxa"/>
            <w:vMerge w:val="restart"/>
            <w:vAlign w:val="center"/>
          </w:tcPr>
          <w:p>
            <w:pPr>
              <w:tabs>
                <w:tab w:val="right" w:leader="dot" w:pos="8777"/>
              </w:tabs>
              <w:spacing w:line="480" w:lineRule="exact"/>
              <w:jc w:val="center"/>
              <w:outlineLvl w:val="2"/>
              <w:rPr>
                <w:rFonts w:ascii="Times New Roman" w:hAnsi="Times New Roman" w:cs="Times New Roman" w:eastAsiaTheme="majorEastAsia"/>
                <w:sz w:val="20"/>
              </w:rPr>
            </w:pPr>
            <w:r>
              <w:rPr>
                <w:rFonts w:ascii="Times New Roman" w:hAnsi="Times New Roman" w:cs="Times New Roman" w:eastAsiaTheme="majorEastAsia"/>
                <w:sz w:val="20"/>
              </w:rPr>
              <w:t>1</w:t>
            </w:r>
          </w:p>
        </w:tc>
        <w:tc>
          <w:tcPr>
            <w:tcW w:w="3035" w:type="dxa"/>
            <w:vMerge w:val="restart"/>
            <w:vAlign w:val="center"/>
          </w:tcPr>
          <w:p>
            <w:pPr>
              <w:tabs>
                <w:tab w:val="right" w:leader="dot" w:pos="8777"/>
              </w:tabs>
              <w:spacing w:line="480" w:lineRule="exact"/>
              <w:jc w:val="center"/>
              <w:outlineLvl w:val="2"/>
              <w:rPr>
                <w:rFonts w:ascii="Times New Roman" w:hAnsi="Times New Roman" w:cs="Times New Roman" w:eastAsiaTheme="majorEastAsia"/>
                <w:sz w:val="20"/>
              </w:rPr>
            </w:pPr>
            <w:r>
              <w:rPr>
                <w:rFonts w:ascii="Times New Roman" w:hAnsi="Times New Roman" w:cs="Times New Roman" w:eastAsiaTheme="majorEastAsia"/>
                <w:sz w:val="20"/>
              </w:rPr>
              <w:t>自动运行与定位</w:t>
            </w:r>
          </w:p>
        </w:tc>
        <w:tc>
          <w:tcPr>
            <w:tcW w:w="2751" w:type="dxa"/>
            <w:vAlign w:val="center"/>
          </w:tcPr>
          <w:p>
            <w:pPr>
              <w:tabs>
                <w:tab w:val="right" w:leader="dot" w:pos="8777"/>
              </w:tabs>
              <w:spacing w:line="480" w:lineRule="exact"/>
              <w:jc w:val="center"/>
              <w:outlineLvl w:val="2"/>
              <w:rPr>
                <w:rFonts w:ascii="Times New Roman" w:hAnsi="Times New Roman" w:cs="Times New Roman" w:eastAsiaTheme="majorEastAsia"/>
                <w:sz w:val="20"/>
              </w:rPr>
            </w:pPr>
            <w:r>
              <w:rPr>
                <w:rFonts w:ascii="Times New Roman" w:hAnsi="Times New Roman" w:cs="Times New Roman" w:eastAsiaTheme="majorEastAsia"/>
                <w:sz w:val="20"/>
              </w:rPr>
              <w:t>起升定位</w:t>
            </w:r>
          </w:p>
        </w:tc>
        <w:tc>
          <w:tcPr>
            <w:tcW w:w="1704" w:type="dxa"/>
            <w:vAlign w:val="center"/>
          </w:tcPr>
          <w:p>
            <w:pPr>
              <w:tabs>
                <w:tab w:val="right" w:leader="dot" w:pos="8777"/>
              </w:tabs>
              <w:spacing w:line="480" w:lineRule="exact"/>
              <w:jc w:val="center"/>
              <w:outlineLvl w:val="2"/>
              <w:rPr>
                <w:rFonts w:ascii="Times New Roman" w:hAnsi="Times New Roman" w:cs="Times New Roman" w:eastAsiaTheme="majorEastAsia"/>
                <w:sz w:val="20"/>
              </w:rPr>
            </w:pPr>
            <w:r>
              <w:rPr>
                <w:rFonts w:ascii="Times New Roman" w:hAnsi="Times New Roman" w:cs="Times New Roman" w:eastAsiaTheme="major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806" w:type="dxa"/>
            <w:vMerge w:val="continue"/>
            <w:vAlign w:val="center"/>
          </w:tcPr>
          <w:p>
            <w:pPr>
              <w:tabs>
                <w:tab w:val="right" w:leader="dot" w:pos="8777"/>
              </w:tabs>
              <w:spacing w:line="480" w:lineRule="exact"/>
              <w:jc w:val="center"/>
              <w:outlineLvl w:val="2"/>
              <w:rPr>
                <w:rFonts w:ascii="Times New Roman" w:hAnsi="Times New Roman" w:cs="Times New Roman" w:eastAsiaTheme="majorEastAsia"/>
                <w:sz w:val="20"/>
              </w:rPr>
            </w:pPr>
          </w:p>
        </w:tc>
        <w:tc>
          <w:tcPr>
            <w:tcW w:w="3035" w:type="dxa"/>
            <w:vMerge w:val="continue"/>
            <w:vAlign w:val="center"/>
          </w:tcPr>
          <w:p>
            <w:pPr>
              <w:tabs>
                <w:tab w:val="right" w:leader="dot" w:pos="8777"/>
              </w:tabs>
              <w:spacing w:line="480" w:lineRule="exact"/>
              <w:jc w:val="center"/>
              <w:outlineLvl w:val="2"/>
              <w:rPr>
                <w:rFonts w:ascii="Times New Roman" w:hAnsi="Times New Roman" w:cs="Times New Roman" w:eastAsiaTheme="majorEastAsia"/>
                <w:sz w:val="20"/>
              </w:rPr>
            </w:pPr>
          </w:p>
        </w:tc>
        <w:tc>
          <w:tcPr>
            <w:tcW w:w="2751" w:type="dxa"/>
            <w:vAlign w:val="center"/>
          </w:tcPr>
          <w:p>
            <w:pPr>
              <w:tabs>
                <w:tab w:val="right" w:leader="dot" w:pos="8777"/>
              </w:tabs>
              <w:spacing w:line="480" w:lineRule="exact"/>
              <w:jc w:val="center"/>
              <w:outlineLvl w:val="2"/>
              <w:rPr>
                <w:rFonts w:ascii="Times New Roman" w:hAnsi="Times New Roman" w:cs="Times New Roman" w:eastAsiaTheme="majorEastAsia"/>
                <w:sz w:val="20"/>
              </w:rPr>
            </w:pPr>
            <w:r>
              <w:rPr>
                <w:rFonts w:ascii="Times New Roman" w:hAnsi="Times New Roman" w:cs="Times New Roman" w:eastAsiaTheme="majorEastAsia"/>
                <w:sz w:val="20"/>
              </w:rPr>
              <w:t>小车定位</w:t>
            </w:r>
          </w:p>
        </w:tc>
        <w:tc>
          <w:tcPr>
            <w:tcW w:w="1704" w:type="dxa"/>
            <w:vAlign w:val="center"/>
          </w:tcPr>
          <w:p>
            <w:pPr>
              <w:tabs>
                <w:tab w:val="right" w:leader="dot" w:pos="8777"/>
              </w:tabs>
              <w:spacing w:line="480" w:lineRule="exact"/>
              <w:jc w:val="center"/>
              <w:outlineLvl w:val="2"/>
              <w:rPr>
                <w:rFonts w:ascii="Times New Roman" w:hAnsi="Times New Roman" w:cs="Times New Roman" w:eastAsiaTheme="majorEastAsia"/>
                <w:sz w:val="20"/>
              </w:rPr>
            </w:pPr>
            <w:r>
              <w:rPr>
                <w:rFonts w:ascii="Times New Roman" w:hAnsi="Times New Roman" w:cs="Times New Roman" w:eastAsiaTheme="major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806" w:type="dxa"/>
            <w:vMerge w:val="continue"/>
            <w:vAlign w:val="center"/>
          </w:tcPr>
          <w:p>
            <w:pPr>
              <w:tabs>
                <w:tab w:val="right" w:leader="dot" w:pos="8777"/>
              </w:tabs>
              <w:spacing w:line="480" w:lineRule="exact"/>
              <w:jc w:val="center"/>
              <w:outlineLvl w:val="2"/>
              <w:rPr>
                <w:rFonts w:ascii="Times New Roman" w:hAnsi="Times New Roman" w:cs="Times New Roman" w:eastAsiaTheme="majorEastAsia"/>
                <w:sz w:val="20"/>
              </w:rPr>
            </w:pPr>
          </w:p>
        </w:tc>
        <w:tc>
          <w:tcPr>
            <w:tcW w:w="3035" w:type="dxa"/>
            <w:vMerge w:val="continue"/>
            <w:vAlign w:val="center"/>
          </w:tcPr>
          <w:p>
            <w:pPr>
              <w:tabs>
                <w:tab w:val="right" w:leader="dot" w:pos="8777"/>
              </w:tabs>
              <w:spacing w:line="480" w:lineRule="exact"/>
              <w:jc w:val="center"/>
              <w:outlineLvl w:val="2"/>
              <w:rPr>
                <w:rFonts w:ascii="Times New Roman" w:hAnsi="Times New Roman" w:cs="Times New Roman" w:eastAsiaTheme="majorEastAsia"/>
                <w:sz w:val="20"/>
              </w:rPr>
            </w:pPr>
          </w:p>
        </w:tc>
        <w:tc>
          <w:tcPr>
            <w:tcW w:w="2751" w:type="dxa"/>
            <w:vAlign w:val="center"/>
          </w:tcPr>
          <w:p>
            <w:pPr>
              <w:tabs>
                <w:tab w:val="right" w:leader="dot" w:pos="8777"/>
              </w:tabs>
              <w:spacing w:line="480" w:lineRule="exact"/>
              <w:jc w:val="center"/>
              <w:outlineLvl w:val="2"/>
              <w:rPr>
                <w:rFonts w:ascii="Times New Roman" w:hAnsi="Times New Roman" w:cs="Times New Roman" w:eastAsiaTheme="majorEastAsia"/>
                <w:sz w:val="20"/>
              </w:rPr>
            </w:pPr>
            <w:r>
              <w:rPr>
                <w:rFonts w:ascii="Times New Roman" w:hAnsi="Times New Roman" w:cs="Times New Roman" w:eastAsiaTheme="majorEastAsia"/>
                <w:sz w:val="20"/>
              </w:rPr>
              <w:t>大车定位</w:t>
            </w:r>
          </w:p>
        </w:tc>
        <w:tc>
          <w:tcPr>
            <w:tcW w:w="1704" w:type="dxa"/>
            <w:vAlign w:val="center"/>
          </w:tcPr>
          <w:p>
            <w:pPr>
              <w:tabs>
                <w:tab w:val="right" w:leader="dot" w:pos="8777"/>
              </w:tabs>
              <w:spacing w:line="480" w:lineRule="exact"/>
              <w:jc w:val="center"/>
              <w:outlineLvl w:val="2"/>
              <w:rPr>
                <w:rFonts w:ascii="Times New Roman" w:hAnsi="Times New Roman" w:cs="Times New Roman" w:eastAsiaTheme="majorEastAsia"/>
                <w:sz w:val="20"/>
              </w:rPr>
            </w:pPr>
            <w:r>
              <w:rPr>
                <w:rFonts w:ascii="Times New Roman" w:hAnsi="Times New Roman" w:cs="Times New Roman" w:eastAsiaTheme="major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806" w:type="dxa"/>
            <w:vMerge w:val="continue"/>
            <w:vAlign w:val="center"/>
          </w:tcPr>
          <w:p>
            <w:pPr>
              <w:tabs>
                <w:tab w:val="right" w:leader="dot" w:pos="8777"/>
              </w:tabs>
              <w:spacing w:line="480" w:lineRule="exact"/>
              <w:jc w:val="center"/>
              <w:outlineLvl w:val="2"/>
              <w:rPr>
                <w:rFonts w:ascii="Times New Roman" w:hAnsi="Times New Roman" w:cs="Times New Roman" w:eastAsiaTheme="majorEastAsia"/>
                <w:sz w:val="20"/>
              </w:rPr>
            </w:pPr>
          </w:p>
        </w:tc>
        <w:tc>
          <w:tcPr>
            <w:tcW w:w="3035" w:type="dxa"/>
            <w:vMerge w:val="continue"/>
            <w:vAlign w:val="center"/>
          </w:tcPr>
          <w:p>
            <w:pPr>
              <w:tabs>
                <w:tab w:val="right" w:leader="dot" w:pos="8777"/>
              </w:tabs>
              <w:spacing w:line="480" w:lineRule="exact"/>
              <w:jc w:val="center"/>
              <w:outlineLvl w:val="2"/>
              <w:rPr>
                <w:rFonts w:ascii="Times New Roman" w:hAnsi="Times New Roman" w:cs="Times New Roman" w:eastAsiaTheme="majorEastAsia"/>
                <w:sz w:val="20"/>
              </w:rPr>
            </w:pPr>
          </w:p>
        </w:tc>
        <w:tc>
          <w:tcPr>
            <w:tcW w:w="2751" w:type="dxa"/>
            <w:vAlign w:val="center"/>
          </w:tcPr>
          <w:p>
            <w:pPr>
              <w:tabs>
                <w:tab w:val="right" w:leader="dot" w:pos="8777"/>
              </w:tabs>
              <w:spacing w:line="480" w:lineRule="exact"/>
              <w:jc w:val="center"/>
              <w:outlineLvl w:val="2"/>
              <w:rPr>
                <w:rFonts w:ascii="Times New Roman" w:hAnsi="Times New Roman" w:cs="Times New Roman" w:eastAsiaTheme="majorEastAsia"/>
                <w:sz w:val="20"/>
              </w:rPr>
            </w:pPr>
            <w:r>
              <w:rPr>
                <w:rFonts w:ascii="Times New Roman" w:hAnsi="Times New Roman" w:cs="Times New Roman" w:eastAsiaTheme="majorEastAsia"/>
                <w:sz w:val="20"/>
              </w:rPr>
              <w:t>副小车吊具定位</w:t>
            </w:r>
          </w:p>
        </w:tc>
        <w:tc>
          <w:tcPr>
            <w:tcW w:w="1704" w:type="dxa"/>
            <w:vAlign w:val="center"/>
          </w:tcPr>
          <w:p>
            <w:pPr>
              <w:tabs>
                <w:tab w:val="right" w:leader="dot" w:pos="8777"/>
              </w:tabs>
              <w:spacing w:line="480" w:lineRule="exact"/>
              <w:jc w:val="center"/>
              <w:outlineLvl w:val="2"/>
              <w:rPr>
                <w:rFonts w:ascii="Times New Roman" w:hAnsi="Times New Roman" w:cs="Times New Roman" w:eastAsiaTheme="majorEastAsia"/>
                <w:sz w:val="20"/>
              </w:rPr>
            </w:pPr>
            <w:r>
              <w:rPr>
                <w:rFonts w:ascii="Times New Roman" w:hAnsi="Times New Roman" w:cs="Times New Roman" w:eastAsiaTheme="majorEastAsia"/>
                <w:sz w:val="20"/>
              </w:rPr>
              <w:sym w:font="Wingdings" w:char="F0A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806" w:type="dxa"/>
            <w:vMerge w:val="continue"/>
            <w:vAlign w:val="center"/>
          </w:tcPr>
          <w:p>
            <w:pPr>
              <w:tabs>
                <w:tab w:val="right" w:leader="dot" w:pos="8777"/>
              </w:tabs>
              <w:spacing w:line="480" w:lineRule="exact"/>
              <w:jc w:val="center"/>
              <w:outlineLvl w:val="2"/>
              <w:rPr>
                <w:rFonts w:ascii="Times New Roman" w:hAnsi="Times New Roman" w:cs="Times New Roman" w:eastAsiaTheme="majorEastAsia"/>
                <w:sz w:val="20"/>
              </w:rPr>
            </w:pPr>
          </w:p>
        </w:tc>
        <w:tc>
          <w:tcPr>
            <w:tcW w:w="3035" w:type="dxa"/>
            <w:vMerge w:val="continue"/>
            <w:vAlign w:val="center"/>
          </w:tcPr>
          <w:p>
            <w:pPr>
              <w:tabs>
                <w:tab w:val="right" w:leader="dot" w:pos="8777"/>
              </w:tabs>
              <w:spacing w:line="480" w:lineRule="exact"/>
              <w:jc w:val="center"/>
              <w:outlineLvl w:val="2"/>
              <w:rPr>
                <w:rFonts w:ascii="Times New Roman" w:hAnsi="Times New Roman" w:cs="Times New Roman" w:eastAsiaTheme="majorEastAsia"/>
                <w:sz w:val="20"/>
              </w:rPr>
            </w:pPr>
          </w:p>
        </w:tc>
        <w:tc>
          <w:tcPr>
            <w:tcW w:w="2751" w:type="dxa"/>
            <w:vAlign w:val="center"/>
          </w:tcPr>
          <w:p>
            <w:pPr>
              <w:tabs>
                <w:tab w:val="right" w:leader="dot" w:pos="8777"/>
              </w:tabs>
              <w:spacing w:line="480" w:lineRule="exact"/>
              <w:jc w:val="center"/>
              <w:outlineLvl w:val="2"/>
              <w:rPr>
                <w:rFonts w:ascii="Times New Roman" w:hAnsi="Times New Roman" w:cs="Times New Roman" w:eastAsiaTheme="majorEastAsia"/>
                <w:sz w:val="20"/>
              </w:rPr>
            </w:pPr>
            <w:r>
              <w:rPr>
                <w:rFonts w:ascii="Times New Roman" w:hAnsi="Times New Roman" w:cs="Times New Roman" w:eastAsiaTheme="majorEastAsia"/>
                <w:sz w:val="20"/>
              </w:rPr>
              <w:t>副小车目标定位</w:t>
            </w:r>
          </w:p>
        </w:tc>
        <w:tc>
          <w:tcPr>
            <w:tcW w:w="1704" w:type="dxa"/>
            <w:vAlign w:val="center"/>
          </w:tcPr>
          <w:p>
            <w:pPr>
              <w:tabs>
                <w:tab w:val="right" w:leader="dot" w:pos="8777"/>
              </w:tabs>
              <w:spacing w:line="480" w:lineRule="exact"/>
              <w:jc w:val="center"/>
              <w:outlineLvl w:val="2"/>
              <w:rPr>
                <w:rFonts w:ascii="Times New Roman" w:hAnsi="Times New Roman" w:cs="Times New Roman" w:eastAsiaTheme="majorEastAsia"/>
                <w:sz w:val="20"/>
              </w:rPr>
            </w:pPr>
            <w:r>
              <w:rPr>
                <w:rFonts w:ascii="Times New Roman" w:hAnsi="Times New Roman" w:cs="Times New Roman" w:eastAsiaTheme="majorEastAsia"/>
                <w:sz w:val="20"/>
              </w:rPr>
              <w:sym w:font="Wingdings" w:char="F0A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806" w:type="dxa"/>
            <w:vMerge w:val="restart"/>
            <w:vAlign w:val="center"/>
          </w:tcPr>
          <w:p>
            <w:pPr>
              <w:tabs>
                <w:tab w:val="right" w:leader="dot" w:pos="8777"/>
              </w:tabs>
              <w:spacing w:line="480" w:lineRule="exact"/>
              <w:jc w:val="center"/>
              <w:outlineLvl w:val="2"/>
              <w:rPr>
                <w:rFonts w:ascii="Times New Roman" w:hAnsi="Times New Roman" w:cs="Times New Roman" w:eastAsiaTheme="majorEastAsia"/>
                <w:sz w:val="20"/>
              </w:rPr>
            </w:pPr>
            <w:r>
              <w:rPr>
                <w:rFonts w:ascii="Times New Roman" w:hAnsi="Times New Roman" w:cs="Times New Roman" w:eastAsiaTheme="majorEastAsia"/>
                <w:sz w:val="20"/>
              </w:rPr>
              <w:t>2</w:t>
            </w:r>
          </w:p>
        </w:tc>
        <w:tc>
          <w:tcPr>
            <w:tcW w:w="3035" w:type="dxa"/>
            <w:vMerge w:val="restart"/>
            <w:vAlign w:val="center"/>
          </w:tcPr>
          <w:p>
            <w:pPr>
              <w:tabs>
                <w:tab w:val="right" w:leader="dot" w:pos="8777"/>
              </w:tabs>
              <w:spacing w:line="480" w:lineRule="exact"/>
              <w:jc w:val="center"/>
              <w:outlineLvl w:val="2"/>
              <w:rPr>
                <w:rFonts w:ascii="Times New Roman" w:hAnsi="Times New Roman" w:cs="Times New Roman" w:eastAsiaTheme="majorEastAsia"/>
                <w:sz w:val="20"/>
              </w:rPr>
            </w:pPr>
            <w:r>
              <w:rPr>
                <w:rFonts w:ascii="Times New Roman" w:hAnsi="Times New Roman" w:cs="Times New Roman" w:eastAsiaTheme="majorEastAsia"/>
                <w:sz w:val="20"/>
              </w:rPr>
              <w:t>吊具姿态</w:t>
            </w:r>
          </w:p>
        </w:tc>
        <w:tc>
          <w:tcPr>
            <w:tcW w:w="2751" w:type="dxa"/>
            <w:vAlign w:val="center"/>
          </w:tcPr>
          <w:p>
            <w:pPr>
              <w:tabs>
                <w:tab w:val="right" w:leader="dot" w:pos="8777"/>
              </w:tabs>
              <w:spacing w:line="480" w:lineRule="exact"/>
              <w:jc w:val="center"/>
              <w:outlineLvl w:val="2"/>
              <w:rPr>
                <w:rFonts w:ascii="Times New Roman" w:hAnsi="Times New Roman" w:cs="Times New Roman" w:eastAsiaTheme="majorEastAsia"/>
                <w:sz w:val="20"/>
              </w:rPr>
            </w:pPr>
            <w:r>
              <w:rPr>
                <w:rFonts w:ascii="Times New Roman" w:hAnsi="Times New Roman" w:cs="Times New Roman" w:eastAsiaTheme="majorEastAsia"/>
                <w:sz w:val="20"/>
              </w:rPr>
              <w:t>自动防摇</w:t>
            </w:r>
          </w:p>
        </w:tc>
        <w:tc>
          <w:tcPr>
            <w:tcW w:w="1704" w:type="dxa"/>
            <w:vAlign w:val="center"/>
          </w:tcPr>
          <w:p>
            <w:pPr>
              <w:tabs>
                <w:tab w:val="right" w:leader="dot" w:pos="8777"/>
              </w:tabs>
              <w:spacing w:line="480" w:lineRule="exact"/>
              <w:jc w:val="center"/>
              <w:outlineLvl w:val="2"/>
              <w:rPr>
                <w:rFonts w:ascii="Times New Roman" w:hAnsi="Times New Roman" w:cs="Times New Roman" w:eastAsiaTheme="majorEastAsia"/>
                <w:sz w:val="20"/>
              </w:rPr>
            </w:pPr>
            <w:r>
              <w:rPr>
                <w:rFonts w:ascii="Times New Roman" w:hAnsi="Times New Roman" w:cs="Times New Roman" w:eastAsiaTheme="major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806" w:type="dxa"/>
            <w:vMerge w:val="continue"/>
            <w:vAlign w:val="center"/>
          </w:tcPr>
          <w:p>
            <w:pPr>
              <w:tabs>
                <w:tab w:val="right" w:leader="dot" w:pos="8777"/>
              </w:tabs>
              <w:spacing w:line="480" w:lineRule="exact"/>
              <w:jc w:val="center"/>
              <w:outlineLvl w:val="2"/>
              <w:rPr>
                <w:rFonts w:ascii="Times New Roman" w:hAnsi="Times New Roman" w:cs="Times New Roman" w:eastAsiaTheme="majorEastAsia"/>
                <w:sz w:val="20"/>
              </w:rPr>
            </w:pPr>
          </w:p>
        </w:tc>
        <w:tc>
          <w:tcPr>
            <w:tcW w:w="3035" w:type="dxa"/>
            <w:vMerge w:val="continue"/>
            <w:vAlign w:val="center"/>
          </w:tcPr>
          <w:p>
            <w:pPr>
              <w:tabs>
                <w:tab w:val="right" w:leader="dot" w:pos="8777"/>
              </w:tabs>
              <w:spacing w:line="480" w:lineRule="exact"/>
              <w:jc w:val="center"/>
              <w:outlineLvl w:val="2"/>
              <w:rPr>
                <w:rFonts w:ascii="Times New Roman" w:hAnsi="Times New Roman" w:cs="Times New Roman" w:eastAsiaTheme="majorEastAsia"/>
                <w:sz w:val="20"/>
              </w:rPr>
            </w:pPr>
          </w:p>
        </w:tc>
        <w:tc>
          <w:tcPr>
            <w:tcW w:w="2751" w:type="dxa"/>
            <w:vAlign w:val="center"/>
          </w:tcPr>
          <w:p>
            <w:pPr>
              <w:tabs>
                <w:tab w:val="right" w:leader="dot" w:pos="8777"/>
              </w:tabs>
              <w:spacing w:line="480" w:lineRule="exact"/>
              <w:jc w:val="center"/>
              <w:outlineLvl w:val="2"/>
              <w:rPr>
                <w:rFonts w:ascii="Times New Roman" w:hAnsi="Times New Roman" w:cs="Times New Roman" w:eastAsiaTheme="majorEastAsia"/>
                <w:sz w:val="20"/>
              </w:rPr>
            </w:pPr>
            <w:r>
              <w:rPr>
                <w:rFonts w:ascii="Times New Roman" w:hAnsi="Times New Roman" w:cs="Times New Roman" w:eastAsiaTheme="majorEastAsia"/>
                <w:sz w:val="20"/>
              </w:rPr>
              <w:t>自动防扭</w:t>
            </w:r>
          </w:p>
        </w:tc>
        <w:tc>
          <w:tcPr>
            <w:tcW w:w="1704" w:type="dxa"/>
            <w:vAlign w:val="center"/>
          </w:tcPr>
          <w:p>
            <w:pPr>
              <w:tabs>
                <w:tab w:val="right" w:leader="dot" w:pos="8777"/>
              </w:tabs>
              <w:spacing w:line="480" w:lineRule="exact"/>
              <w:jc w:val="center"/>
              <w:outlineLvl w:val="2"/>
              <w:rPr>
                <w:rFonts w:ascii="Times New Roman" w:hAnsi="Times New Roman" w:cs="Times New Roman" w:eastAsiaTheme="majorEastAsia"/>
                <w:sz w:val="20"/>
              </w:rPr>
            </w:pPr>
            <w:r>
              <w:rPr>
                <w:rFonts w:ascii="Times New Roman" w:hAnsi="Times New Roman" w:cs="Times New Roman" w:eastAsiaTheme="major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806" w:type="dxa"/>
            <w:vMerge w:val="restart"/>
            <w:vAlign w:val="center"/>
          </w:tcPr>
          <w:p>
            <w:pPr>
              <w:tabs>
                <w:tab w:val="right" w:leader="dot" w:pos="8777"/>
              </w:tabs>
              <w:spacing w:line="480" w:lineRule="exact"/>
              <w:jc w:val="center"/>
              <w:outlineLvl w:val="2"/>
              <w:rPr>
                <w:rFonts w:ascii="Times New Roman" w:hAnsi="Times New Roman" w:cs="Times New Roman" w:eastAsiaTheme="majorEastAsia"/>
                <w:sz w:val="20"/>
              </w:rPr>
            </w:pPr>
            <w:r>
              <w:rPr>
                <w:rFonts w:ascii="Times New Roman" w:hAnsi="Times New Roman" w:cs="Times New Roman" w:eastAsiaTheme="majorEastAsia"/>
                <w:sz w:val="20"/>
              </w:rPr>
              <w:t>3</w:t>
            </w:r>
          </w:p>
        </w:tc>
        <w:tc>
          <w:tcPr>
            <w:tcW w:w="3035" w:type="dxa"/>
            <w:vMerge w:val="restart"/>
            <w:vAlign w:val="center"/>
          </w:tcPr>
          <w:p>
            <w:pPr>
              <w:tabs>
                <w:tab w:val="right" w:leader="dot" w:pos="8777"/>
              </w:tabs>
              <w:spacing w:line="480" w:lineRule="exact"/>
              <w:jc w:val="center"/>
              <w:outlineLvl w:val="2"/>
              <w:rPr>
                <w:rFonts w:ascii="Times New Roman" w:hAnsi="Times New Roman" w:cs="Times New Roman" w:eastAsiaTheme="majorEastAsia"/>
                <w:sz w:val="20"/>
              </w:rPr>
            </w:pPr>
            <w:r>
              <w:rPr>
                <w:rFonts w:ascii="Times New Roman" w:hAnsi="Times New Roman" w:cs="Times New Roman" w:eastAsiaTheme="majorEastAsia"/>
                <w:sz w:val="20"/>
              </w:rPr>
              <w:t>安全保护</w:t>
            </w:r>
          </w:p>
        </w:tc>
        <w:tc>
          <w:tcPr>
            <w:tcW w:w="2751" w:type="dxa"/>
            <w:vAlign w:val="center"/>
          </w:tcPr>
          <w:p>
            <w:pPr>
              <w:tabs>
                <w:tab w:val="right" w:leader="dot" w:pos="8777"/>
              </w:tabs>
              <w:spacing w:line="480" w:lineRule="exact"/>
              <w:jc w:val="center"/>
              <w:outlineLvl w:val="2"/>
              <w:rPr>
                <w:rFonts w:ascii="Times New Roman" w:hAnsi="Times New Roman" w:cs="Times New Roman" w:eastAsiaTheme="majorEastAsia"/>
                <w:sz w:val="20"/>
              </w:rPr>
            </w:pPr>
            <w:r>
              <w:rPr>
                <w:rFonts w:ascii="Times New Roman" w:hAnsi="Times New Roman" w:cs="Times New Roman" w:eastAsiaTheme="majorEastAsia"/>
                <w:sz w:val="20"/>
              </w:rPr>
              <w:t>进出安全管理</w:t>
            </w:r>
          </w:p>
        </w:tc>
        <w:tc>
          <w:tcPr>
            <w:tcW w:w="1704" w:type="dxa"/>
            <w:vAlign w:val="center"/>
          </w:tcPr>
          <w:p>
            <w:pPr>
              <w:tabs>
                <w:tab w:val="right" w:leader="dot" w:pos="8777"/>
              </w:tabs>
              <w:spacing w:line="480" w:lineRule="exact"/>
              <w:jc w:val="center"/>
              <w:outlineLvl w:val="2"/>
              <w:rPr>
                <w:rFonts w:ascii="Times New Roman" w:hAnsi="Times New Roman" w:cs="Times New Roman" w:eastAsiaTheme="majorEastAsia"/>
                <w:sz w:val="20"/>
              </w:rPr>
            </w:pPr>
            <w:r>
              <w:rPr>
                <w:rFonts w:ascii="Times New Roman" w:hAnsi="Times New Roman" w:cs="Times New Roman" w:eastAsiaTheme="major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806" w:type="dxa"/>
            <w:vMerge w:val="continue"/>
            <w:vAlign w:val="center"/>
          </w:tcPr>
          <w:p>
            <w:pPr>
              <w:tabs>
                <w:tab w:val="right" w:leader="dot" w:pos="8777"/>
              </w:tabs>
              <w:spacing w:line="480" w:lineRule="exact"/>
              <w:jc w:val="center"/>
              <w:outlineLvl w:val="2"/>
              <w:rPr>
                <w:rFonts w:ascii="Times New Roman" w:hAnsi="Times New Roman" w:cs="Times New Roman" w:eastAsiaTheme="majorEastAsia"/>
                <w:sz w:val="20"/>
              </w:rPr>
            </w:pPr>
          </w:p>
        </w:tc>
        <w:tc>
          <w:tcPr>
            <w:tcW w:w="3035" w:type="dxa"/>
            <w:vMerge w:val="continue"/>
            <w:vAlign w:val="center"/>
          </w:tcPr>
          <w:p>
            <w:pPr>
              <w:tabs>
                <w:tab w:val="right" w:leader="dot" w:pos="8777"/>
              </w:tabs>
              <w:spacing w:line="480" w:lineRule="exact"/>
              <w:jc w:val="center"/>
              <w:outlineLvl w:val="2"/>
              <w:rPr>
                <w:rFonts w:ascii="Times New Roman" w:hAnsi="Times New Roman" w:cs="Times New Roman" w:eastAsiaTheme="majorEastAsia"/>
                <w:sz w:val="20"/>
              </w:rPr>
            </w:pPr>
          </w:p>
        </w:tc>
        <w:tc>
          <w:tcPr>
            <w:tcW w:w="2751" w:type="dxa"/>
            <w:vAlign w:val="center"/>
          </w:tcPr>
          <w:p>
            <w:pPr>
              <w:tabs>
                <w:tab w:val="right" w:leader="dot" w:pos="8777"/>
              </w:tabs>
              <w:spacing w:line="480" w:lineRule="exact"/>
              <w:jc w:val="center"/>
              <w:outlineLvl w:val="2"/>
              <w:rPr>
                <w:rFonts w:ascii="Times New Roman" w:hAnsi="Times New Roman" w:cs="Times New Roman" w:eastAsiaTheme="majorEastAsia"/>
                <w:sz w:val="20"/>
              </w:rPr>
            </w:pPr>
            <w:r>
              <w:rPr>
                <w:rFonts w:ascii="Times New Roman" w:hAnsi="Times New Roman" w:cs="Times New Roman" w:eastAsiaTheme="majorEastAsia"/>
                <w:sz w:val="20"/>
              </w:rPr>
              <w:t>主/副小车防撞</w:t>
            </w:r>
          </w:p>
        </w:tc>
        <w:tc>
          <w:tcPr>
            <w:tcW w:w="1704" w:type="dxa"/>
            <w:vAlign w:val="center"/>
          </w:tcPr>
          <w:p>
            <w:pPr>
              <w:tabs>
                <w:tab w:val="right" w:leader="dot" w:pos="8777"/>
              </w:tabs>
              <w:spacing w:line="480" w:lineRule="exact"/>
              <w:jc w:val="center"/>
              <w:outlineLvl w:val="2"/>
              <w:rPr>
                <w:rFonts w:ascii="Times New Roman" w:hAnsi="Times New Roman" w:cs="Times New Roman" w:eastAsiaTheme="majorEastAsia"/>
                <w:sz w:val="20"/>
              </w:rPr>
            </w:pPr>
            <w:r>
              <w:rPr>
                <w:rFonts w:ascii="Times New Roman" w:hAnsi="Times New Roman" w:cs="Times New Roman" w:eastAsiaTheme="majorEastAsia"/>
                <w:sz w:val="20"/>
              </w:rPr>
              <w:sym w:font="Wingdings" w:char="F0A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806" w:type="dxa"/>
            <w:vMerge w:val="restart"/>
            <w:vAlign w:val="center"/>
          </w:tcPr>
          <w:p>
            <w:pPr>
              <w:tabs>
                <w:tab w:val="right" w:leader="dot" w:pos="8777"/>
              </w:tabs>
              <w:spacing w:line="480" w:lineRule="exact"/>
              <w:jc w:val="center"/>
              <w:outlineLvl w:val="2"/>
              <w:rPr>
                <w:rFonts w:ascii="Times New Roman" w:hAnsi="Times New Roman" w:cs="Times New Roman" w:eastAsiaTheme="majorEastAsia"/>
                <w:sz w:val="20"/>
              </w:rPr>
            </w:pPr>
            <w:r>
              <w:rPr>
                <w:rFonts w:ascii="Times New Roman" w:hAnsi="Times New Roman" w:cs="Times New Roman" w:eastAsiaTheme="majorEastAsia"/>
                <w:sz w:val="20"/>
              </w:rPr>
              <w:t>4</w:t>
            </w:r>
          </w:p>
        </w:tc>
        <w:tc>
          <w:tcPr>
            <w:tcW w:w="3035" w:type="dxa"/>
            <w:vMerge w:val="restart"/>
            <w:vAlign w:val="center"/>
          </w:tcPr>
          <w:p>
            <w:pPr>
              <w:tabs>
                <w:tab w:val="right" w:leader="dot" w:pos="8777"/>
              </w:tabs>
              <w:spacing w:line="480" w:lineRule="exact"/>
              <w:jc w:val="center"/>
              <w:outlineLvl w:val="2"/>
              <w:rPr>
                <w:rFonts w:ascii="Times New Roman" w:hAnsi="Times New Roman" w:cs="Times New Roman" w:eastAsiaTheme="majorEastAsia"/>
                <w:sz w:val="20"/>
              </w:rPr>
            </w:pPr>
            <w:r>
              <w:rPr>
                <w:rFonts w:ascii="Times New Roman" w:hAnsi="Times New Roman" w:cs="Times New Roman" w:eastAsiaTheme="majorEastAsia"/>
                <w:sz w:val="20"/>
              </w:rPr>
              <w:t>智能识别</w:t>
            </w:r>
          </w:p>
        </w:tc>
        <w:tc>
          <w:tcPr>
            <w:tcW w:w="2751" w:type="dxa"/>
            <w:vAlign w:val="center"/>
          </w:tcPr>
          <w:p>
            <w:pPr>
              <w:tabs>
                <w:tab w:val="right" w:leader="dot" w:pos="8777"/>
              </w:tabs>
              <w:spacing w:line="480" w:lineRule="exact"/>
              <w:jc w:val="center"/>
              <w:outlineLvl w:val="2"/>
              <w:rPr>
                <w:rFonts w:ascii="Times New Roman" w:hAnsi="Times New Roman" w:cs="Times New Roman" w:eastAsiaTheme="majorEastAsia"/>
                <w:sz w:val="20"/>
              </w:rPr>
            </w:pPr>
            <w:r>
              <w:rPr>
                <w:rFonts w:ascii="Times New Roman" w:hAnsi="Times New Roman" w:cs="Times New Roman" w:eastAsiaTheme="majorEastAsia"/>
                <w:sz w:val="20"/>
              </w:rPr>
              <w:t>水平运输设备定位</w:t>
            </w:r>
          </w:p>
        </w:tc>
        <w:tc>
          <w:tcPr>
            <w:tcW w:w="1704" w:type="dxa"/>
            <w:vAlign w:val="center"/>
          </w:tcPr>
          <w:p>
            <w:pPr>
              <w:tabs>
                <w:tab w:val="right" w:leader="dot" w:pos="8777"/>
              </w:tabs>
              <w:spacing w:line="480" w:lineRule="exact"/>
              <w:jc w:val="center"/>
              <w:outlineLvl w:val="2"/>
              <w:rPr>
                <w:rFonts w:ascii="Times New Roman" w:hAnsi="Times New Roman" w:cs="Times New Roman" w:eastAsiaTheme="majorEastAsia"/>
                <w:sz w:val="20"/>
              </w:rPr>
            </w:pPr>
            <w:r>
              <w:rPr>
                <w:rFonts w:ascii="Times New Roman" w:hAnsi="Times New Roman" w:cs="Times New Roman"/>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806" w:type="dxa"/>
            <w:vMerge w:val="continue"/>
            <w:vAlign w:val="center"/>
          </w:tcPr>
          <w:p>
            <w:pPr>
              <w:tabs>
                <w:tab w:val="right" w:leader="dot" w:pos="8777"/>
              </w:tabs>
              <w:spacing w:line="480" w:lineRule="exact"/>
              <w:jc w:val="center"/>
              <w:outlineLvl w:val="2"/>
              <w:rPr>
                <w:rFonts w:ascii="Times New Roman" w:hAnsi="Times New Roman" w:cs="Times New Roman" w:eastAsiaTheme="majorEastAsia"/>
                <w:sz w:val="20"/>
              </w:rPr>
            </w:pPr>
          </w:p>
        </w:tc>
        <w:tc>
          <w:tcPr>
            <w:tcW w:w="3035" w:type="dxa"/>
            <w:vMerge w:val="continue"/>
            <w:vAlign w:val="center"/>
          </w:tcPr>
          <w:p>
            <w:pPr>
              <w:tabs>
                <w:tab w:val="right" w:leader="dot" w:pos="8777"/>
              </w:tabs>
              <w:spacing w:line="480" w:lineRule="exact"/>
              <w:jc w:val="center"/>
              <w:outlineLvl w:val="2"/>
              <w:rPr>
                <w:rFonts w:ascii="Times New Roman" w:hAnsi="Times New Roman" w:cs="Times New Roman" w:eastAsiaTheme="majorEastAsia"/>
                <w:sz w:val="20"/>
              </w:rPr>
            </w:pPr>
          </w:p>
        </w:tc>
        <w:tc>
          <w:tcPr>
            <w:tcW w:w="2751" w:type="dxa"/>
            <w:vAlign w:val="center"/>
          </w:tcPr>
          <w:p>
            <w:pPr>
              <w:tabs>
                <w:tab w:val="right" w:leader="dot" w:pos="8777"/>
              </w:tabs>
              <w:spacing w:line="480" w:lineRule="exact"/>
              <w:jc w:val="center"/>
              <w:outlineLvl w:val="2"/>
              <w:rPr>
                <w:rFonts w:ascii="Times New Roman" w:hAnsi="Times New Roman" w:cs="Times New Roman" w:eastAsiaTheme="majorEastAsia"/>
                <w:sz w:val="20"/>
              </w:rPr>
            </w:pPr>
            <w:r>
              <w:rPr>
                <w:rFonts w:ascii="Times New Roman" w:hAnsi="Times New Roman" w:cs="Times New Roman" w:eastAsiaTheme="majorEastAsia"/>
                <w:sz w:val="20"/>
              </w:rPr>
              <w:t>集装箱箱号识别</w:t>
            </w:r>
          </w:p>
        </w:tc>
        <w:tc>
          <w:tcPr>
            <w:tcW w:w="1704" w:type="dxa"/>
            <w:vAlign w:val="center"/>
          </w:tcPr>
          <w:p>
            <w:pPr>
              <w:tabs>
                <w:tab w:val="right" w:leader="dot" w:pos="8777"/>
              </w:tabs>
              <w:spacing w:line="480" w:lineRule="exact"/>
              <w:jc w:val="center"/>
              <w:outlineLvl w:val="2"/>
              <w:rPr>
                <w:rFonts w:ascii="Times New Roman" w:hAnsi="Times New Roman" w:cs="Times New Roman" w:eastAsiaTheme="majorEastAsia"/>
                <w:sz w:val="20"/>
              </w:rPr>
            </w:pPr>
            <w:r>
              <w:rPr>
                <w:rFonts w:ascii="Times New Roman" w:hAnsi="Times New Roman" w:cs="Times New Roman"/>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806" w:type="dxa"/>
            <w:vMerge w:val="continue"/>
            <w:vAlign w:val="center"/>
          </w:tcPr>
          <w:p>
            <w:pPr>
              <w:tabs>
                <w:tab w:val="right" w:leader="dot" w:pos="8777"/>
              </w:tabs>
              <w:spacing w:line="480" w:lineRule="exact"/>
              <w:jc w:val="center"/>
              <w:outlineLvl w:val="2"/>
              <w:rPr>
                <w:rFonts w:ascii="Times New Roman" w:hAnsi="Times New Roman" w:cs="Times New Roman" w:eastAsiaTheme="majorEastAsia"/>
                <w:sz w:val="20"/>
              </w:rPr>
            </w:pPr>
          </w:p>
        </w:tc>
        <w:tc>
          <w:tcPr>
            <w:tcW w:w="3035" w:type="dxa"/>
            <w:vMerge w:val="continue"/>
            <w:vAlign w:val="center"/>
          </w:tcPr>
          <w:p>
            <w:pPr>
              <w:tabs>
                <w:tab w:val="right" w:leader="dot" w:pos="8777"/>
              </w:tabs>
              <w:spacing w:line="480" w:lineRule="exact"/>
              <w:jc w:val="center"/>
              <w:outlineLvl w:val="2"/>
              <w:rPr>
                <w:rFonts w:ascii="Times New Roman" w:hAnsi="Times New Roman" w:cs="Times New Roman" w:eastAsiaTheme="majorEastAsia"/>
                <w:sz w:val="20"/>
              </w:rPr>
            </w:pPr>
          </w:p>
        </w:tc>
        <w:tc>
          <w:tcPr>
            <w:tcW w:w="2751" w:type="dxa"/>
            <w:vAlign w:val="center"/>
          </w:tcPr>
          <w:p>
            <w:pPr>
              <w:tabs>
                <w:tab w:val="right" w:leader="dot" w:pos="8777"/>
              </w:tabs>
              <w:spacing w:line="480" w:lineRule="exact"/>
              <w:jc w:val="center"/>
              <w:outlineLvl w:val="2"/>
              <w:rPr>
                <w:rFonts w:ascii="Times New Roman" w:hAnsi="Times New Roman" w:cs="Times New Roman" w:eastAsiaTheme="majorEastAsia"/>
                <w:sz w:val="20"/>
              </w:rPr>
            </w:pPr>
            <w:r>
              <w:rPr>
                <w:rFonts w:ascii="Times New Roman" w:hAnsi="Times New Roman" w:cs="Times New Roman" w:eastAsiaTheme="majorEastAsia"/>
                <w:sz w:val="20"/>
              </w:rPr>
              <w:t>船型扫描</w:t>
            </w:r>
          </w:p>
        </w:tc>
        <w:tc>
          <w:tcPr>
            <w:tcW w:w="1704" w:type="dxa"/>
            <w:vAlign w:val="center"/>
          </w:tcPr>
          <w:p>
            <w:pPr>
              <w:tabs>
                <w:tab w:val="right" w:leader="dot" w:pos="8777"/>
              </w:tabs>
              <w:spacing w:line="480" w:lineRule="exact"/>
              <w:jc w:val="center"/>
              <w:outlineLvl w:val="2"/>
              <w:rPr>
                <w:rFonts w:ascii="Times New Roman" w:hAnsi="Times New Roman" w:cs="Times New Roman" w:eastAsiaTheme="majorEastAsia"/>
                <w:sz w:val="20"/>
              </w:rPr>
            </w:pPr>
            <w:r>
              <w:rPr>
                <w:rFonts w:ascii="Times New Roman" w:hAnsi="Times New Roman" w:cs="Times New Roman" w:eastAsiaTheme="major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806" w:type="dxa"/>
            <w:vAlign w:val="center"/>
          </w:tcPr>
          <w:p>
            <w:pPr>
              <w:tabs>
                <w:tab w:val="right" w:leader="dot" w:pos="8777"/>
              </w:tabs>
              <w:spacing w:line="480" w:lineRule="exact"/>
              <w:jc w:val="center"/>
              <w:outlineLvl w:val="2"/>
              <w:rPr>
                <w:rFonts w:ascii="Times New Roman" w:hAnsi="Times New Roman" w:cs="Times New Roman" w:eastAsiaTheme="majorEastAsia"/>
                <w:sz w:val="20"/>
              </w:rPr>
            </w:pPr>
            <w:r>
              <w:rPr>
                <w:rFonts w:ascii="Times New Roman" w:hAnsi="Times New Roman" w:cs="Times New Roman" w:eastAsiaTheme="majorEastAsia"/>
                <w:sz w:val="20"/>
              </w:rPr>
              <w:t>5</w:t>
            </w:r>
          </w:p>
        </w:tc>
        <w:tc>
          <w:tcPr>
            <w:tcW w:w="3035" w:type="dxa"/>
            <w:vAlign w:val="center"/>
          </w:tcPr>
          <w:p>
            <w:pPr>
              <w:tabs>
                <w:tab w:val="right" w:leader="dot" w:pos="8777"/>
              </w:tabs>
              <w:spacing w:line="480" w:lineRule="exact"/>
              <w:jc w:val="center"/>
              <w:outlineLvl w:val="2"/>
              <w:rPr>
                <w:rFonts w:ascii="Times New Roman" w:hAnsi="Times New Roman" w:cs="Times New Roman" w:eastAsiaTheme="majorEastAsia"/>
                <w:sz w:val="20"/>
              </w:rPr>
            </w:pPr>
            <w:r>
              <w:rPr>
                <w:rFonts w:ascii="Times New Roman" w:hAnsi="Times New Roman" w:cs="Times New Roman" w:eastAsiaTheme="majorEastAsia"/>
                <w:sz w:val="20"/>
              </w:rPr>
              <w:t>远程操作</w:t>
            </w:r>
            <w:r>
              <w:rPr>
                <w:rFonts w:hint="eastAsia" w:ascii="Times New Roman" w:hAnsi="Times New Roman" w:cs="Times New Roman" w:eastAsiaTheme="majorEastAsia"/>
                <w:sz w:val="20"/>
              </w:rPr>
              <w:t>控制</w:t>
            </w:r>
          </w:p>
        </w:tc>
        <w:tc>
          <w:tcPr>
            <w:tcW w:w="2751" w:type="dxa"/>
            <w:vAlign w:val="center"/>
          </w:tcPr>
          <w:p>
            <w:pPr>
              <w:tabs>
                <w:tab w:val="right" w:leader="dot" w:pos="8777"/>
              </w:tabs>
              <w:spacing w:line="480" w:lineRule="exact"/>
              <w:jc w:val="center"/>
              <w:outlineLvl w:val="2"/>
              <w:rPr>
                <w:rFonts w:ascii="Times New Roman" w:hAnsi="Times New Roman" w:cs="Times New Roman" w:eastAsiaTheme="majorEastAsia"/>
                <w:sz w:val="20"/>
              </w:rPr>
            </w:pPr>
            <w:r>
              <w:rPr>
                <w:rFonts w:ascii="Times New Roman" w:hAnsi="Times New Roman" w:cs="Times New Roman" w:eastAsiaTheme="majorEastAsia"/>
                <w:sz w:val="20"/>
              </w:rPr>
              <w:t>--</w:t>
            </w:r>
          </w:p>
        </w:tc>
        <w:tc>
          <w:tcPr>
            <w:tcW w:w="1704" w:type="dxa"/>
            <w:vAlign w:val="center"/>
          </w:tcPr>
          <w:p>
            <w:pPr>
              <w:tabs>
                <w:tab w:val="right" w:leader="dot" w:pos="8777"/>
              </w:tabs>
              <w:spacing w:line="480" w:lineRule="exact"/>
              <w:jc w:val="center"/>
              <w:outlineLvl w:val="2"/>
              <w:rPr>
                <w:rFonts w:ascii="Times New Roman" w:hAnsi="Times New Roman" w:cs="Times New Roman" w:eastAsiaTheme="majorEastAsia"/>
                <w:sz w:val="20"/>
              </w:rPr>
            </w:pPr>
            <w:r>
              <w:rPr>
                <w:rFonts w:ascii="Times New Roman" w:hAnsi="Times New Roman" w:cs="Times New Roman" w:eastAsiaTheme="major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8296" w:type="dxa"/>
            <w:gridSpan w:val="4"/>
            <w:vAlign w:val="center"/>
          </w:tcPr>
          <w:p>
            <w:pPr>
              <w:tabs>
                <w:tab w:val="right" w:leader="dot" w:pos="8777"/>
              </w:tabs>
              <w:spacing w:line="360" w:lineRule="exact"/>
              <w:jc w:val="left"/>
              <w:outlineLvl w:val="2"/>
              <w:rPr>
                <w:rFonts w:ascii="Times New Roman" w:hAnsi="Times New Roman" w:cs="Times New Roman" w:eastAsiaTheme="majorEastAsia"/>
                <w:sz w:val="21"/>
              </w:rPr>
            </w:pPr>
            <w:r>
              <w:rPr>
                <w:rFonts w:ascii="Times New Roman" w:hAnsi="Times New Roman" w:cs="Times New Roman" w:eastAsiaTheme="majorEastAsia"/>
                <w:sz w:val="21"/>
              </w:rPr>
              <w:t>注：●为应配备的功能模块；</w:t>
            </w:r>
          </w:p>
          <w:p>
            <w:pPr>
              <w:tabs>
                <w:tab w:val="right" w:leader="dot" w:pos="8777"/>
              </w:tabs>
              <w:spacing w:line="360" w:lineRule="exact"/>
              <w:ind w:firstLine="420" w:firstLineChars="200"/>
              <w:jc w:val="left"/>
              <w:outlineLvl w:val="2"/>
              <w:rPr>
                <w:rFonts w:ascii="Times New Roman" w:hAnsi="Times New Roman" w:cs="Times New Roman" w:eastAsiaTheme="majorEastAsia"/>
                <w:sz w:val="21"/>
              </w:rPr>
            </w:pPr>
            <w:r>
              <w:rPr>
                <w:rFonts w:ascii="Times New Roman" w:hAnsi="Times New Roman" w:cs="Times New Roman" w:eastAsiaTheme="majorEastAsia"/>
                <w:sz w:val="21"/>
              </w:rPr>
              <w:t>○为根据流程设计需求宜配备的功能模块</w:t>
            </w:r>
            <w:r>
              <w:rPr>
                <w:rFonts w:hint="eastAsia" w:ascii="Times New Roman" w:hAnsi="Times New Roman" w:cs="Times New Roman" w:eastAsiaTheme="majorEastAsia"/>
                <w:sz w:val="21"/>
              </w:rPr>
              <w:t>；</w:t>
            </w:r>
          </w:p>
          <w:p>
            <w:pPr>
              <w:tabs>
                <w:tab w:val="right" w:leader="dot" w:pos="8777"/>
              </w:tabs>
              <w:spacing w:line="360" w:lineRule="exact"/>
              <w:ind w:firstLine="420" w:firstLineChars="200"/>
              <w:jc w:val="left"/>
              <w:outlineLvl w:val="2"/>
              <w:rPr>
                <w:rFonts w:ascii="Times New Roman" w:hAnsi="Times New Roman" w:cs="Times New Roman" w:eastAsiaTheme="majorEastAsia"/>
                <w:sz w:val="20"/>
              </w:rPr>
            </w:pPr>
            <w:r>
              <w:rPr>
                <w:rFonts w:ascii="Times New Roman" w:hAnsi="Times New Roman" w:cs="Times New Roman" w:eastAsiaTheme="majorEastAsia"/>
                <w:sz w:val="21"/>
              </w:rPr>
              <w:sym w:font="Wingdings" w:char="F0A2"/>
            </w:r>
            <w:r>
              <w:rPr>
                <w:rFonts w:ascii="Times New Roman" w:hAnsi="Times New Roman" w:cs="Times New Roman" w:eastAsiaTheme="majorEastAsia"/>
                <w:sz w:val="21"/>
              </w:rPr>
              <w:t xml:space="preserve"> 为双小车集装箱装卸桥应配备的功能模块</w:t>
            </w:r>
            <w:r>
              <w:rPr>
                <w:rFonts w:hint="eastAsia" w:ascii="Times New Roman" w:hAnsi="Times New Roman" w:cs="Times New Roman" w:eastAsiaTheme="majorEastAsia"/>
                <w:sz w:val="21"/>
              </w:rPr>
              <w:t>。</w:t>
            </w:r>
          </w:p>
        </w:tc>
      </w:tr>
    </w:tbl>
    <w:p>
      <w:pPr>
        <w:tabs>
          <w:tab w:val="right" w:leader="dot" w:pos="8777"/>
        </w:tabs>
        <w:spacing w:line="440" w:lineRule="exact"/>
        <w:rPr>
          <w:rFonts w:ascii="Times New Roman" w:hAnsi="Times New Roman" w:cs="Times New Roman"/>
          <w:bCs/>
          <w:sz w:val="24"/>
        </w:rPr>
      </w:pPr>
      <w:r>
        <w:rPr>
          <w:rFonts w:hint="eastAsia" w:ascii="Times New Roman" w:hAnsi="Times New Roman" w:cs="Times New Roman" w:eastAsiaTheme="majorEastAsia"/>
          <w:b/>
          <w:bCs/>
          <w:sz w:val="24"/>
          <w:szCs w:val="24"/>
        </w:rPr>
        <w:t>9</w:t>
      </w:r>
      <w:r>
        <w:rPr>
          <w:rFonts w:ascii="Times New Roman" w:hAnsi="Times New Roman" w:cs="Times New Roman" w:eastAsiaTheme="majorEastAsia"/>
          <w:b/>
          <w:bCs/>
          <w:sz w:val="24"/>
          <w:szCs w:val="24"/>
        </w:rPr>
        <w:t>.2.</w:t>
      </w:r>
      <w:r>
        <w:rPr>
          <w:rFonts w:hint="eastAsia" w:ascii="Times New Roman" w:hAnsi="Times New Roman" w:cs="Times New Roman" w:eastAsiaTheme="majorEastAsia"/>
          <w:b/>
          <w:bCs/>
          <w:sz w:val="24"/>
          <w:szCs w:val="24"/>
        </w:rPr>
        <w:t>2</w:t>
      </w:r>
      <w:r>
        <w:rPr>
          <w:rFonts w:ascii="Times New Roman" w:hAnsi="Times New Roman" w:cs="Times New Roman" w:eastAsiaTheme="majorEastAsia"/>
          <w:sz w:val="24"/>
          <w:szCs w:val="24"/>
        </w:rPr>
        <w:t>自动运行与定位子系统</w:t>
      </w:r>
      <w:r>
        <w:rPr>
          <w:rFonts w:ascii="Times New Roman" w:hAnsi="Times New Roman" w:cs="Times New Roman"/>
          <w:sz w:val="24"/>
          <w:szCs w:val="24"/>
        </w:rPr>
        <w:t>应</w:t>
      </w:r>
      <w:r>
        <w:rPr>
          <w:rFonts w:ascii="Times New Roman" w:hAnsi="Times New Roman" w:cs="Times New Roman"/>
          <w:bCs/>
          <w:sz w:val="24"/>
        </w:rPr>
        <w:t>具有自动任务解析、设备状态反馈和控制</w:t>
      </w:r>
      <w:r>
        <w:rPr>
          <w:rFonts w:hint="eastAsia" w:ascii="Times New Roman" w:hAnsi="Times New Roman" w:cs="Times New Roman"/>
          <w:bCs/>
          <w:sz w:val="24"/>
        </w:rPr>
        <w:t>集装箱装卸桥</w:t>
      </w:r>
      <w:r>
        <w:rPr>
          <w:rFonts w:ascii="Times New Roman" w:hAnsi="Times New Roman" w:cs="Times New Roman"/>
          <w:bCs/>
          <w:sz w:val="24"/>
        </w:rPr>
        <w:t>起升、小车、大车自动运行到目标位的功能，并应符合下列规定</w:t>
      </w:r>
      <w:r>
        <w:rPr>
          <w:rFonts w:hint="eastAsia" w:ascii="Times New Roman" w:hAnsi="Times New Roman" w:cs="Times New Roman"/>
          <w:bCs/>
          <w:sz w:val="24"/>
        </w:rPr>
        <w:t>。</w:t>
      </w:r>
    </w:p>
    <w:p>
      <w:pPr>
        <w:spacing w:line="440" w:lineRule="exact"/>
        <w:ind w:firstLine="236" w:firstLineChars="98"/>
        <w:rPr>
          <w:rFonts w:ascii="Times New Roman" w:hAnsi="Times New Roman" w:cs="Times New Roman"/>
          <w:bCs/>
          <w:sz w:val="24"/>
        </w:rPr>
      </w:pPr>
      <w:r>
        <w:rPr>
          <w:rFonts w:hint="eastAsia" w:ascii="Times New Roman" w:hAnsi="Times New Roman" w:cs="Times New Roman"/>
          <w:b/>
          <w:bCs/>
          <w:sz w:val="24"/>
        </w:rPr>
        <w:t>9.2.2.1</w:t>
      </w:r>
      <w:r>
        <w:rPr>
          <w:rFonts w:hint="eastAsia" w:ascii="Times New Roman" w:hAnsi="Times New Roman" w:cs="Times New Roman"/>
          <w:bCs/>
          <w:sz w:val="24"/>
        </w:rPr>
        <w:t xml:space="preserve"> </w:t>
      </w:r>
      <w:r>
        <w:rPr>
          <w:rFonts w:ascii="Times New Roman" w:hAnsi="Times New Roman" w:cs="Times New Roman"/>
          <w:bCs/>
          <w:sz w:val="24"/>
        </w:rPr>
        <w:t>小车自动定位功能模块应设置两套独立并具有相互校验功能的位置检测与反馈装置，定位允许偏差±30mm。</w:t>
      </w:r>
    </w:p>
    <w:p>
      <w:pPr>
        <w:spacing w:line="440" w:lineRule="exact"/>
        <w:ind w:firstLine="236" w:firstLineChars="98"/>
        <w:rPr>
          <w:rFonts w:ascii="Times New Roman" w:hAnsi="Times New Roman" w:cs="Times New Roman"/>
          <w:bCs/>
          <w:sz w:val="24"/>
        </w:rPr>
      </w:pPr>
      <w:r>
        <w:rPr>
          <w:rFonts w:hint="eastAsia" w:ascii="Times New Roman" w:hAnsi="Times New Roman" w:cs="Times New Roman"/>
          <w:b/>
          <w:bCs/>
          <w:sz w:val="24"/>
        </w:rPr>
        <w:t>9.2.2.2</w:t>
      </w:r>
      <w:r>
        <w:rPr>
          <w:rFonts w:hint="eastAsia" w:ascii="Times New Roman" w:hAnsi="Times New Roman" w:cs="Times New Roman"/>
          <w:bCs/>
          <w:sz w:val="24"/>
        </w:rPr>
        <w:t xml:space="preserve"> </w:t>
      </w:r>
      <w:r>
        <w:rPr>
          <w:rFonts w:ascii="Times New Roman" w:hAnsi="Times New Roman" w:cs="Times New Roman"/>
          <w:bCs/>
          <w:sz w:val="24"/>
        </w:rPr>
        <w:t>采用双小车集装箱装卸桥时，副小车自动定位功能模块应采用两套独立并具有相互校验功能的位置检测与反馈装置，定位允许偏差±30mm。</w:t>
      </w:r>
    </w:p>
    <w:p>
      <w:pPr>
        <w:spacing w:line="440" w:lineRule="exact"/>
        <w:ind w:firstLine="236" w:firstLineChars="98"/>
        <w:rPr>
          <w:rFonts w:ascii="Times New Roman" w:hAnsi="Times New Roman" w:cs="Times New Roman"/>
          <w:bCs/>
          <w:sz w:val="24"/>
        </w:rPr>
      </w:pPr>
      <w:r>
        <w:rPr>
          <w:rFonts w:hint="eastAsia" w:ascii="Times New Roman" w:hAnsi="Times New Roman" w:cs="Times New Roman"/>
          <w:b/>
          <w:bCs/>
          <w:sz w:val="24"/>
        </w:rPr>
        <w:t>9.2.2.3</w:t>
      </w:r>
      <w:r>
        <w:rPr>
          <w:rFonts w:ascii="Times New Roman" w:hAnsi="Times New Roman" w:cs="Times New Roman"/>
          <w:bCs/>
          <w:sz w:val="24"/>
        </w:rPr>
        <w:t xml:space="preserve"> 起升定位功能模块应设置两套独立并具有相互校验功能的位置检测与反馈装置，定位允许偏差±50mm。</w:t>
      </w:r>
    </w:p>
    <w:p>
      <w:pPr>
        <w:spacing w:line="440" w:lineRule="exact"/>
        <w:ind w:firstLine="236" w:firstLineChars="98"/>
        <w:rPr>
          <w:rFonts w:ascii="Times New Roman" w:hAnsi="Times New Roman" w:cs="Times New Roman"/>
          <w:bCs/>
          <w:sz w:val="24"/>
        </w:rPr>
      </w:pPr>
      <w:r>
        <w:rPr>
          <w:rFonts w:hint="eastAsia" w:ascii="Times New Roman" w:hAnsi="Times New Roman" w:cs="Times New Roman"/>
          <w:b/>
          <w:bCs/>
          <w:sz w:val="24"/>
        </w:rPr>
        <w:t>9.2.2.4</w:t>
      </w:r>
      <w:r>
        <w:rPr>
          <w:rFonts w:hint="eastAsia" w:ascii="Times New Roman" w:hAnsi="Times New Roman" w:cs="Times New Roman"/>
          <w:bCs/>
          <w:sz w:val="24"/>
        </w:rPr>
        <w:t xml:space="preserve"> </w:t>
      </w:r>
      <w:r>
        <w:rPr>
          <w:rFonts w:ascii="Times New Roman" w:hAnsi="Times New Roman" w:cs="Times New Roman"/>
          <w:bCs/>
          <w:sz w:val="24"/>
        </w:rPr>
        <w:t>大车定位功能模块应设置两套独立并具有相互校验功能的位置检测与反馈装置，定位允许偏差±50mm。</w:t>
      </w:r>
    </w:p>
    <w:p>
      <w:pPr>
        <w:spacing w:line="440" w:lineRule="exact"/>
        <w:ind w:firstLine="236" w:firstLineChars="98"/>
        <w:rPr>
          <w:rFonts w:ascii="Times New Roman" w:hAnsi="Times New Roman" w:cs="Times New Roman"/>
          <w:bCs/>
          <w:sz w:val="24"/>
        </w:rPr>
      </w:pPr>
      <w:r>
        <w:rPr>
          <w:rFonts w:hint="eastAsia" w:ascii="Times New Roman" w:hAnsi="Times New Roman" w:cs="Times New Roman"/>
          <w:b/>
          <w:bCs/>
          <w:sz w:val="24"/>
        </w:rPr>
        <w:t>9.2.2.5</w:t>
      </w:r>
      <w:r>
        <w:rPr>
          <w:rFonts w:hint="eastAsia" w:ascii="Times New Roman" w:hAnsi="Times New Roman" w:cs="Times New Roman"/>
          <w:bCs/>
          <w:sz w:val="24"/>
        </w:rPr>
        <w:t xml:space="preserve"> </w:t>
      </w:r>
      <w:r>
        <w:rPr>
          <w:rFonts w:ascii="Times New Roman" w:hAnsi="Times New Roman" w:cs="Times New Roman"/>
          <w:bCs/>
          <w:sz w:val="24"/>
        </w:rPr>
        <w:t>采用双小车集装箱装卸桥时，副小车的吊具定位功能模块的定位允许偏差±30mm；目标定位功能模块在大车方向的定位允许偏差±30mm，小车方向允许偏差±30mm。</w:t>
      </w:r>
    </w:p>
    <w:p>
      <w:pPr>
        <w:spacing w:after="156" w:afterLines="50" w:line="440" w:lineRule="exact"/>
        <w:ind w:firstLine="120" w:firstLineChars="50"/>
        <w:rPr>
          <w:rFonts w:ascii="Times New Roman" w:hAnsi="Times New Roman" w:eastAsia="楷体" w:cs="Times New Roman"/>
          <w:iCs/>
          <w:sz w:val="24"/>
          <w:szCs w:val="24"/>
        </w:rPr>
      </w:pPr>
      <w:r>
        <w:rPr>
          <w:rFonts w:ascii="Times New Roman" w:hAnsi="Times New Roman" w:eastAsia="楷体" w:cs="Times New Roman"/>
          <w:iCs/>
          <w:sz w:val="24"/>
          <w:szCs w:val="24"/>
        </w:rPr>
        <w:t>【条文说明】</w:t>
      </w:r>
      <w:r>
        <w:rPr>
          <w:rFonts w:hint="eastAsia" w:ascii="Times New Roman" w:hAnsi="Times New Roman" w:eastAsia="楷体" w:cs="Times New Roman"/>
          <w:b/>
          <w:bCs/>
          <w:iCs/>
          <w:sz w:val="24"/>
          <w:szCs w:val="24"/>
        </w:rPr>
        <w:t>9</w:t>
      </w:r>
      <w:r>
        <w:rPr>
          <w:rFonts w:ascii="Times New Roman" w:hAnsi="Times New Roman" w:eastAsia="楷体" w:cs="Times New Roman"/>
          <w:b/>
          <w:bCs/>
          <w:iCs/>
          <w:sz w:val="24"/>
          <w:szCs w:val="24"/>
        </w:rPr>
        <w:t>.2.</w:t>
      </w:r>
      <w:r>
        <w:rPr>
          <w:rFonts w:hint="eastAsia" w:ascii="Times New Roman" w:hAnsi="Times New Roman" w:eastAsia="楷体" w:cs="Times New Roman"/>
          <w:b/>
          <w:bCs/>
          <w:iCs/>
          <w:sz w:val="24"/>
          <w:szCs w:val="24"/>
        </w:rPr>
        <w:t>2.5</w:t>
      </w:r>
      <w:r>
        <w:rPr>
          <w:rFonts w:ascii="Times New Roman" w:hAnsi="Times New Roman" w:eastAsia="楷体" w:cs="Times New Roman"/>
          <w:iCs/>
          <w:sz w:val="24"/>
          <w:szCs w:val="24"/>
        </w:rPr>
        <w:t>吊具定位功能模块指采用图像处理技术或其它技术，计算出吊具空间位置和姿态信息的模块</w:t>
      </w:r>
      <w:r>
        <w:rPr>
          <w:rFonts w:hint="eastAsia" w:ascii="Times New Roman" w:hAnsi="Times New Roman" w:eastAsia="楷体" w:cs="Times New Roman"/>
          <w:iCs/>
          <w:sz w:val="24"/>
          <w:szCs w:val="24"/>
        </w:rPr>
        <w:t>；</w:t>
      </w:r>
      <w:r>
        <w:rPr>
          <w:rFonts w:ascii="Times New Roman" w:hAnsi="Times New Roman" w:eastAsia="楷体" w:cs="Times New Roman"/>
          <w:iCs/>
          <w:sz w:val="24"/>
          <w:szCs w:val="24"/>
        </w:rPr>
        <w:t>目标定位功能模块指利用3D激光或其它技术实现对目标物体位置信息识别</w:t>
      </w:r>
      <w:r>
        <w:rPr>
          <w:rFonts w:hint="eastAsia" w:ascii="Times New Roman" w:hAnsi="Times New Roman" w:eastAsia="楷体" w:cs="Times New Roman"/>
          <w:iCs/>
          <w:sz w:val="24"/>
          <w:szCs w:val="24"/>
        </w:rPr>
        <w:t>，</w:t>
      </w:r>
      <w:r>
        <w:rPr>
          <w:rFonts w:ascii="Times New Roman" w:hAnsi="Times New Roman" w:eastAsia="楷体" w:cs="Times New Roman"/>
          <w:iCs/>
          <w:sz w:val="24"/>
          <w:szCs w:val="24"/>
        </w:rPr>
        <w:t>检测的目标物体包括集装箱、集装箱拖挂车等。</w:t>
      </w:r>
    </w:p>
    <w:p>
      <w:pPr>
        <w:spacing w:line="440" w:lineRule="exact"/>
        <w:rPr>
          <w:rFonts w:ascii="Times New Roman" w:hAnsi="Times New Roman" w:cs="Times New Roman"/>
          <w:bCs/>
          <w:sz w:val="24"/>
        </w:rPr>
      </w:pPr>
      <w:r>
        <w:rPr>
          <w:rFonts w:hint="eastAsia" w:ascii="Times New Roman" w:hAnsi="Times New Roman" w:cs="Times New Roman"/>
          <w:b/>
          <w:sz w:val="24"/>
        </w:rPr>
        <w:t>9</w:t>
      </w:r>
      <w:r>
        <w:rPr>
          <w:rFonts w:ascii="Times New Roman" w:hAnsi="Times New Roman" w:cs="Times New Roman"/>
          <w:b/>
          <w:sz w:val="24"/>
        </w:rPr>
        <w:t>.2.</w:t>
      </w:r>
      <w:r>
        <w:rPr>
          <w:rFonts w:hint="eastAsia" w:ascii="Times New Roman" w:hAnsi="Times New Roman" w:cs="Times New Roman"/>
          <w:b/>
          <w:sz w:val="24"/>
        </w:rPr>
        <w:t>3</w:t>
      </w:r>
      <w:r>
        <w:rPr>
          <w:rFonts w:ascii="Times New Roman" w:hAnsi="Times New Roman" w:cs="Times New Roman"/>
          <w:bCs/>
          <w:sz w:val="24"/>
        </w:rPr>
        <w:t xml:space="preserve"> 吊具姿态子系统应符合下列规定</w:t>
      </w:r>
      <w:r>
        <w:rPr>
          <w:rFonts w:hint="eastAsia" w:ascii="Times New Roman" w:hAnsi="Times New Roman" w:cs="Times New Roman"/>
          <w:bCs/>
          <w:sz w:val="24"/>
        </w:rPr>
        <w:t>。</w:t>
      </w:r>
    </w:p>
    <w:p>
      <w:pPr>
        <w:pStyle w:val="61"/>
        <w:spacing w:line="440" w:lineRule="exact"/>
        <w:ind w:firstLine="236" w:firstLineChars="98"/>
        <w:rPr>
          <w:rFonts w:ascii="Times New Roman" w:hAnsi="Times New Roman"/>
          <w:bCs/>
          <w:sz w:val="24"/>
        </w:rPr>
      </w:pPr>
      <w:r>
        <w:rPr>
          <w:rFonts w:hint="eastAsia" w:ascii="Times New Roman" w:hAnsi="Times New Roman"/>
          <w:b/>
          <w:bCs/>
          <w:sz w:val="24"/>
        </w:rPr>
        <w:t>9.2.3.1</w:t>
      </w:r>
      <w:r>
        <w:rPr>
          <w:rFonts w:ascii="Times New Roman" w:hAnsi="Times New Roman"/>
          <w:bCs/>
          <w:sz w:val="24"/>
        </w:rPr>
        <w:t xml:space="preserve"> 自动防摇功能模块应确保吊具沿小车运行方向在2个摆动周期内的摆动幅度允许偏差±100mm。</w:t>
      </w:r>
    </w:p>
    <w:p>
      <w:pPr>
        <w:pStyle w:val="61"/>
        <w:spacing w:after="156" w:afterLines="50" w:line="440" w:lineRule="exact"/>
        <w:ind w:firstLine="236" w:firstLineChars="98"/>
        <w:rPr>
          <w:rFonts w:ascii="Times New Roman" w:hAnsi="Times New Roman"/>
          <w:bCs/>
          <w:sz w:val="24"/>
        </w:rPr>
      </w:pPr>
      <w:r>
        <w:rPr>
          <w:rFonts w:hint="eastAsia" w:ascii="Times New Roman" w:hAnsi="Times New Roman"/>
          <w:b/>
          <w:bCs/>
          <w:sz w:val="24"/>
        </w:rPr>
        <w:t xml:space="preserve">9.2.3.2 </w:t>
      </w:r>
      <w:r>
        <w:rPr>
          <w:rFonts w:ascii="Times New Roman" w:hAnsi="Times New Roman"/>
          <w:bCs/>
          <w:sz w:val="24"/>
        </w:rPr>
        <w:t>自动防扭功能模块应确保吊具在2个扭动周期内的扭转角度允许偏差±5°。</w:t>
      </w:r>
    </w:p>
    <w:p>
      <w:pPr>
        <w:tabs>
          <w:tab w:val="right" w:leader="dot" w:pos="8777"/>
        </w:tabs>
        <w:spacing w:line="440" w:lineRule="exact"/>
        <w:rPr>
          <w:rFonts w:ascii="Times New Roman" w:hAnsi="Times New Roman" w:cs="Times New Roman"/>
          <w:bCs/>
          <w:sz w:val="24"/>
        </w:rPr>
      </w:pPr>
      <w:r>
        <w:rPr>
          <w:rFonts w:hint="eastAsia" w:ascii="Times New Roman" w:hAnsi="Times New Roman" w:cs="Times New Roman"/>
          <w:b/>
          <w:sz w:val="24"/>
        </w:rPr>
        <w:t>9</w:t>
      </w:r>
      <w:r>
        <w:rPr>
          <w:rFonts w:ascii="Times New Roman" w:hAnsi="Times New Roman" w:cs="Times New Roman"/>
          <w:b/>
          <w:sz w:val="24"/>
        </w:rPr>
        <w:t>.2.</w:t>
      </w:r>
      <w:r>
        <w:rPr>
          <w:rFonts w:hint="eastAsia" w:ascii="Times New Roman" w:hAnsi="Times New Roman" w:cs="Times New Roman"/>
          <w:b/>
          <w:sz w:val="24"/>
        </w:rPr>
        <w:t>4</w:t>
      </w:r>
      <w:r>
        <w:rPr>
          <w:rFonts w:ascii="Times New Roman" w:hAnsi="Times New Roman" w:cs="Times New Roman"/>
          <w:b/>
          <w:sz w:val="24"/>
        </w:rPr>
        <w:t xml:space="preserve"> </w:t>
      </w:r>
      <w:r>
        <w:rPr>
          <w:rFonts w:ascii="Times New Roman" w:hAnsi="Times New Roman" w:cs="Times New Roman"/>
          <w:bCs/>
          <w:sz w:val="24"/>
        </w:rPr>
        <w:t>安全保护子系统</w:t>
      </w:r>
      <w:r>
        <w:rPr>
          <w:rFonts w:ascii="Times New Roman" w:hAnsi="Times New Roman" w:cs="Times New Roman"/>
          <w:sz w:val="24"/>
          <w:szCs w:val="24"/>
        </w:rPr>
        <w:t>应符合下列规定</w:t>
      </w:r>
      <w:r>
        <w:rPr>
          <w:rFonts w:hint="eastAsia" w:ascii="Times New Roman" w:hAnsi="Times New Roman" w:cs="Times New Roman"/>
          <w:sz w:val="24"/>
          <w:szCs w:val="24"/>
        </w:rPr>
        <w:t>。</w:t>
      </w:r>
    </w:p>
    <w:p>
      <w:pPr>
        <w:pStyle w:val="61"/>
        <w:tabs>
          <w:tab w:val="right" w:leader="dot" w:pos="8777"/>
        </w:tabs>
        <w:spacing w:line="440" w:lineRule="exact"/>
        <w:ind w:firstLine="241" w:firstLineChars="100"/>
        <w:rPr>
          <w:rFonts w:ascii="Times New Roman" w:hAnsi="Times New Roman" w:eastAsiaTheme="majorEastAsia"/>
          <w:sz w:val="24"/>
          <w:szCs w:val="24"/>
        </w:rPr>
      </w:pPr>
      <w:r>
        <w:rPr>
          <w:rFonts w:hint="eastAsia" w:ascii="Times New Roman" w:hAnsi="Times New Roman" w:eastAsiaTheme="majorEastAsia"/>
          <w:b/>
          <w:sz w:val="24"/>
          <w:szCs w:val="24"/>
        </w:rPr>
        <w:t>9.2.4.1</w:t>
      </w:r>
      <w:r>
        <w:rPr>
          <w:rFonts w:ascii="Times New Roman" w:hAnsi="Times New Roman" w:eastAsiaTheme="majorEastAsia"/>
          <w:sz w:val="24"/>
          <w:szCs w:val="24"/>
        </w:rPr>
        <w:t>在登机口设置进出安全管理模块，</w:t>
      </w:r>
      <w:r>
        <w:rPr>
          <w:rFonts w:hint="eastAsia" w:ascii="Times New Roman" w:hAnsi="Times New Roman" w:eastAsiaTheme="majorEastAsia"/>
          <w:sz w:val="24"/>
          <w:szCs w:val="24"/>
        </w:rPr>
        <w:t>应</w:t>
      </w:r>
      <w:r>
        <w:rPr>
          <w:rFonts w:ascii="Times New Roman" w:hAnsi="Times New Roman" w:eastAsiaTheme="majorEastAsia"/>
          <w:sz w:val="24"/>
          <w:szCs w:val="24"/>
        </w:rPr>
        <w:t>具有身份识别功能，登机口管理与远程操作台联锁。</w:t>
      </w:r>
    </w:p>
    <w:p>
      <w:pPr>
        <w:tabs>
          <w:tab w:val="right" w:leader="dot" w:pos="8777"/>
        </w:tabs>
        <w:spacing w:line="440" w:lineRule="exact"/>
        <w:ind w:firstLine="241" w:firstLineChars="100"/>
        <w:rPr>
          <w:rFonts w:ascii="Times New Roman" w:hAnsi="Times New Roman" w:eastAsiaTheme="majorEastAsia"/>
          <w:sz w:val="24"/>
          <w:szCs w:val="24"/>
        </w:rPr>
      </w:pPr>
      <w:r>
        <w:rPr>
          <w:rFonts w:hint="eastAsia" w:ascii="Times New Roman" w:hAnsi="Times New Roman" w:eastAsiaTheme="majorEastAsia"/>
          <w:b/>
          <w:sz w:val="24"/>
          <w:szCs w:val="24"/>
        </w:rPr>
        <w:t>9.2.4.2</w:t>
      </w:r>
      <w:r>
        <w:rPr>
          <w:rFonts w:ascii="Times New Roman" w:hAnsi="Times New Roman" w:eastAsiaTheme="majorEastAsia"/>
          <w:sz w:val="24"/>
          <w:szCs w:val="24"/>
        </w:rPr>
        <w:t xml:space="preserve"> </w:t>
      </w:r>
      <w:r>
        <w:rPr>
          <w:rFonts w:hint="eastAsia" w:ascii="Times New Roman" w:hAnsi="Times New Roman" w:eastAsiaTheme="majorEastAsia"/>
          <w:sz w:val="24"/>
          <w:szCs w:val="24"/>
        </w:rPr>
        <w:t>对</w:t>
      </w:r>
      <w:r>
        <w:rPr>
          <w:rFonts w:ascii="Times New Roman" w:hAnsi="Times New Roman" w:eastAsiaTheme="majorEastAsia"/>
          <w:sz w:val="24"/>
          <w:szCs w:val="24"/>
        </w:rPr>
        <w:t>双小车集装箱装卸桥</w:t>
      </w:r>
      <w:r>
        <w:rPr>
          <w:rFonts w:hint="eastAsia" w:ascii="Times New Roman" w:hAnsi="Times New Roman" w:eastAsiaTheme="majorEastAsia"/>
          <w:sz w:val="24"/>
          <w:szCs w:val="24"/>
        </w:rPr>
        <w:t>，</w:t>
      </w:r>
      <w:r>
        <w:rPr>
          <w:rFonts w:ascii="Times New Roman" w:hAnsi="Times New Roman" w:eastAsiaTheme="majorEastAsia"/>
          <w:sz w:val="24"/>
          <w:szCs w:val="24"/>
        </w:rPr>
        <w:t>主、副小车应具有安全联锁保护功能。</w:t>
      </w:r>
    </w:p>
    <w:p>
      <w:pPr>
        <w:pStyle w:val="61"/>
        <w:tabs>
          <w:tab w:val="right" w:leader="dot" w:pos="8777"/>
        </w:tabs>
        <w:spacing w:line="440" w:lineRule="exact"/>
        <w:ind w:firstLine="241" w:firstLineChars="100"/>
        <w:rPr>
          <w:rFonts w:ascii="Times New Roman" w:hAnsi="Times New Roman" w:eastAsiaTheme="majorEastAsia"/>
          <w:sz w:val="24"/>
          <w:szCs w:val="24"/>
        </w:rPr>
      </w:pPr>
      <w:r>
        <w:rPr>
          <w:rFonts w:hint="eastAsia" w:ascii="Times New Roman" w:hAnsi="Times New Roman" w:eastAsiaTheme="majorEastAsia"/>
          <w:b/>
          <w:sz w:val="24"/>
          <w:szCs w:val="24"/>
        </w:rPr>
        <w:t>9.2.4.3</w:t>
      </w:r>
      <w:r>
        <w:rPr>
          <w:rFonts w:ascii="Times New Roman" w:hAnsi="Times New Roman" w:eastAsiaTheme="majorEastAsia"/>
          <w:sz w:val="24"/>
          <w:szCs w:val="24"/>
        </w:rPr>
        <w:t xml:space="preserve"> </w:t>
      </w:r>
      <w:r>
        <w:rPr>
          <w:rFonts w:hint="eastAsia" w:ascii="Times New Roman" w:hAnsi="Times New Roman" w:eastAsiaTheme="majorEastAsia"/>
          <w:sz w:val="24"/>
          <w:szCs w:val="24"/>
        </w:rPr>
        <w:t>对</w:t>
      </w:r>
      <w:r>
        <w:rPr>
          <w:rFonts w:ascii="Times New Roman" w:hAnsi="Times New Roman" w:eastAsiaTheme="majorEastAsia"/>
          <w:sz w:val="24"/>
          <w:szCs w:val="24"/>
        </w:rPr>
        <w:t>双小车集装箱装卸桥</w:t>
      </w:r>
      <w:r>
        <w:rPr>
          <w:rFonts w:hint="eastAsia" w:ascii="Times New Roman" w:hAnsi="Times New Roman" w:eastAsiaTheme="majorEastAsia"/>
          <w:sz w:val="24"/>
          <w:szCs w:val="24"/>
        </w:rPr>
        <w:t>，</w:t>
      </w:r>
      <w:r>
        <w:rPr>
          <w:rFonts w:ascii="Times New Roman" w:hAnsi="Times New Roman" w:eastAsiaTheme="majorEastAsia"/>
          <w:sz w:val="24"/>
          <w:szCs w:val="24"/>
        </w:rPr>
        <w:t>主、副小车对中转平台宜具有安全竞争机制。</w:t>
      </w:r>
    </w:p>
    <w:p>
      <w:pPr>
        <w:pStyle w:val="61"/>
        <w:tabs>
          <w:tab w:val="right" w:leader="dot" w:pos="8777"/>
        </w:tabs>
        <w:spacing w:after="156" w:afterLines="50" w:line="440" w:lineRule="exact"/>
        <w:ind w:firstLine="241" w:firstLineChars="100"/>
        <w:rPr>
          <w:rFonts w:ascii="Times New Roman" w:hAnsi="Times New Roman" w:eastAsiaTheme="majorEastAsia"/>
          <w:sz w:val="24"/>
          <w:szCs w:val="24"/>
        </w:rPr>
      </w:pPr>
      <w:r>
        <w:rPr>
          <w:rFonts w:hint="eastAsia" w:ascii="Times New Roman" w:hAnsi="Times New Roman" w:eastAsiaTheme="majorEastAsia"/>
          <w:b/>
          <w:sz w:val="24"/>
          <w:szCs w:val="24"/>
        </w:rPr>
        <w:t>9.2.4.4</w:t>
      </w:r>
      <w:r>
        <w:rPr>
          <w:rFonts w:ascii="Times New Roman" w:hAnsi="Times New Roman" w:eastAsiaTheme="majorEastAsia"/>
          <w:sz w:val="24"/>
          <w:szCs w:val="24"/>
        </w:rPr>
        <w:t xml:space="preserve"> </w:t>
      </w:r>
      <w:r>
        <w:rPr>
          <w:rFonts w:hint="eastAsia" w:ascii="Times New Roman" w:hAnsi="Times New Roman" w:eastAsiaTheme="majorEastAsia"/>
          <w:sz w:val="24"/>
          <w:szCs w:val="24"/>
        </w:rPr>
        <w:t>对</w:t>
      </w:r>
      <w:r>
        <w:rPr>
          <w:rFonts w:ascii="Times New Roman" w:hAnsi="Times New Roman" w:eastAsiaTheme="majorEastAsia"/>
          <w:sz w:val="24"/>
          <w:szCs w:val="24"/>
        </w:rPr>
        <w:t>双小车集装箱装卸桥</w:t>
      </w:r>
      <w:r>
        <w:rPr>
          <w:rFonts w:hint="eastAsia" w:ascii="Times New Roman" w:hAnsi="Times New Roman" w:eastAsiaTheme="majorEastAsia"/>
          <w:sz w:val="24"/>
          <w:szCs w:val="24"/>
        </w:rPr>
        <w:t>，</w:t>
      </w:r>
      <w:r>
        <w:rPr>
          <w:rFonts w:ascii="Times New Roman" w:hAnsi="Times New Roman" w:eastAsiaTheme="majorEastAsia"/>
          <w:sz w:val="24"/>
          <w:szCs w:val="24"/>
        </w:rPr>
        <w:t>主、副小车对水平运输设备应具有安全联锁保护功能。</w:t>
      </w:r>
    </w:p>
    <w:p>
      <w:pPr>
        <w:tabs>
          <w:tab w:val="right" w:leader="dot" w:pos="8777"/>
        </w:tabs>
        <w:spacing w:line="440" w:lineRule="exact"/>
        <w:rPr>
          <w:rFonts w:ascii="Times New Roman" w:hAnsi="Times New Roman" w:cs="Times New Roman" w:eastAsiaTheme="majorEastAsia"/>
          <w:sz w:val="24"/>
          <w:szCs w:val="24"/>
        </w:rPr>
      </w:pPr>
      <w:r>
        <w:rPr>
          <w:rFonts w:hint="eastAsia" w:ascii="Times New Roman" w:hAnsi="Times New Roman" w:cs="Times New Roman"/>
          <w:b/>
          <w:sz w:val="24"/>
        </w:rPr>
        <w:t>9</w:t>
      </w:r>
      <w:r>
        <w:rPr>
          <w:rFonts w:ascii="Times New Roman" w:hAnsi="Times New Roman" w:cs="Times New Roman"/>
          <w:b/>
          <w:sz w:val="24"/>
        </w:rPr>
        <w:t>.2.</w:t>
      </w:r>
      <w:r>
        <w:rPr>
          <w:rFonts w:hint="eastAsia" w:ascii="Times New Roman" w:hAnsi="Times New Roman" w:cs="Times New Roman"/>
          <w:b/>
          <w:sz w:val="24"/>
        </w:rPr>
        <w:t>5</w:t>
      </w:r>
      <w:r>
        <w:rPr>
          <w:rFonts w:ascii="Times New Roman" w:hAnsi="Times New Roman" w:cs="Times New Roman"/>
          <w:b/>
          <w:sz w:val="24"/>
        </w:rPr>
        <w:t xml:space="preserve"> </w:t>
      </w:r>
      <w:r>
        <w:rPr>
          <w:rFonts w:ascii="Times New Roman" w:hAnsi="Times New Roman" w:cs="Times New Roman"/>
          <w:bCs/>
          <w:sz w:val="24"/>
        </w:rPr>
        <w:t>智能识别子系统</w:t>
      </w:r>
      <w:r>
        <w:rPr>
          <w:rFonts w:ascii="Times New Roman" w:hAnsi="Times New Roman" w:cs="Times New Roman"/>
          <w:sz w:val="24"/>
          <w:szCs w:val="24"/>
        </w:rPr>
        <w:t>中</w:t>
      </w:r>
      <w:r>
        <w:rPr>
          <w:rFonts w:hint="eastAsia" w:ascii="Times New Roman" w:hAnsi="Times New Roman" w:cs="Times New Roman"/>
          <w:sz w:val="24"/>
          <w:szCs w:val="24"/>
        </w:rPr>
        <w:t>对</w:t>
      </w:r>
      <w:r>
        <w:rPr>
          <w:rFonts w:hint="eastAsia" w:ascii="Times New Roman" w:hAnsi="Times New Roman" w:eastAsiaTheme="majorEastAsia"/>
          <w:sz w:val="24"/>
          <w:szCs w:val="24"/>
        </w:rPr>
        <w:t>自动导引运输车的</w:t>
      </w:r>
      <w:r>
        <w:rPr>
          <w:rFonts w:ascii="Times New Roman" w:hAnsi="Times New Roman" w:eastAsiaTheme="majorEastAsia"/>
          <w:sz w:val="24"/>
          <w:szCs w:val="24"/>
        </w:rPr>
        <w:t>定位功能模块应满足下列要求</w:t>
      </w:r>
      <w:r>
        <w:rPr>
          <w:rFonts w:hint="eastAsia" w:ascii="Times New Roman" w:hAnsi="Times New Roman" w:eastAsiaTheme="majorEastAsia"/>
          <w:sz w:val="24"/>
          <w:szCs w:val="24"/>
        </w:rPr>
        <w:t>。</w:t>
      </w:r>
    </w:p>
    <w:p>
      <w:pPr>
        <w:pStyle w:val="61"/>
        <w:tabs>
          <w:tab w:val="right" w:leader="dot" w:pos="8777"/>
        </w:tabs>
        <w:spacing w:line="440" w:lineRule="exact"/>
        <w:ind w:firstLine="241" w:firstLineChars="100"/>
        <w:rPr>
          <w:rFonts w:ascii="Times New Roman" w:hAnsi="Times New Roman" w:eastAsiaTheme="majorEastAsia"/>
          <w:sz w:val="24"/>
          <w:szCs w:val="24"/>
        </w:rPr>
      </w:pPr>
      <w:r>
        <w:rPr>
          <w:rFonts w:hint="eastAsia" w:ascii="Times New Roman" w:hAnsi="Times New Roman" w:eastAsiaTheme="majorEastAsia"/>
          <w:b/>
          <w:sz w:val="24"/>
          <w:szCs w:val="24"/>
        </w:rPr>
        <w:t>9</w:t>
      </w:r>
      <w:r>
        <w:rPr>
          <w:rFonts w:ascii="Times New Roman" w:hAnsi="Times New Roman" w:eastAsiaTheme="majorEastAsia"/>
          <w:b/>
          <w:sz w:val="24"/>
          <w:szCs w:val="24"/>
        </w:rPr>
        <w:t>.2.</w:t>
      </w:r>
      <w:r>
        <w:rPr>
          <w:rFonts w:hint="eastAsia" w:ascii="Times New Roman" w:hAnsi="Times New Roman" w:eastAsiaTheme="majorEastAsia"/>
          <w:b/>
          <w:sz w:val="24"/>
          <w:szCs w:val="24"/>
        </w:rPr>
        <w:t>5</w:t>
      </w:r>
      <w:r>
        <w:rPr>
          <w:rFonts w:ascii="Times New Roman" w:hAnsi="Times New Roman" w:eastAsiaTheme="majorEastAsia"/>
          <w:b/>
          <w:sz w:val="24"/>
          <w:szCs w:val="24"/>
        </w:rPr>
        <w:t>.1</w:t>
      </w:r>
      <w:r>
        <w:rPr>
          <w:rFonts w:ascii="Times New Roman" w:hAnsi="Times New Roman" w:eastAsiaTheme="majorEastAsia"/>
          <w:sz w:val="24"/>
          <w:szCs w:val="24"/>
        </w:rPr>
        <w:t>对自动导引运输车及所载集装箱进行位置校验和定位，并实时对作业的相关信息进行校验，包括自动检测作业车道上的自动导引运输车驶入信号，自动检测自动导引运输车上双20英尺箱水平方向的间隙，以及具有自动导引运输车上箱况信息检测判定、自动导引运输车带箱高度信息判定、检测自动导引运输车或集装箱双箱驶入等功能。</w:t>
      </w:r>
    </w:p>
    <w:p>
      <w:pPr>
        <w:pStyle w:val="61"/>
        <w:tabs>
          <w:tab w:val="right" w:leader="dot" w:pos="8777"/>
        </w:tabs>
        <w:spacing w:line="440" w:lineRule="exact"/>
        <w:ind w:firstLine="241" w:firstLineChars="100"/>
        <w:rPr>
          <w:rFonts w:ascii="Times New Roman" w:hAnsi="Times New Roman" w:eastAsiaTheme="majorEastAsia"/>
          <w:sz w:val="24"/>
          <w:szCs w:val="24"/>
        </w:rPr>
      </w:pPr>
      <w:r>
        <w:rPr>
          <w:rFonts w:hint="eastAsia" w:ascii="Times New Roman" w:hAnsi="Times New Roman" w:eastAsiaTheme="majorEastAsia"/>
          <w:b/>
          <w:sz w:val="24"/>
          <w:szCs w:val="24"/>
        </w:rPr>
        <w:t>9.2.5.2</w:t>
      </w:r>
      <w:r>
        <w:rPr>
          <w:rFonts w:hint="eastAsia" w:ascii="Times New Roman" w:hAnsi="Times New Roman" w:eastAsiaTheme="majorEastAsia"/>
          <w:sz w:val="24"/>
          <w:szCs w:val="24"/>
        </w:rPr>
        <w:t xml:space="preserve"> </w:t>
      </w:r>
      <w:r>
        <w:rPr>
          <w:rFonts w:ascii="Times New Roman" w:hAnsi="Times New Roman" w:eastAsiaTheme="majorEastAsia"/>
          <w:sz w:val="24"/>
          <w:szCs w:val="24"/>
        </w:rPr>
        <w:t>具有集装箱装卸桥大车移动自动引导功能，对</w:t>
      </w:r>
      <w:r>
        <w:rPr>
          <w:rFonts w:hint="eastAsia" w:ascii="Times New Roman" w:hAnsi="Times New Roman" w:eastAsiaTheme="majorEastAsia"/>
          <w:sz w:val="24"/>
          <w:szCs w:val="24"/>
        </w:rPr>
        <w:t>自动导引运输车</w:t>
      </w:r>
      <w:r>
        <w:rPr>
          <w:rFonts w:ascii="Times New Roman" w:hAnsi="Times New Roman" w:eastAsiaTheme="majorEastAsia"/>
          <w:sz w:val="24"/>
          <w:szCs w:val="24"/>
        </w:rPr>
        <w:t>在集装箱装卸桥大车方向的引导精度允许偏差</w:t>
      </w:r>
      <w:r>
        <w:rPr>
          <w:rFonts w:ascii="Times New Roman" w:hAnsi="Times New Roman"/>
          <w:bCs/>
          <w:sz w:val="24"/>
        </w:rPr>
        <w:t>±</w:t>
      </w:r>
      <w:r>
        <w:rPr>
          <w:rFonts w:ascii="Times New Roman" w:hAnsi="Times New Roman" w:eastAsiaTheme="majorEastAsia"/>
          <w:sz w:val="24"/>
          <w:szCs w:val="24"/>
        </w:rPr>
        <w:t>80mm。</w:t>
      </w:r>
    </w:p>
    <w:p>
      <w:pPr>
        <w:pStyle w:val="61"/>
        <w:tabs>
          <w:tab w:val="right" w:leader="dot" w:pos="8777"/>
        </w:tabs>
        <w:spacing w:line="440" w:lineRule="exact"/>
        <w:ind w:firstLine="241" w:firstLineChars="100"/>
        <w:rPr>
          <w:rFonts w:ascii="Times New Roman" w:hAnsi="Times New Roman" w:eastAsiaTheme="majorEastAsia"/>
          <w:sz w:val="24"/>
          <w:szCs w:val="24"/>
        </w:rPr>
      </w:pPr>
      <w:r>
        <w:rPr>
          <w:rFonts w:hint="eastAsia" w:ascii="Times New Roman" w:hAnsi="Times New Roman" w:eastAsiaTheme="majorEastAsia"/>
          <w:b/>
          <w:sz w:val="24"/>
          <w:szCs w:val="24"/>
        </w:rPr>
        <w:t>9.2.5.3</w:t>
      </w:r>
      <w:r>
        <w:rPr>
          <w:rFonts w:hint="eastAsia" w:ascii="Times New Roman" w:hAnsi="Times New Roman" w:eastAsiaTheme="majorEastAsia"/>
          <w:sz w:val="24"/>
          <w:szCs w:val="24"/>
        </w:rPr>
        <w:t xml:space="preserve"> </w:t>
      </w:r>
      <w:r>
        <w:rPr>
          <w:rFonts w:ascii="Times New Roman" w:hAnsi="Times New Roman" w:eastAsiaTheme="majorEastAsia"/>
          <w:sz w:val="24"/>
          <w:szCs w:val="24"/>
        </w:rPr>
        <w:t>具有</w:t>
      </w:r>
      <w:r>
        <w:rPr>
          <w:rFonts w:hint="eastAsia" w:ascii="Times New Roman" w:hAnsi="Times New Roman" w:eastAsiaTheme="majorEastAsia"/>
          <w:sz w:val="24"/>
          <w:szCs w:val="24"/>
        </w:rPr>
        <w:t>自动导引运输车</w:t>
      </w:r>
      <w:r>
        <w:rPr>
          <w:rFonts w:ascii="Times New Roman" w:hAnsi="Times New Roman" w:eastAsiaTheme="majorEastAsia"/>
          <w:sz w:val="24"/>
          <w:szCs w:val="24"/>
        </w:rPr>
        <w:t>在集装箱装卸桥大车方向</w:t>
      </w:r>
      <w:r>
        <w:rPr>
          <w:rFonts w:hint="eastAsia" w:ascii="Times New Roman" w:hAnsi="Times New Roman" w:eastAsiaTheme="majorEastAsia"/>
          <w:sz w:val="24"/>
          <w:szCs w:val="24"/>
        </w:rPr>
        <w:t>的</w:t>
      </w:r>
      <w:r>
        <w:rPr>
          <w:rFonts w:ascii="Times New Roman" w:hAnsi="Times New Roman" w:eastAsiaTheme="majorEastAsia"/>
          <w:sz w:val="24"/>
          <w:szCs w:val="24"/>
        </w:rPr>
        <w:t>定位功能</w:t>
      </w:r>
      <w:r>
        <w:rPr>
          <w:rFonts w:hint="eastAsia" w:ascii="Times New Roman" w:hAnsi="Times New Roman" w:eastAsiaTheme="majorEastAsia"/>
          <w:sz w:val="24"/>
          <w:szCs w:val="24"/>
        </w:rPr>
        <w:t>，</w:t>
      </w:r>
      <w:r>
        <w:rPr>
          <w:rFonts w:ascii="Times New Roman" w:hAnsi="Times New Roman" w:eastAsiaTheme="majorEastAsia"/>
          <w:sz w:val="24"/>
          <w:szCs w:val="24"/>
        </w:rPr>
        <w:t>具有</w:t>
      </w:r>
      <w:r>
        <w:rPr>
          <w:rFonts w:hint="eastAsia" w:ascii="Times New Roman" w:hAnsi="Times New Roman" w:eastAsiaTheme="majorEastAsia"/>
          <w:sz w:val="24"/>
          <w:szCs w:val="24"/>
        </w:rPr>
        <w:t>自动导引运输车</w:t>
      </w:r>
      <w:r>
        <w:rPr>
          <w:rFonts w:ascii="Times New Roman" w:hAnsi="Times New Roman" w:eastAsiaTheme="majorEastAsia"/>
          <w:sz w:val="24"/>
          <w:szCs w:val="24"/>
        </w:rPr>
        <w:t>在集装箱装卸桥小车方向</w:t>
      </w:r>
      <w:r>
        <w:rPr>
          <w:rFonts w:hint="eastAsia" w:ascii="Times New Roman" w:hAnsi="Times New Roman" w:eastAsiaTheme="majorEastAsia"/>
          <w:sz w:val="24"/>
          <w:szCs w:val="24"/>
        </w:rPr>
        <w:t>的</w:t>
      </w:r>
      <w:r>
        <w:rPr>
          <w:rFonts w:ascii="Times New Roman" w:hAnsi="Times New Roman" w:eastAsiaTheme="majorEastAsia"/>
          <w:sz w:val="24"/>
          <w:szCs w:val="24"/>
        </w:rPr>
        <w:t>定位及倾转角度检测功能。</w:t>
      </w:r>
    </w:p>
    <w:p>
      <w:pPr>
        <w:pStyle w:val="61"/>
        <w:tabs>
          <w:tab w:val="right" w:leader="dot" w:pos="8777"/>
        </w:tabs>
        <w:spacing w:after="156" w:afterLines="50" w:line="440" w:lineRule="exact"/>
        <w:ind w:firstLine="241" w:firstLineChars="100"/>
        <w:rPr>
          <w:rFonts w:ascii="Times New Roman" w:hAnsi="Times New Roman" w:eastAsiaTheme="majorEastAsia"/>
          <w:sz w:val="24"/>
          <w:szCs w:val="24"/>
        </w:rPr>
      </w:pPr>
      <w:r>
        <w:rPr>
          <w:rFonts w:hint="eastAsia" w:ascii="Times New Roman" w:hAnsi="Times New Roman" w:eastAsiaTheme="majorEastAsia"/>
          <w:b/>
          <w:sz w:val="24"/>
          <w:szCs w:val="24"/>
        </w:rPr>
        <w:t>9.2.5.4</w:t>
      </w:r>
      <w:r>
        <w:rPr>
          <w:rFonts w:hint="eastAsia" w:ascii="Times New Roman" w:hAnsi="Times New Roman" w:eastAsiaTheme="majorEastAsia"/>
          <w:sz w:val="24"/>
          <w:szCs w:val="24"/>
        </w:rPr>
        <w:t xml:space="preserve"> </w:t>
      </w:r>
      <w:r>
        <w:rPr>
          <w:rFonts w:ascii="Times New Roman" w:hAnsi="Times New Roman" w:eastAsiaTheme="majorEastAsia"/>
          <w:sz w:val="24"/>
          <w:szCs w:val="24"/>
        </w:rPr>
        <w:t>定位模块与本机控制系统具备交互信号，交互信息包括并不限于：吊具尺寸、吊具起升高度、小车位置、吊具倾转角度、远程操作界面等。</w:t>
      </w:r>
    </w:p>
    <w:p>
      <w:pPr>
        <w:tabs>
          <w:tab w:val="right" w:leader="dot" w:pos="8777"/>
        </w:tabs>
        <w:spacing w:line="440" w:lineRule="exact"/>
        <w:rPr>
          <w:rFonts w:ascii="Times New Roman" w:hAnsi="Times New Roman" w:eastAsiaTheme="majorEastAsia"/>
          <w:sz w:val="24"/>
          <w:szCs w:val="24"/>
        </w:rPr>
      </w:pPr>
      <w:r>
        <w:rPr>
          <w:rFonts w:hint="eastAsia" w:ascii="Times New Roman" w:hAnsi="Times New Roman" w:eastAsiaTheme="majorEastAsia"/>
          <w:b/>
          <w:sz w:val="24"/>
          <w:szCs w:val="24"/>
        </w:rPr>
        <w:t>9.2.6</w:t>
      </w:r>
      <w:r>
        <w:rPr>
          <w:rFonts w:ascii="Times New Roman" w:hAnsi="Times New Roman" w:eastAsiaTheme="majorEastAsia"/>
          <w:sz w:val="24"/>
          <w:szCs w:val="24"/>
        </w:rPr>
        <w:t xml:space="preserve"> </w:t>
      </w:r>
      <w:r>
        <w:rPr>
          <w:rFonts w:ascii="Times New Roman" w:hAnsi="Times New Roman" w:cs="Times New Roman"/>
          <w:bCs/>
          <w:sz w:val="24"/>
        </w:rPr>
        <w:t>智能识别子系统</w:t>
      </w:r>
      <w:r>
        <w:rPr>
          <w:rFonts w:ascii="Times New Roman" w:hAnsi="Times New Roman" w:cs="Times New Roman"/>
          <w:sz w:val="24"/>
          <w:szCs w:val="24"/>
        </w:rPr>
        <w:t>中</w:t>
      </w:r>
      <w:r>
        <w:rPr>
          <w:rFonts w:hint="eastAsia" w:ascii="Times New Roman" w:hAnsi="Times New Roman" w:cs="Times New Roman"/>
          <w:sz w:val="24"/>
          <w:szCs w:val="24"/>
        </w:rPr>
        <w:t>对</w:t>
      </w:r>
      <w:r>
        <w:rPr>
          <w:rFonts w:ascii="Times New Roman" w:hAnsi="Times New Roman" w:eastAsiaTheme="majorEastAsia"/>
          <w:sz w:val="24"/>
          <w:szCs w:val="24"/>
        </w:rPr>
        <w:t>跨运车</w:t>
      </w:r>
      <w:r>
        <w:rPr>
          <w:rFonts w:ascii="Times New Roman" w:hAnsi="Times New Roman" w:cs="Times New Roman"/>
          <w:sz w:val="24"/>
          <w:szCs w:val="24"/>
        </w:rPr>
        <w:t>的</w:t>
      </w:r>
      <w:r>
        <w:rPr>
          <w:rFonts w:ascii="Times New Roman" w:hAnsi="Times New Roman" w:eastAsiaTheme="majorEastAsia"/>
          <w:sz w:val="24"/>
          <w:szCs w:val="24"/>
        </w:rPr>
        <w:t>定位功能模块应满足下列要求</w:t>
      </w:r>
      <w:r>
        <w:rPr>
          <w:rFonts w:hint="eastAsia" w:ascii="Times New Roman" w:hAnsi="Times New Roman" w:eastAsiaTheme="majorEastAsia"/>
          <w:sz w:val="24"/>
          <w:szCs w:val="24"/>
        </w:rPr>
        <w:t>。</w:t>
      </w:r>
    </w:p>
    <w:p>
      <w:pPr>
        <w:tabs>
          <w:tab w:val="right" w:leader="dot" w:pos="8777"/>
        </w:tabs>
        <w:spacing w:line="440" w:lineRule="exact"/>
        <w:ind w:firstLine="241" w:firstLineChars="100"/>
        <w:rPr>
          <w:rFonts w:ascii="Times New Roman" w:hAnsi="Times New Roman" w:eastAsiaTheme="majorEastAsia"/>
          <w:sz w:val="24"/>
          <w:szCs w:val="24"/>
        </w:rPr>
      </w:pPr>
      <w:r>
        <w:rPr>
          <w:rFonts w:hint="eastAsia" w:ascii="Times New Roman" w:hAnsi="Times New Roman" w:eastAsiaTheme="majorEastAsia"/>
          <w:b/>
          <w:sz w:val="24"/>
          <w:szCs w:val="24"/>
        </w:rPr>
        <w:t>9.2.6.1</w:t>
      </w:r>
      <w:r>
        <w:rPr>
          <w:rFonts w:hint="eastAsia" w:ascii="Times New Roman" w:hAnsi="Times New Roman" w:eastAsiaTheme="majorEastAsia"/>
          <w:sz w:val="24"/>
          <w:szCs w:val="24"/>
        </w:rPr>
        <w:t xml:space="preserve"> </w:t>
      </w:r>
      <w:r>
        <w:rPr>
          <w:rFonts w:ascii="Times New Roman" w:hAnsi="Times New Roman" w:eastAsiaTheme="majorEastAsia"/>
          <w:sz w:val="24"/>
          <w:szCs w:val="24"/>
        </w:rPr>
        <w:t>具有跨运车驶入车道号、驶入方向检测功能。</w:t>
      </w:r>
    </w:p>
    <w:p>
      <w:pPr>
        <w:pStyle w:val="61"/>
        <w:tabs>
          <w:tab w:val="right" w:leader="dot" w:pos="8777"/>
        </w:tabs>
        <w:spacing w:line="440" w:lineRule="exact"/>
        <w:ind w:firstLine="241" w:firstLineChars="100"/>
        <w:rPr>
          <w:rFonts w:ascii="Times New Roman" w:hAnsi="Times New Roman" w:eastAsiaTheme="majorEastAsia"/>
          <w:sz w:val="24"/>
          <w:szCs w:val="24"/>
        </w:rPr>
      </w:pPr>
      <w:r>
        <w:rPr>
          <w:rFonts w:hint="eastAsia" w:ascii="Times New Roman" w:hAnsi="Times New Roman" w:eastAsiaTheme="majorEastAsia"/>
          <w:b/>
          <w:sz w:val="24"/>
          <w:szCs w:val="24"/>
        </w:rPr>
        <w:t>9.2.6.2</w:t>
      </w:r>
      <w:r>
        <w:rPr>
          <w:rFonts w:hint="eastAsia" w:ascii="Times New Roman" w:hAnsi="Times New Roman" w:eastAsiaTheme="majorEastAsia"/>
          <w:sz w:val="24"/>
          <w:szCs w:val="24"/>
        </w:rPr>
        <w:t xml:space="preserve"> </w:t>
      </w:r>
      <w:r>
        <w:rPr>
          <w:rFonts w:ascii="Times New Roman" w:hAnsi="Times New Roman" w:eastAsiaTheme="majorEastAsia"/>
          <w:sz w:val="24"/>
          <w:szCs w:val="24"/>
        </w:rPr>
        <w:t>具有跨运车驶入工作区域信号检测功能反馈给控制系统进行防撞保护</w:t>
      </w:r>
      <w:r>
        <w:rPr>
          <w:rFonts w:hint="eastAsia" w:ascii="Times New Roman" w:hAnsi="Times New Roman" w:eastAsiaTheme="majorEastAsia"/>
          <w:sz w:val="24"/>
          <w:szCs w:val="24"/>
        </w:rPr>
        <w:t>的</w:t>
      </w:r>
      <w:r>
        <w:rPr>
          <w:rFonts w:ascii="Times New Roman" w:hAnsi="Times New Roman" w:eastAsiaTheme="majorEastAsia"/>
          <w:sz w:val="24"/>
          <w:szCs w:val="24"/>
        </w:rPr>
        <w:t>功能。</w:t>
      </w:r>
    </w:p>
    <w:p>
      <w:pPr>
        <w:pStyle w:val="61"/>
        <w:tabs>
          <w:tab w:val="right" w:leader="dot" w:pos="8777"/>
        </w:tabs>
        <w:spacing w:line="440" w:lineRule="exact"/>
        <w:ind w:firstLine="241" w:firstLineChars="100"/>
        <w:rPr>
          <w:rFonts w:ascii="Times New Roman" w:hAnsi="Times New Roman" w:eastAsiaTheme="majorEastAsia"/>
          <w:sz w:val="24"/>
          <w:szCs w:val="24"/>
        </w:rPr>
      </w:pPr>
      <w:r>
        <w:rPr>
          <w:rFonts w:hint="eastAsia" w:ascii="Times New Roman" w:hAnsi="Times New Roman" w:eastAsiaTheme="majorEastAsia"/>
          <w:b/>
          <w:sz w:val="24"/>
          <w:szCs w:val="24"/>
        </w:rPr>
        <w:t>9.2.6.3</w:t>
      </w:r>
      <w:r>
        <w:rPr>
          <w:rFonts w:hint="eastAsia" w:ascii="Times New Roman" w:hAnsi="Times New Roman" w:eastAsiaTheme="majorEastAsia"/>
          <w:sz w:val="24"/>
          <w:szCs w:val="24"/>
        </w:rPr>
        <w:t xml:space="preserve"> </w:t>
      </w:r>
      <w:r>
        <w:rPr>
          <w:rFonts w:ascii="Times New Roman" w:hAnsi="Times New Roman" w:eastAsiaTheme="majorEastAsia"/>
          <w:sz w:val="24"/>
          <w:szCs w:val="24"/>
        </w:rPr>
        <w:t>满足引导单20英尺、双20英尺、单40英尺、单45英尺等类型集装箱作业工况。</w:t>
      </w:r>
    </w:p>
    <w:p>
      <w:pPr>
        <w:pStyle w:val="61"/>
        <w:tabs>
          <w:tab w:val="right" w:leader="dot" w:pos="8777"/>
        </w:tabs>
        <w:spacing w:line="440" w:lineRule="exact"/>
        <w:ind w:firstLine="241" w:firstLineChars="100"/>
        <w:rPr>
          <w:rFonts w:ascii="Times New Roman" w:hAnsi="Times New Roman" w:eastAsiaTheme="majorEastAsia"/>
          <w:sz w:val="24"/>
          <w:szCs w:val="24"/>
        </w:rPr>
      </w:pPr>
      <w:r>
        <w:rPr>
          <w:rFonts w:hint="eastAsia" w:ascii="Times New Roman" w:hAnsi="Times New Roman" w:eastAsiaTheme="majorEastAsia"/>
          <w:b/>
          <w:sz w:val="24"/>
          <w:szCs w:val="24"/>
        </w:rPr>
        <w:t>9.2.6.4</w:t>
      </w:r>
      <w:r>
        <w:rPr>
          <w:rFonts w:hint="eastAsia" w:ascii="Times New Roman" w:hAnsi="Times New Roman" w:eastAsiaTheme="majorEastAsia"/>
          <w:sz w:val="24"/>
          <w:szCs w:val="24"/>
        </w:rPr>
        <w:t xml:space="preserve"> </w:t>
      </w:r>
      <w:r>
        <w:rPr>
          <w:rFonts w:ascii="Times New Roman" w:hAnsi="Times New Roman" w:eastAsiaTheme="majorEastAsia"/>
          <w:sz w:val="24"/>
          <w:szCs w:val="24"/>
        </w:rPr>
        <w:t xml:space="preserve">定位模块与本机控制系统应具备交互信号，交互信息包括并不限于：吊具尺寸、吊具起升高度、小车位置、远程操作界面等。 </w:t>
      </w:r>
    </w:p>
    <w:p>
      <w:pPr>
        <w:pStyle w:val="61"/>
        <w:tabs>
          <w:tab w:val="right" w:leader="dot" w:pos="8777"/>
        </w:tabs>
        <w:spacing w:line="440" w:lineRule="exact"/>
        <w:ind w:firstLine="241" w:firstLineChars="100"/>
        <w:rPr>
          <w:rFonts w:ascii="Times New Roman" w:hAnsi="Times New Roman" w:eastAsiaTheme="majorEastAsia"/>
          <w:sz w:val="24"/>
          <w:szCs w:val="24"/>
        </w:rPr>
      </w:pPr>
      <w:r>
        <w:rPr>
          <w:rFonts w:hint="eastAsia" w:ascii="Times New Roman" w:hAnsi="Times New Roman" w:eastAsiaTheme="majorEastAsia"/>
          <w:b/>
          <w:sz w:val="24"/>
          <w:szCs w:val="24"/>
        </w:rPr>
        <w:t>9.2.6.5</w:t>
      </w:r>
      <w:r>
        <w:rPr>
          <w:rFonts w:hint="eastAsia" w:ascii="Times New Roman" w:hAnsi="Times New Roman" w:eastAsiaTheme="majorEastAsia"/>
          <w:sz w:val="24"/>
          <w:szCs w:val="24"/>
        </w:rPr>
        <w:t xml:space="preserve"> </w:t>
      </w:r>
      <w:r>
        <w:rPr>
          <w:rFonts w:ascii="Times New Roman" w:hAnsi="Times New Roman" w:eastAsiaTheme="majorEastAsia"/>
          <w:sz w:val="24"/>
          <w:szCs w:val="24"/>
        </w:rPr>
        <w:t>显示设备应显示方向、距离、到位、离开等提示信息，显示设备安装位置需能让跨运车司机清晰可见，可视距离应不小于20m。</w:t>
      </w:r>
    </w:p>
    <w:p>
      <w:pPr>
        <w:pStyle w:val="61"/>
        <w:tabs>
          <w:tab w:val="right" w:leader="dot" w:pos="8777"/>
        </w:tabs>
        <w:spacing w:after="156" w:afterLines="50" w:line="440" w:lineRule="exact"/>
        <w:ind w:firstLine="241" w:firstLineChars="100"/>
        <w:rPr>
          <w:rFonts w:ascii="Times New Roman" w:hAnsi="Times New Roman" w:eastAsiaTheme="majorEastAsia"/>
          <w:sz w:val="24"/>
          <w:szCs w:val="24"/>
        </w:rPr>
      </w:pPr>
      <w:r>
        <w:rPr>
          <w:rFonts w:hint="eastAsia" w:ascii="Times New Roman" w:hAnsi="Times New Roman" w:eastAsiaTheme="majorEastAsia"/>
          <w:b/>
          <w:sz w:val="24"/>
          <w:szCs w:val="24"/>
        </w:rPr>
        <w:t>9.2.7.6</w:t>
      </w:r>
      <w:r>
        <w:rPr>
          <w:rFonts w:hint="eastAsia" w:ascii="Times New Roman" w:hAnsi="Times New Roman" w:eastAsiaTheme="majorEastAsia"/>
          <w:sz w:val="24"/>
          <w:szCs w:val="24"/>
        </w:rPr>
        <w:t xml:space="preserve"> </w:t>
      </w:r>
      <w:r>
        <w:rPr>
          <w:rFonts w:ascii="Times New Roman" w:hAnsi="Times New Roman" w:eastAsiaTheme="majorEastAsia"/>
          <w:sz w:val="24"/>
          <w:szCs w:val="24"/>
        </w:rPr>
        <w:t>配备跨运车车道使用状态指示灯，提示当前工作车道空闲状态或工作状态等。</w:t>
      </w:r>
    </w:p>
    <w:p>
      <w:pPr>
        <w:tabs>
          <w:tab w:val="right" w:leader="dot" w:pos="8777"/>
        </w:tabs>
        <w:spacing w:line="440" w:lineRule="exact"/>
        <w:rPr>
          <w:rFonts w:ascii="Times New Roman" w:hAnsi="Times New Roman" w:eastAsiaTheme="majorEastAsia"/>
          <w:sz w:val="24"/>
          <w:szCs w:val="24"/>
        </w:rPr>
      </w:pPr>
      <w:r>
        <w:rPr>
          <w:rFonts w:hint="eastAsia" w:ascii="Times New Roman" w:hAnsi="Times New Roman" w:eastAsiaTheme="majorEastAsia"/>
          <w:b/>
          <w:sz w:val="24"/>
          <w:szCs w:val="24"/>
        </w:rPr>
        <w:t>9.2.7</w:t>
      </w:r>
      <w:r>
        <w:rPr>
          <w:rFonts w:ascii="Times New Roman" w:hAnsi="Times New Roman" w:eastAsiaTheme="majorEastAsia"/>
          <w:sz w:val="24"/>
          <w:szCs w:val="24"/>
        </w:rPr>
        <w:t xml:space="preserve"> </w:t>
      </w:r>
      <w:r>
        <w:rPr>
          <w:rFonts w:ascii="Times New Roman" w:hAnsi="Times New Roman" w:cs="Times New Roman"/>
          <w:bCs/>
          <w:sz w:val="24"/>
        </w:rPr>
        <w:t>智能识别子系统</w:t>
      </w:r>
      <w:r>
        <w:rPr>
          <w:rFonts w:ascii="Times New Roman" w:hAnsi="Times New Roman" w:cs="Times New Roman"/>
          <w:sz w:val="24"/>
          <w:szCs w:val="24"/>
        </w:rPr>
        <w:t>中</w:t>
      </w:r>
      <w:r>
        <w:rPr>
          <w:rFonts w:hint="eastAsia" w:ascii="Times New Roman" w:hAnsi="Times New Roman" w:cs="Times New Roman"/>
          <w:sz w:val="24"/>
          <w:szCs w:val="24"/>
        </w:rPr>
        <w:t>对</w:t>
      </w:r>
      <w:r>
        <w:rPr>
          <w:rFonts w:ascii="Times New Roman" w:hAnsi="Times New Roman" w:eastAsiaTheme="majorEastAsia"/>
          <w:sz w:val="24"/>
          <w:szCs w:val="24"/>
        </w:rPr>
        <w:t>集装箱拖挂车</w:t>
      </w:r>
      <w:r>
        <w:rPr>
          <w:rFonts w:hint="eastAsia" w:ascii="Times New Roman" w:hAnsi="Times New Roman" w:eastAsiaTheme="majorEastAsia"/>
          <w:sz w:val="24"/>
          <w:szCs w:val="24"/>
        </w:rPr>
        <w:t>的</w:t>
      </w:r>
      <w:r>
        <w:rPr>
          <w:rFonts w:ascii="Times New Roman" w:hAnsi="Times New Roman" w:eastAsiaTheme="majorEastAsia"/>
          <w:sz w:val="24"/>
          <w:szCs w:val="24"/>
        </w:rPr>
        <w:t>定位功能模块应满足下列要求</w:t>
      </w:r>
      <w:r>
        <w:rPr>
          <w:rFonts w:hint="eastAsia" w:ascii="Times New Roman" w:hAnsi="Times New Roman" w:eastAsiaTheme="majorEastAsia"/>
          <w:sz w:val="24"/>
          <w:szCs w:val="24"/>
        </w:rPr>
        <w:t>。</w:t>
      </w:r>
    </w:p>
    <w:p>
      <w:pPr>
        <w:tabs>
          <w:tab w:val="right" w:leader="dot" w:pos="8777"/>
        </w:tabs>
        <w:spacing w:line="440" w:lineRule="exact"/>
        <w:ind w:firstLine="241" w:firstLineChars="100"/>
        <w:rPr>
          <w:rFonts w:ascii="Times New Roman" w:hAnsi="Times New Roman" w:cs="Times New Roman" w:eastAsiaTheme="majorEastAsia"/>
          <w:sz w:val="24"/>
          <w:szCs w:val="24"/>
        </w:rPr>
      </w:pPr>
      <w:r>
        <w:rPr>
          <w:rFonts w:hint="eastAsia" w:ascii="Times New Roman" w:hAnsi="Times New Roman" w:cs="Times New Roman" w:eastAsiaTheme="majorEastAsia"/>
          <w:b/>
          <w:sz w:val="24"/>
          <w:szCs w:val="24"/>
        </w:rPr>
        <w:t>9.2.7.1</w:t>
      </w:r>
      <w:r>
        <w:rPr>
          <w:rFonts w:hint="eastAsia" w:ascii="Times New Roman" w:hAnsi="Times New Roman" w:cs="Times New Roman" w:eastAsiaTheme="majorEastAsia"/>
          <w:sz w:val="24"/>
          <w:szCs w:val="24"/>
        </w:rPr>
        <w:t xml:space="preserve"> </w:t>
      </w:r>
      <w:r>
        <w:rPr>
          <w:rFonts w:ascii="Times New Roman" w:hAnsi="Times New Roman" w:cs="Times New Roman" w:eastAsiaTheme="majorEastAsia"/>
          <w:sz w:val="24"/>
          <w:szCs w:val="24"/>
        </w:rPr>
        <w:t>对集装箱拖挂车及所载集装箱进行引导、定位并实时显示相关作业信息，包括自动检测作业车道上的集装箱拖挂车驶入信号，自动检测集装箱拖挂车上双20英尺箱水平方向的间隙，具有集装箱拖挂车装、卸作业工况自动判定功能，具有各种箱型卸车/装车的功能，具有检测集装箱拖挂车双向驶入的功能等。</w:t>
      </w:r>
    </w:p>
    <w:p>
      <w:pPr>
        <w:tabs>
          <w:tab w:val="right" w:leader="dot" w:pos="8777"/>
        </w:tabs>
        <w:spacing w:line="440" w:lineRule="exact"/>
        <w:ind w:firstLine="241" w:firstLineChars="100"/>
        <w:rPr>
          <w:rFonts w:ascii="Times New Roman" w:hAnsi="Times New Roman" w:cs="Times New Roman" w:eastAsiaTheme="majorEastAsia"/>
          <w:sz w:val="24"/>
          <w:szCs w:val="24"/>
        </w:rPr>
      </w:pPr>
      <w:r>
        <w:rPr>
          <w:rFonts w:hint="eastAsia" w:ascii="Times New Roman" w:hAnsi="Times New Roman" w:cs="Times New Roman" w:eastAsiaTheme="majorEastAsia"/>
          <w:b/>
          <w:sz w:val="24"/>
          <w:szCs w:val="24"/>
        </w:rPr>
        <w:t>9.2.7.2</w:t>
      </w:r>
      <w:r>
        <w:rPr>
          <w:rFonts w:hint="eastAsia" w:ascii="Times New Roman" w:hAnsi="Times New Roman" w:cs="Times New Roman" w:eastAsiaTheme="majorEastAsia"/>
          <w:sz w:val="24"/>
          <w:szCs w:val="24"/>
        </w:rPr>
        <w:t xml:space="preserve"> </w:t>
      </w:r>
      <w:r>
        <w:rPr>
          <w:rFonts w:ascii="Times New Roman" w:hAnsi="Times New Roman" w:cs="Times New Roman" w:eastAsiaTheme="majorEastAsia"/>
          <w:sz w:val="24"/>
          <w:szCs w:val="24"/>
        </w:rPr>
        <w:t>具有集装箱装卸桥大车移动自动引导功能，对集装箱拖挂车大车方向的引导精度允许偏差</w:t>
      </w:r>
      <w:r>
        <w:rPr>
          <w:rFonts w:ascii="Times New Roman" w:hAnsi="Times New Roman" w:cs="Times New Roman"/>
          <w:bCs/>
          <w:sz w:val="24"/>
        </w:rPr>
        <w:t>±</w:t>
      </w:r>
      <w:r>
        <w:rPr>
          <w:rFonts w:ascii="Times New Roman" w:hAnsi="Times New Roman" w:cs="Times New Roman" w:eastAsiaTheme="majorEastAsia"/>
          <w:sz w:val="24"/>
          <w:szCs w:val="24"/>
        </w:rPr>
        <w:t>80mm。</w:t>
      </w:r>
    </w:p>
    <w:p>
      <w:pPr>
        <w:tabs>
          <w:tab w:val="right" w:leader="dot" w:pos="8777"/>
        </w:tabs>
        <w:spacing w:line="440" w:lineRule="exact"/>
        <w:ind w:firstLine="241" w:firstLineChars="100"/>
        <w:rPr>
          <w:rFonts w:ascii="Times New Roman" w:hAnsi="Times New Roman" w:cs="Times New Roman" w:eastAsiaTheme="majorEastAsia"/>
          <w:sz w:val="24"/>
          <w:szCs w:val="24"/>
        </w:rPr>
      </w:pPr>
      <w:r>
        <w:rPr>
          <w:rFonts w:hint="eastAsia" w:ascii="Times New Roman" w:hAnsi="Times New Roman" w:cs="Times New Roman" w:eastAsiaTheme="majorEastAsia"/>
          <w:b/>
          <w:sz w:val="24"/>
          <w:szCs w:val="24"/>
        </w:rPr>
        <w:t>9.2.7.3</w:t>
      </w:r>
      <w:r>
        <w:rPr>
          <w:rFonts w:hint="eastAsia" w:ascii="Times New Roman" w:hAnsi="Times New Roman" w:cs="Times New Roman" w:eastAsiaTheme="majorEastAsia"/>
          <w:sz w:val="24"/>
          <w:szCs w:val="24"/>
        </w:rPr>
        <w:t xml:space="preserve"> </w:t>
      </w:r>
      <w:r>
        <w:rPr>
          <w:rFonts w:ascii="Times New Roman" w:hAnsi="Times New Roman" w:cs="Times New Roman" w:eastAsiaTheme="majorEastAsia"/>
          <w:sz w:val="24"/>
          <w:szCs w:val="24"/>
        </w:rPr>
        <w:t>具有集装箱拖挂车引导过程中禁止吊具下降的保护功能；具有集装箱拖挂车未引导到位前禁止</w:t>
      </w:r>
      <w:r>
        <w:rPr>
          <w:rFonts w:hint="eastAsia" w:ascii="Times New Roman" w:hAnsi="Times New Roman" w:cs="Times New Roman" w:eastAsiaTheme="majorEastAsia"/>
          <w:sz w:val="24"/>
          <w:szCs w:val="24"/>
        </w:rPr>
        <w:t>集装箱装卸桥</w:t>
      </w:r>
      <w:r>
        <w:rPr>
          <w:rFonts w:ascii="Times New Roman" w:hAnsi="Times New Roman" w:cs="Times New Roman" w:eastAsiaTheme="majorEastAsia"/>
          <w:sz w:val="24"/>
          <w:szCs w:val="24"/>
        </w:rPr>
        <w:t>吊箱进入作业车道上方的保护功能。</w:t>
      </w:r>
    </w:p>
    <w:p>
      <w:pPr>
        <w:tabs>
          <w:tab w:val="right" w:leader="dot" w:pos="8777"/>
        </w:tabs>
        <w:spacing w:line="440" w:lineRule="exact"/>
        <w:ind w:firstLine="241" w:firstLineChars="100"/>
        <w:rPr>
          <w:rFonts w:ascii="Times New Roman" w:hAnsi="Times New Roman" w:cs="Times New Roman" w:eastAsiaTheme="majorEastAsia"/>
          <w:sz w:val="24"/>
          <w:szCs w:val="24"/>
        </w:rPr>
      </w:pPr>
      <w:r>
        <w:rPr>
          <w:rFonts w:hint="eastAsia" w:ascii="Times New Roman" w:hAnsi="Times New Roman" w:cs="Times New Roman" w:eastAsiaTheme="majorEastAsia"/>
          <w:b/>
          <w:sz w:val="24"/>
          <w:szCs w:val="24"/>
        </w:rPr>
        <w:t>9.2.7.4</w:t>
      </w:r>
      <w:r>
        <w:rPr>
          <w:rFonts w:hint="eastAsia" w:ascii="Times New Roman" w:hAnsi="Times New Roman" w:cs="Times New Roman" w:eastAsiaTheme="majorEastAsia"/>
          <w:sz w:val="24"/>
          <w:szCs w:val="24"/>
        </w:rPr>
        <w:t xml:space="preserve"> </w:t>
      </w:r>
      <w:r>
        <w:rPr>
          <w:rFonts w:ascii="Times New Roman" w:hAnsi="Times New Roman" w:cs="Times New Roman" w:eastAsiaTheme="majorEastAsia"/>
          <w:sz w:val="24"/>
          <w:szCs w:val="24"/>
        </w:rPr>
        <w:t>集装箱拖挂车定位模块与本机控制系统应具备信号交互，交互的信息需包括并不限于：吊具尺寸、箱型、作业箱信息、驶入方向、远程操作界面。</w:t>
      </w:r>
    </w:p>
    <w:p>
      <w:pPr>
        <w:tabs>
          <w:tab w:val="right" w:leader="dot" w:pos="8777"/>
        </w:tabs>
        <w:spacing w:line="440" w:lineRule="exact"/>
        <w:ind w:firstLine="241" w:firstLineChars="100"/>
        <w:rPr>
          <w:rFonts w:ascii="Times New Roman" w:hAnsi="Times New Roman" w:cs="Times New Roman" w:eastAsiaTheme="majorEastAsia"/>
          <w:sz w:val="24"/>
          <w:szCs w:val="24"/>
        </w:rPr>
      </w:pPr>
      <w:r>
        <w:rPr>
          <w:rFonts w:hint="eastAsia" w:ascii="Times New Roman" w:hAnsi="Times New Roman" w:cs="Times New Roman" w:eastAsiaTheme="majorEastAsia"/>
          <w:b/>
          <w:sz w:val="24"/>
          <w:szCs w:val="24"/>
        </w:rPr>
        <w:t>9.2.7.5</w:t>
      </w:r>
      <w:r>
        <w:rPr>
          <w:rFonts w:hint="eastAsia" w:ascii="Times New Roman" w:hAnsi="Times New Roman" w:cs="Times New Roman" w:eastAsiaTheme="majorEastAsia"/>
          <w:sz w:val="24"/>
          <w:szCs w:val="24"/>
        </w:rPr>
        <w:t xml:space="preserve"> 在人工驾驶集装箱拖挂车的应用场景下，</w:t>
      </w:r>
      <w:r>
        <w:rPr>
          <w:rFonts w:ascii="Times New Roman" w:hAnsi="Times New Roman" w:cs="Times New Roman" w:eastAsiaTheme="majorEastAsia"/>
          <w:sz w:val="24"/>
          <w:szCs w:val="24"/>
        </w:rPr>
        <w:t>显示设备应</w:t>
      </w:r>
      <w:r>
        <w:rPr>
          <w:rFonts w:hint="eastAsia" w:ascii="Times New Roman" w:hAnsi="Times New Roman" w:cs="Times New Roman" w:eastAsiaTheme="majorEastAsia"/>
          <w:sz w:val="24"/>
          <w:szCs w:val="24"/>
        </w:rPr>
        <w:t>具有</w:t>
      </w:r>
      <w:r>
        <w:rPr>
          <w:rFonts w:ascii="Times New Roman" w:hAnsi="Times New Roman" w:cs="Times New Roman" w:eastAsiaTheme="majorEastAsia"/>
          <w:sz w:val="24"/>
          <w:szCs w:val="24"/>
        </w:rPr>
        <w:t>显示方向、距离、到位、自动离开等提示信息</w:t>
      </w:r>
      <w:r>
        <w:rPr>
          <w:rFonts w:hint="eastAsia" w:ascii="Times New Roman" w:hAnsi="Times New Roman" w:cs="Times New Roman" w:eastAsiaTheme="majorEastAsia"/>
          <w:sz w:val="24"/>
          <w:szCs w:val="24"/>
        </w:rPr>
        <w:t>。</w:t>
      </w:r>
      <w:r>
        <w:rPr>
          <w:rFonts w:ascii="Times New Roman" w:hAnsi="Times New Roman" w:cs="Times New Roman" w:eastAsiaTheme="majorEastAsia"/>
          <w:sz w:val="24"/>
          <w:szCs w:val="24"/>
        </w:rPr>
        <w:t>显示设备</w:t>
      </w:r>
      <w:r>
        <w:rPr>
          <w:rFonts w:hint="eastAsia" w:ascii="Times New Roman" w:hAnsi="Times New Roman" w:cs="Times New Roman" w:eastAsiaTheme="majorEastAsia"/>
          <w:sz w:val="24"/>
          <w:szCs w:val="24"/>
        </w:rPr>
        <w:t>的</w:t>
      </w:r>
      <w:r>
        <w:rPr>
          <w:rFonts w:ascii="Times New Roman" w:hAnsi="Times New Roman" w:cs="Times New Roman" w:eastAsiaTheme="majorEastAsia"/>
          <w:sz w:val="24"/>
          <w:szCs w:val="24"/>
        </w:rPr>
        <w:t>安装位置</w:t>
      </w:r>
      <w:r>
        <w:rPr>
          <w:rFonts w:hint="eastAsia" w:ascii="Times New Roman" w:hAnsi="Times New Roman" w:cs="Times New Roman" w:eastAsiaTheme="majorEastAsia"/>
          <w:sz w:val="24"/>
          <w:szCs w:val="24"/>
        </w:rPr>
        <w:t>应便于</w:t>
      </w:r>
      <w:r>
        <w:rPr>
          <w:rFonts w:ascii="Times New Roman" w:hAnsi="Times New Roman" w:cs="Times New Roman" w:eastAsiaTheme="majorEastAsia"/>
          <w:sz w:val="24"/>
          <w:szCs w:val="24"/>
        </w:rPr>
        <w:t>集装箱拖挂车司机</w:t>
      </w:r>
      <w:r>
        <w:rPr>
          <w:rFonts w:hint="eastAsia" w:ascii="Times New Roman" w:hAnsi="Times New Roman" w:cs="Times New Roman" w:eastAsiaTheme="majorEastAsia"/>
          <w:sz w:val="24"/>
          <w:szCs w:val="24"/>
        </w:rPr>
        <w:t>读取</w:t>
      </w:r>
      <w:r>
        <w:rPr>
          <w:rFonts w:ascii="Times New Roman" w:hAnsi="Times New Roman" w:cs="Times New Roman" w:eastAsiaTheme="majorEastAsia"/>
          <w:sz w:val="24"/>
          <w:szCs w:val="24"/>
        </w:rPr>
        <w:t>，</w:t>
      </w:r>
      <w:r>
        <w:rPr>
          <w:rFonts w:hint="eastAsia" w:ascii="Times New Roman" w:hAnsi="Times New Roman" w:cs="Times New Roman" w:eastAsiaTheme="majorEastAsia"/>
          <w:sz w:val="24"/>
          <w:szCs w:val="24"/>
        </w:rPr>
        <w:t>且</w:t>
      </w:r>
      <w:r>
        <w:rPr>
          <w:rFonts w:ascii="Times New Roman" w:hAnsi="Times New Roman" w:cs="Times New Roman" w:eastAsiaTheme="majorEastAsia"/>
          <w:sz w:val="24"/>
          <w:szCs w:val="24"/>
        </w:rPr>
        <w:t>可视距离应不小于20m。</w:t>
      </w:r>
    </w:p>
    <w:p>
      <w:pPr>
        <w:tabs>
          <w:tab w:val="right" w:leader="dot" w:pos="8777"/>
        </w:tabs>
        <w:spacing w:after="156" w:afterLines="50" w:line="440" w:lineRule="exact"/>
        <w:ind w:firstLine="241" w:firstLineChars="100"/>
        <w:rPr>
          <w:rFonts w:ascii="Times New Roman" w:hAnsi="Times New Roman" w:cs="Times New Roman" w:eastAsiaTheme="majorEastAsia"/>
          <w:sz w:val="24"/>
          <w:szCs w:val="24"/>
        </w:rPr>
      </w:pPr>
      <w:r>
        <w:rPr>
          <w:rFonts w:hint="eastAsia" w:ascii="Times New Roman" w:hAnsi="Times New Roman" w:cs="Times New Roman" w:eastAsiaTheme="majorEastAsia"/>
          <w:b/>
          <w:sz w:val="24"/>
          <w:szCs w:val="24"/>
        </w:rPr>
        <w:t>9.2.7.6</w:t>
      </w:r>
      <w:r>
        <w:rPr>
          <w:rFonts w:hint="eastAsia" w:ascii="Times New Roman" w:hAnsi="Times New Roman" w:cs="Times New Roman" w:eastAsiaTheme="majorEastAsia"/>
          <w:sz w:val="24"/>
          <w:szCs w:val="24"/>
        </w:rPr>
        <w:t xml:space="preserve"> 在自动驾驶集装箱拖挂车的应用场景下，</w:t>
      </w:r>
      <w:r>
        <w:rPr>
          <w:rFonts w:ascii="Times New Roman" w:hAnsi="Times New Roman" w:cs="Times New Roman" w:eastAsiaTheme="majorEastAsia"/>
          <w:sz w:val="24"/>
          <w:szCs w:val="24"/>
        </w:rPr>
        <w:t>应</w:t>
      </w:r>
      <w:r>
        <w:rPr>
          <w:rFonts w:hint="eastAsia" w:ascii="Times New Roman" w:hAnsi="Times New Roman" w:cs="Times New Roman" w:eastAsiaTheme="majorEastAsia"/>
          <w:sz w:val="24"/>
          <w:szCs w:val="24"/>
        </w:rPr>
        <w:t>具有</w:t>
      </w:r>
      <w:r>
        <w:rPr>
          <w:rFonts w:ascii="Times New Roman" w:hAnsi="Times New Roman" w:cs="Times New Roman" w:eastAsiaTheme="majorEastAsia"/>
          <w:sz w:val="24"/>
          <w:szCs w:val="24"/>
        </w:rPr>
        <w:t>显示方向、距离、到位、自动离开等信息</w:t>
      </w:r>
      <w:r>
        <w:rPr>
          <w:rFonts w:hint="eastAsia" w:ascii="Times New Roman" w:hAnsi="Times New Roman" w:cs="Times New Roman" w:eastAsiaTheme="majorEastAsia"/>
          <w:sz w:val="24"/>
          <w:szCs w:val="24"/>
        </w:rPr>
        <w:t>反馈至集装箱拖挂车的功能。</w:t>
      </w:r>
    </w:p>
    <w:p>
      <w:pPr>
        <w:tabs>
          <w:tab w:val="right" w:leader="dot" w:pos="8777"/>
        </w:tabs>
        <w:spacing w:line="440" w:lineRule="exact"/>
        <w:rPr>
          <w:rFonts w:ascii="Times New Roman" w:hAnsi="Times New Roman"/>
          <w:bCs/>
          <w:sz w:val="24"/>
        </w:rPr>
      </w:pPr>
      <w:r>
        <w:rPr>
          <w:rFonts w:hint="eastAsia" w:ascii="Times New Roman" w:hAnsi="Times New Roman" w:eastAsiaTheme="majorEastAsia"/>
          <w:b/>
          <w:sz w:val="24"/>
          <w:szCs w:val="24"/>
        </w:rPr>
        <w:t>9.2.8</w:t>
      </w:r>
      <w:r>
        <w:rPr>
          <w:rFonts w:ascii="Times New Roman" w:hAnsi="Times New Roman" w:eastAsiaTheme="majorEastAsia"/>
          <w:sz w:val="24"/>
          <w:szCs w:val="24"/>
        </w:rPr>
        <w:t xml:space="preserve"> </w:t>
      </w:r>
      <w:r>
        <w:rPr>
          <w:rFonts w:ascii="Times New Roman" w:hAnsi="Times New Roman" w:cs="Times New Roman"/>
          <w:bCs/>
          <w:sz w:val="24"/>
        </w:rPr>
        <w:t>智能识别子系统</w:t>
      </w:r>
      <w:r>
        <w:rPr>
          <w:rFonts w:ascii="Times New Roman" w:hAnsi="Times New Roman" w:cs="Times New Roman"/>
          <w:sz w:val="24"/>
          <w:szCs w:val="24"/>
        </w:rPr>
        <w:t>中的</w:t>
      </w:r>
      <w:r>
        <w:rPr>
          <w:rFonts w:ascii="Times New Roman" w:hAnsi="Times New Roman" w:eastAsiaTheme="majorEastAsia"/>
          <w:sz w:val="24"/>
          <w:szCs w:val="24"/>
        </w:rPr>
        <w:t>集装箱箱号识别功能模块应满足下列要求</w:t>
      </w:r>
      <w:r>
        <w:rPr>
          <w:rFonts w:hint="eastAsia" w:ascii="Times New Roman" w:hAnsi="Times New Roman" w:eastAsiaTheme="majorEastAsia"/>
          <w:sz w:val="24"/>
          <w:szCs w:val="24"/>
        </w:rPr>
        <w:t>。</w:t>
      </w:r>
    </w:p>
    <w:p>
      <w:pPr>
        <w:pStyle w:val="61"/>
        <w:tabs>
          <w:tab w:val="right" w:leader="dot" w:pos="8777"/>
        </w:tabs>
        <w:spacing w:line="440" w:lineRule="exact"/>
        <w:ind w:firstLine="241" w:firstLineChars="100"/>
        <w:rPr>
          <w:rFonts w:ascii="Times New Roman" w:hAnsi="Times New Roman"/>
          <w:bCs/>
          <w:sz w:val="24"/>
        </w:rPr>
      </w:pPr>
      <w:r>
        <w:rPr>
          <w:rFonts w:hint="eastAsia" w:ascii="Times New Roman" w:hAnsi="Times New Roman"/>
          <w:b/>
          <w:bCs/>
          <w:sz w:val="24"/>
        </w:rPr>
        <w:t>9.2.8.1</w:t>
      </w:r>
      <w:r>
        <w:rPr>
          <w:rFonts w:ascii="Times New Roman" w:hAnsi="Times New Roman"/>
          <w:bCs/>
          <w:sz w:val="24"/>
        </w:rPr>
        <w:t>识别集装箱的箱号、</w:t>
      </w:r>
      <w:r>
        <w:rPr>
          <w:rFonts w:hint="eastAsia" w:ascii="Times New Roman" w:hAnsi="Times New Roman"/>
          <w:bCs/>
          <w:sz w:val="24"/>
        </w:rPr>
        <w:t>箱型</w:t>
      </w:r>
      <w:r>
        <w:rPr>
          <w:rFonts w:ascii="Times New Roman" w:hAnsi="Times New Roman"/>
          <w:bCs/>
          <w:sz w:val="24"/>
        </w:rPr>
        <w:t>、箱门朝向</w:t>
      </w:r>
      <w:r>
        <w:rPr>
          <w:rFonts w:hint="eastAsia" w:ascii="Times New Roman" w:hAnsi="Times New Roman"/>
          <w:bCs/>
          <w:sz w:val="24"/>
        </w:rPr>
        <w:t>、</w:t>
      </w:r>
      <w:r>
        <w:rPr>
          <w:rFonts w:ascii="Times New Roman" w:hAnsi="Times New Roman"/>
          <w:bCs/>
          <w:sz w:val="24"/>
        </w:rPr>
        <w:t>箱门状态、集装箱残损，以及集装箱拖挂车的车号等。</w:t>
      </w:r>
    </w:p>
    <w:p>
      <w:pPr>
        <w:tabs>
          <w:tab w:val="right" w:leader="dot" w:pos="8777"/>
        </w:tabs>
        <w:spacing w:line="440" w:lineRule="exact"/>
        <w:ind w:firstLine="241" w:firstLineChars="100"/>
        <w:rPr>
          <w:rFonts w:ascii="Times New Roman" w:hAnsi="Times New Roman"/>
          <w:bCs/>
          <w:sz w:val="24"/>
        </w:rPr>
      </w:pPr>
      <w:r>
        <w:rPr>
          <w:rFonts w:hint="eastAsia" w:ascii="Times New Roman" w:hAnsi="Times New Roman"/>
          <w:b/>
          <w:bCs/>
          <w:sz w:val="24"/>
        </w:rPr>
        <w:t>9.2.8.2</w:t>
      </w:r>
      <w:r>
        <w:rPr>
          <w:rFonts w:ascii="Times New Roman" w:hAnsi="Times New Roman"/>
          <w:bCs/>
          <w:sz w:val="24"/>
        </w:rPr>
        <w:t>识别处理时间小于5s。</w:t>
      </w:r>
    </w:p>
    <w:p>
      <w:pPr>
        <w:tabs>
          <w:tab w:val="right" w:leader="dot" w:pos="8777"/>
        </w:tabs>
        <w:spacing w:line="440" w:lineRule="exact"/>
        <w:ind w:firstLine="241" w:firstLineChars="100"/>
        <w:rPr>
          <w:rFonts w:ascii="Times New Roman" w:hAnsi="Times New Roman"/>
          <w:bCs/>
          <w:sz w:val="24"/>
        </w:rPr>
      </w:pPr>
      <w:r>
        <w:rPr>
          <w:rFonts w:hint="eastAsia" w:ascii="Times New Roman" w:hAnsi="Times New Roman"/>
          <w:b/>
          <w:bCs/>
          <w:sz w:val="24"/>
        </w:rPr>
        <w:t>9.2.8.3</w:t>
      </w:r>
      <w:r>
        <w:rPr>
          <w:rFonts w:ascii="Times New Roman" w:hAnsi="Times New Roman"/>
          <w:bCs/>
          <w:sz w:val="24"/>
        </w:rPr>
        <w:t>识别过程不影响</w:t>
      </w:r>
      <w:r>
        <w:rPr>
          <w:rFonts w:hint="eastAsia" w:ascii="Times New Roman" w:hAnsi="Times New Roman"/>
          <w:bCs/>
          <w:sz w:val="24"/>
        </w:rPr>
        <w:t>集装箱装卸桥</w:t>
      </w:r>
      <w:r>
        <w:rPr>
          <w:rFonts w:ascii="Times New Roman" w:hAnsi="Times New Roman"/>
          <w:bCs/>
          <w:sz w:val="24"/>
        </w:rPr>
        <w:t>司机操作。</w:t>
      </w:r>
    </w:p>
    <w:p>
      <w:pPr>
        <w:tabs>
          <w:tab w:val="right" w:leader="dot" w:pos="8777"/>
        </w:tabs>
        <w:spacing w:line="440" w:lineRule="exact"/>
        <w:ind w:firstLine="241" w:firstLineChars="100"/>
        <w:rPr>
          <w:rFonts w:ascii="Times New Roman" w:hAnsi="Times New Roman"/>
          <w:bCs/>
          <w:sz w:val="24"/>
        </w:rPr>
      </w:pPr>
      <w:r>
        <w:rPr>
          <w:rFonts w:hint="eastAsia" w:ascii="Times New Roman" w:hAnsi="Times New Roman"/>
          <w:b/>
          <w:bCs/>
          <w:sz w:val="24"/>
        </w:rPr>
        <w:t>9.2.8.4</w:t>
      </w:r>
      <w:r>
        <w:rPr>
          <w:rFonts w:ascii="Times New Roman" w:hAnsi="Times New Roman"/>
          <w:bCs/>
          <w:sz w:val="24"/>
        </w:rPr>
        <w:t>具备识别结果输出功能，远程查看识别结果及拍摄照片。</w:t>
      </w:r>
    </w:p>
    <w:p>
      <w:pPr>
        <w:tabs>
          <w:tab w:val="right" w:leader="dot" w:pos="8777"/>
        </w:tabs>
        <w:spacing w:after="156" w:afterLines="50" w:line="440" w:lineRule="exact"/>
        <w:ind w:firstLine="241" w:firstLineChars="100"/>
        <w:rPr>
          <w:rFonts w:ascii="Times New Roman" w:hAnsi="Times New Roman"/>
          <w:bCs/>
          <w:sz w:val="24"/>
        </w:rPr>
      </w:pPr>
      <w:r>
        <w:rPr>
          <w:rFonts w:hint="eastAsia" w:ascii="Times New Roman" w:hAnsi="Times New Roman"/>
          <w:b/>
          <w:bCs/>
          <w:sz w:val="24"/>
        </w:rPr>
        <w:t>9.2.8.5</w:t>
      </w:r>
      <w:r>
        <w:rPr>
          <w:rFonts w:ascii="Times New Roman" w:hAnsi="Times New Roman"/>
          <w:bCs/>
          <w:sz w:val="24"/>
        </w:rPr>
        <w:t>具备异常事件报警输出功能等。</w:t>
      </w:r>
    </w:p>
    <w:p>
      <w:pPr>
        <w:tabs>
          <w:tab w:val="right" w:leader="dot" w:pos="8777"/>
        </w:tabs>
        <w:spacing w:line="440" w:lineRule="exact"/>
        <w:rPr>
          <w:rFonts w:ascii="Times New Roman" w:hAnsi="Times New Roman" w:cs="Times New Roman" w:eastAsiaTheme="majorEastAsia"/>
          <w:sz w:val="24"/>
          <w:szCs w:val="24"/>
        </w:rPr>
      </w:pPr>
      <w:r>
        <w:rPr>
          <w:rFonts w:hint="eastAsia" w:ascii="Times New Roman" w:hAnsi="Times New Roman" w:eastAsiaTheme="majorEastAsia"/>
          <w:b/>
          <w:sz w:val="24"/>
          <w:szCs w:val="24"/>
        </w:rPr>
        <w:t>9.2.9</w:t>
      </w:r>
      <w:r>
        <w:rPr>
          <w:rFonts w:ascii="Times New Roman" w:hAnsi="Times New Roman" w:eastAsiaTheme="majorEastAsia"/>
          <w:sz w:val="24"/>
          <w:szCs w:val="24"/>
        </w:rPr>
        <w:t xml:space="preserve"> </w:t>
      </w:r>
      <w:r>
        <w:rPr>
          <w:rFonts w:ascii="Times New Roman" w:hAnsi="Times New Roman" w:cs="Times New Roman"/>
          <w:bCs/>
          <w:sz w:val="24"/>
        </w:rPr>
        <w:t>智能识别子系统</w:t>
      </w:r>
      <w:r>
        <w:rPr>
          <w:rFonts w:ascii="Times New Roman" w:hAnsi="Times New Roman" w:cs="Times New Roman"/>
          <w:sz w:val="24"/>
          <w:szCs w:val="24"/>
        </w:rPr>
        <w:t>中的</w:t>
      </w:r>
      <w:r>
        <w:rPr>
          <w:rFonts w:ascii="Times New Roman" w:hAnsi="Times New Roman" w:cs="Times New Roman" w:eastAsiaTheme="majorEastAsia"/>
          <w:sz w:val="24"/>
          <w:szCs w:val="24"/>
        </w:rPr>
        <w:t>船型扫描功能模块应满足下列要求</w:t>
      </w:r>
      <w:r>
        <w:rPr>
          <w:rFonts w:hint="eastAsia" w:ascii="Times New Roman" w:hAnsi="Times New Roman" w:cs="Times New Roman" w:eastAsiaTheme="majorEastAsia"/>
          <w:sz w:val="24"/>
          <w:szCs w:val="24"/>
        </w:rPr>
        <w:t>。</w:t>
      </w:r>
    </w:p>
    <w:p>
      <w:pPr>
        <w:pStyle w:val="61"/>
        <w:tabs>
          <w:tab w:val="right" w:leader="dot" w:pos="8777"/>
        </w:tabs>
        <w:spacing w:line="440" w:lineRule="exact"/>
        <w:ind w:firstLine="0" w:firstLineChars="0"/>
        <w:rPr>
          <w:rFonts w:ascii="Times New Roman" w:hAnsi="Times New Roman"/>
          <w:bCs/>
          <w:sz w:val="24"/>
        </w:rPr>
      </w:pPr>
      <w:r>
        <w:rPr>
          <w:rFonts w:hint="eastAsia" w:ascii="Times New Roman" w:hAnsi="Times New Roman"/>
          <w:b/>
          <w:bCs/>
          <w:sz w:val="24"/>
        </w:rPr>
        <w:t xml:space="preserve">9.2.9.1 </w:t>
      </w:r>
      <w:r>
        <w:rPr>
          <w:rFonts w:ascii="Times New Roman" w:hAnsi="Times New Roman"/>
          <w:bCs/>
          <w:sz w:val="24"/>
        </w:rPr>
        <w:t>集装箱装卸桥作业时</w:t>
      </w:r>
      <w:r>
        <w:rPr>
          <w:rFonts w:hint="eastAsia" w:ascii="Times New Roman" w:hAnsi="Times New Roman"/>
          <w:bCs/>
          <w:sz w:val="24"/>
        </w:rPr>
        <w:t>，</w:t>
      </w:r>
      <w:r>
        <w:rPr>
          <w:rFonts w:ascii="Times New Roman" w:hAnsi="Times New Roman"/>
          <w:bCs/>
          <w:sz w:val="24"/>
        </w:rPr>
        <w:t>扫描获取运行路径下的障碍物轮廓信息，检测精度允许偏差±300mm。</w:t>
      </w:r>
    </w:p>
    <w:p>
      <w:pPr>
        <w:tabs>
          <w:tab w:val="right" w:leader="dot" w:pos="8777"/>
        </w:tabs>
        <w:spacing w:line="440" w:lineRule="exact"/>
        <w:rPr>
          <w:rFonts w:ascii="Times New Roman" w:hAnsi="Times New Roman"/>
          <w:bCs/>
          <w:sz w:val="24"/>
        </w:rPr>
      </w:pPr>
      <w:r>
        <w:rPr>
          <w:rFonts w:hint="eastAsia" w:ascii="Times New Roman" w:hAnsi="Times New Roman"/>
          <w:b/>
          <w:bCs/>
          <w:sz w:val="24"/>
        </w:rPr>
        <w:t xml:space="preserve">9.2.9.2 </w:t>
      </w:r>
      <w:r>
        <w:rPr>
          <w:rFonts w:ascii="Times New Roman" w:hAnsi="Times New Roman"/>
          <w:bCs/>
          <w:sz w:val="24"/>
        </w:rPr>
        <w:t>具备小车方向、起升方向及大车相邻障碍物等防撞保护功能。</w:t>
      </w:r>
    </w:p>
    <w:p>
      <w:pPr>
        <w:tabs>
          <w:tab w:val="right" w:leader="dot" w:pos="8777"/>
        </w:tabs>
        <w:spacing w:line="440" w:lineRule="exact"/>
        <w:rPr>
          <w:rFonts w:ascii="Times New Roman" w:hAnsi="Times New Roman"/>
          <w:bCs/>
          <w:sz w:val="24"/>
        </w:rPr>
      </w:pPr>
      <w:r>
        <w:rPr>
          <w:rFonts w:hint="eastAsia" w:ascii="Times New Roman" w:hAnsi="Times New Roman"/>
          <w:b/>
          <w:bCs/>
          <w:sz w:val="24"/>
        </w:rPr>
        <w:t xml:space="preserve">9.2.9.3 </w:t>
      </w:r>
      <w:r>
        <w:rPr>
          <w:rFonts w:ascii="Times New Roman" w:hAnsi="Times New Roman"/>
          <w:bCs/>
          <w:sz w:val="24"/>
        </w:rPr>
        <w:t>具备船上障碍物轮廓</w:t>
      </w:r>
      <w:r>
        <w:rPr>
          <w:rFonts w:hint="eastAsia" w:ascii="Times New Roman" w:hAnsi="Times New Roman"/>
          <w:bCs/>
          <w:sz w:val="24"/>
        </w:rPr>
        <w:t>检测</w:t>
      </w:r>
      <w:r>
        <w:rPr>
          <w:rFonts w:ascii="Times New Roman" w:hAnsi="Times New Roman"/>
          <w:bCs/>
          <w:sz w:val="24"/>
        </w:rPr>
        <w:t>及相应保护功能显示。</w:t>
      </w:r>
    </w:p>
    <w:p>
      <w:pPr>
        <w:tabs>
          <w:tab w:val="right" w:leader="dot" w:pos="8777"/>
        </w:tabs>
        <w:spacing w:line="440" w:lineRule="exact"/>
        <w:rPr>
          <w:rFonts w:ascii="Times New Roman" w:hAnsi="Times New Roman"/>
          <w:bCs/>
          <w:sz w:val="24"/>
        </w:rPr>
      </w:pPr>
      <w:r>
        <w:rPr>
          <w:rFonts w:hint="eastAsia" w:ascii="Times New Roman" w:hAnsi="Times New Roman"/>
          <w:b/>
          <w:bCs/>
          <w:sz w:val="24"/>
        </w:rPr>
        <w:t xml:space="preserve">9.2.9.4 </w:t>
      </w:r>
      <w:r>
        <w:rPr>
          <w:rFonts w:hint="eastAsia" w:ascii="Times New Roman" w:hAnsi="Times New Roman"/>
          <w:bCs/>
          <w:sz w:val="24"/>
        </w:rPr>
        <w:t>具备检测结果的自校验功能。</w:t>
      </w:r>
    </w:p>
    <w:p>
      <w:pPr>
        <w:tabs>
          <w:tab w:val="right" w:leader="dot" w:pos="8777"/>
        </w:tabs>
        <w:spacing w:after="156" w:afterLines="50" w:line="440" w:lineRule="exact"/>
        <w:rPr>
          <w:rFonts w:ascii="Times New Roman" w:hAnsi="Times New Roman"/>
          <w:bCs/>
          <w:sz w:val="24"/>
        </w:rPr>
      </w:pPr>
      <w:r>
        <w:rPr>
          <w:rFonts w:hint="eastAsia" w:ascii="Times New Roman" w:hAnsi="Times New Roman"/>
          <w:b/>
          <w:bCs/>
          <w:sz w:val="24"/>
        </w:rPr>
        <w:t>9.2.9.5</w:t>
      </w:r>
      <w:r>
        <w:rPr>
          <w:rFonts w:hint="eastAsia" w:ascii="Times New Roman" w:hAnsi="Times New Roman" w:eastAsiaTheme="majorEastAsia"/>
          <w:sz w:val="24"/>
          <w:szCs w:val="24"/>
        </w:rPr>
        <w:t xml:space="preserve"> 功能</w:t>
      </w:r>
      <w:r>
        <w:rPr>
          <w:rFonts w:ascii="Times New Roman" w:hAnsi="Times New Roman" w:eastAsiaTheme="majorEastAsia"/>
          <w:sz w:val="24"/>
          <w:szCs w:val="24"/>
        </w:rPr>
        <w:t>模块</w:t>
      </w:r>
      <w:r>
        <w:rPr>
          <w:rFonts w:ascii="Times New Roman" w:hAnsi="Times New Roman"/>
          <w:bCs/>
          <w:sz w:val="24"/>
        </w:rPr>
        <w:t>与单机控制系统具备信号交互，</w:t>
      </w:r>
      <w:r>
        <w:rPr>
          <w:rFonts w:ascii="Times New Roman" w:hAnsi="Times New Roman" w:eastAsiaTheme="majorEastAsia"/>
          <w:sz w:val="24"/>
          <w:szCs w:val="24"/>
        </w:rPr>
        <w:t>交互的信息包括并不限于</w:t>
      </w:r>
      <w:r>
        <w:rPr>
          <w:rFonts w:ascii="Times New Roman" w:hAnsi="Times New Roman"/>
          <w:bCs/>
          <w:sz w:val="24"/>
        </w:rPr>
        <w:t>：起升高度、开闭锁信号、小车运行方向、起升运行方向、起升小车位置、大车移动信号。</w:t>
      </w:r>
    </w:p>
    <w:p>
      <w:pPr>
        <w:tabs>
          <w:tab w:val="right" w:leader="dot" w:pos="8777"/>
        </w:tabs>
        <w:spacing w:line="440" w:lineRule="exact"/>
        <w:rPr>
          <w:rFonts w:ascii="Times New Roman" w:hAnsi="Times New Roman" w:cs="Times New Roman"/>
          <w:sz w:val="24"/>
          <w:szCs w:val="24"/>
        </w:rPr>
      </w:pPr>
      <w:r>
        <w:rPr>
          <w:rFonts w:hint="eastAsia" w:ascii="Times New Roman" w:hAnsi="Times New Roman" w:cs="Times New Roman"/>
          <w:b/>
          <w:bCs/>
          <w:sz w:val="24"/>
          <w:szCs w:val="24"/>
        </w:rPr>
        <w:t>9</w:t>
      </w:r>
      <w:r>
        <w:rPr>
          <w:rFonts w:ascii="Times New Roman" w:hAnsi="Times New Roman" w:cs="Times New Roman"/>
          <w:b/>
          <w:bCs/>
          <w:sz w:val="24"/>
          <w:szCs w:val="24"/>
        </w:rPr>
        <w:t>.2.</w:t>
      </w:r>
      <w:r>
        <w:rPr>
          <w:rFonts w:hint="eastAsia" w:ascii="Times New Roman" w:hAnsi="Times New Roman" w:cs="Times New Roman"/>
          <w:b/>
          <w:bCs/>
          <w:sz w:val="24"/>
          <w:szCs w:val="24"/>
        </w:rPr>
        <w:t>10</w:t>
      </w:r>
      <w:r>
        <w:rPr>
          <w:rFonts w:ascii="Times New Roman" w:hAnsi="Times New Roman" w:cs="Times New Roman"/>
          <w:sz w:val="24"/>
          <w:szCs w:val="24"/>
        </w:rPr>
        <w:t xml:space="preserve"> 远程操作功能模块应符合下列规定</w:t>
      </w:r>
      <w:r>
        <w:rPr>
          <w:rFonts w:hint="eastAsia" w:ascii="Times New Roman" w:hAnsi="Times New Roman" w:cs="Times New Roman"/>
          <w:sz w:val="24"/>
          <w:szCs w:val="24"/>
        </w:rPr>
        <w:t>。</w:t>
      </w:r>
    </w:p>
    <w:p>
      <w:pPr>
        <w:snapToGrid w:val="0"/>
        <w:spacing w:line="440" w:lineRule="exact"/>
        <w:ind w:right="-80" w:rightChars="-38" w:firstLine="241" w:firstLineChars="100"/>
        <w:rPr>
          <w:rFonts w:ascii="Times New Roman" w:hAnsi="Times New Roman"/>
          <w:bCs/>
          <w:sz w:val="24"/>
        </w:rPr>
      </w:pPr>
      <w:r>
        <w:rPr>
          <w:rFonts w:hint="eastAsia" w:ascii="Times New Roman" w:hAnsi="Times New Roman"/>
          <w:b/>
          <w:bCs/>
          <w:sz w:val="24"/>
        </w:rPr>
        <w:t xml:space="preserve">9.2.10.1 </w:t>
      </w:r>
      <w:r>
        <w:rPr>
          <w:rFonts w:ascii="Times New Roman" w:hAnsi="Times New Roman"/>
          <w:bCs/>
          <w:sz w:val="24"/>
        </w:rPr>
        <w:t>具备任一远程操作台与指定集装箱装卸桥之间一对一绑定的功能。</w:t>
      </w:r>
    </w:p>
    <w:p>
      <w:pPr>
        <w:pStyle w:val="61"/>
        <w:snapToGrid w:val="0"/>
        <w:spacing w:line="440" w:lineRule="exact"/>
        <w:ind w:right="-80" w:rightChars="-38" w:firstLine="241" w:firstLineChars="100"/>
        <w:rPr>
          <w:rFonts w:ascii="Times New Roman" w:hAnsi="Times New Roman"/>
          <w:bCs/>
          <w:sz w:val="24"/>
        </w:rPr>
      </w:pPr>
      <w:r>
        <w:rPr>
          <w:rFonts w:hint="eastAsia" w:ascii="Times New Roman" w:hAnsi="Times New Roman"/>
          <w:b/>
          <w:bCs/>
          <w:sz w:val="24"/>
        </w:rPr>
        <w:t>9.2.10.2</w:t>
      </w:r>
      <w:r>
        <w:rPr>
          <w:rFonts w:ascii="Times New Roman" w:hAnsi="Times New Roman"/>
          <w:bCs/>
          <w:sz w:val="24"/>
        </w:rPr>
        <w:t xml:space="preserve"> 具备通过工业电视系统对集装箱</w:t>
      </w:r>
      <w:r>
        <w:rPr>
          <w:rFonts w:hint="eastAsia" w:ascii="Times New Roman" w:hAnsi="Times New Roman"/>
          <w:bCs/>
          <w:sz w:val="24"/>
        </w:rPr>
        <w:t>装卸桥</w:t>
      </w:r>
      <w:r>
        <w:rPr>
          <w:rFonts w:ascii="Times New Roman" w:hAnsi="Times New Roman"/>
          <w:bCs/>
          <w:sz w:val="24"/>
        </w:rPr>
        <w:t>进行远程操作的功能，视频画面延时应低于250ms。</w:t>
      </w:r>
    </w:p>
    <w:p>
      <w:pPr>
        <w:snapToGrid w:val="0"/>
        <w:spacing w:after="156" w:afterLines="50" w:line="440" w:lineRule="exact"/>
        <w:ind w:right="-80" w:rightChars="-38" w:firstLine="241" w:firstLineChars="100"/>
        <w:rPr>
          <w:rFonts w:ascii="Times New Roman" w:hAnsi="Times New Roman"/>
          <w:bCs/>
          <w:sz w:val="24"/>
        </w:rPr>
      </w:pPr>
      <w:r>
        <w:rPr>
          <w:rFonts w:hint="eastAsia" w:ascii="Times New Roman" w:hAnsi="Times New Roman"/>
          <w:b/>
          <w:bCs/>
          <w:sz w:val="24"/>
        </w:rPr>
        <w:t>9.2.10.3</w:t>
      </w:r>
      <w:r>
        <w:rPr>
          <w:rFonts w:ascii="Times New Roman" w:hAnsi="Times New Roman"/>
          <w:bCs/>
          <w:sz w:val="24"/>
        </w:rPr>
        <w:t xml:space="preserve"> </w:t>
      </w:r>
      <w:r>
        <w:rPr>
          <w:rFonts w:hint="eastAsia" w:ascii="Times New Roman" w:hAnsi="Times New Roman"/>
          <w:bCs/>
          <w:sz w:val="24"/>
        </w:rPr>
        <w:t>工业电视系统应能存储至少7天的所有像机视频画面。</w:t>
      </w:r>
    </w:p>
    <w:p>
      <w:pPr>
        <w:tabs>
          <w:tab w:val="right" w:leader="dot" w:pos="8777"/>
        </w:tabs>
        <w:spacing w:line="520" w:lineRule="exact"/>
        <w:rPr>
          <w:rFonts w:ascii="Times New Roman" w:hAnsi="Times New Roman" w:cs="Times New Roman"/>
          <w:b/>
          <w:bCs/>
          <w:sz w:val="24"/>
          <w:szCs w:val="24"/>
        </w:rPr>
      </w:pPr>
      <w:r>
        <w:rPr>
          <w:rFonts w:hint="eastAsia" w:ascii="Times New Roman" w:hAnsi="Times New Roman" w:cs="Times New Roman"/>
          <w:b/>
          <w:bCs/>
          <w:sz w:val="24"/>
          <w:szCs w:val="24"/>
        </w:rPr>
        <w:t>9.2.11</w:t>
      </w:r>
      <w:r>
        <w:rPr>
          <w:rFonts w:ascii="Times New Roman" w:hAnsi="Times New Roman" w:cs="Times New Roman"/>
          <w:b/>
          <w:bCs/>
          <w:sz w:val="24"/>
          <w:szCs w:val="24"/>
        </w:rPr>
        <w:t xml:space="preserve"> </w:t>
      </w:r>
      <w:r>
        <w:rPr>
          <w:rFonts w:hint="eastAsia" w:ascii="Times New Roman" w:hAnsi="Times New Roman" w:cs="Times New Roman"/>
          <w:bCs/>
          <w:sz w:val="24"/>
          <w:szCs w:val="24"/>
        </w:rPr>
        <w:t>集装箱装卸桥自动化控制系统应用案例</w:t>
      </w:r>
    </w:p>
    <w:p>
      <w:pPr>
        <w:pStyle w:val="61"/>
        <w:snapToGrid w:val="0"/>
        <w:spacing w:line="520" w:lineRule="exact"/>
        <w:ind w:right="-80" w:rightChars="-38" w:firstLine="480"/>
        <w:rPr>
          <w:rFonts w:ascii="Times New Roman" w:hAnsi="Times New Roman"/>
          <w:bCs/>
          <w:sz w:val="24"/>
        </w:rPr>
      </w:pPr>
      <w:r>
        <w:rPr>
          <w:rFonts w:hint="eastAsia" w:ascii="Times New Roman" w:hAnsi="Times New Roman"/>
          <w:bCs/>
          <w:sz w:val="24"/>
        </w:rPr>
        <w:t xml:space="preserve">表9.2.11 洋山四期双小车集装箱装卸桥自动化控制系统及其功能模块配置 </w:t>
      </w:r>
    </w:p>
    <w:tbl>
      <w:tblPr>
        <w:tblStyle w:val="27"/>
        <w:tblW w:w="7723" w:type="dxa"/>
        <w:jc w:val="center"/>
        <w:tblInd w:w="-7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3119"/>
        <w:gridCol w:w="3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843"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序号</w:t>
            </w:r>
          </w:p>
        </w:tc>
        <w:tc>
          <w:tcPr>
            <w:tcW w:w="3119"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子系统名称</w:t>
            </w:r>
          </w:p>
        </w:tc>
        <w:tc>
          <w:tcPr>
            <w:tcW w:w="3761"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hint="eastAsia" w:ascii="Times New Roman" w:hAnsi="Times New Roman" w:cs="Times New Roman" w:eastAsiaTheme="majorEastAsia"/>
                <w:sz w:val="20"/>
              </w:rPr>
              <w:t>配置</w:t>
            </w:r>
            <w:r>
              <w:rPr>
                <w:rFonts w:ascii="Times New Roman" w:hAnsi="Times New Roman" w:cs="Times New Roman" w:eastAsiaTheme="majorEastAsia"/>
                <w:sz w:val="20"/>
              </w:rPr>
              <w:t>功能模块名称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843" w:type="dxa"/>
            <w:vMerge w:val="restart"/>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1</w:t>
            </w:r>
          </w:p>
        </w:tc>
        <w:tc>
          <w:tcPr>
            <w:tcW w:w="3119" w:type="dxa"/>
            <w:vMerge w:val="restart"/>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自动运行与定位</w:t>
            </w:r>
          </w:p>
        </w:tc>
        <w:tc>
          <w:tcPr>
            <w:tcW w:w="3761"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起升定位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jc w:val="center"/>
        </w:trPr>
        <w:tc>
          <w:tcPr>
            <w:tcW w:w="843" w:type="dxa"/>
            <w:vMerge w:val="continue"/>
            <w:vAlign w:val="center"/>
          </w:tcPr>
          <w:p>
            <w:pPr>
              <w:tabs>
                <w:tab w:val="right" w:leader="dot" w:pos="8777"/>
              </w:tabs>
              <w:spacing w:line="480" w:lineRule="exact"/>
              <w:jc w:val="center"/>
              <w:rPr>
                <w:rFonts w:ascii="Times New Roman" w:hAnsi="Times New Roman" w:cs="Times New Roman" w:eastAsiaTheme="majorEastAsia"/>
                <w:sz w:val="20"/>
              </w:rPr>
            </w:pPr>
          </w:p>
        </w:tc>
        <w:tc>
          <w:tcPr>
            <w:tcW w:w="3119" w:type="dxa"/>
            <w:vMerge w:val="continue"/>
            <w:vAlign w:val="center"/>
          </w:tcPr>
          <w:p>
            <w:pPr>
              <w:tabs>
                <w:tab w:val="right" w:leader="dot" w:pos="8777"/>
              </w:tabs>
              <w:spacing w:line="480" w:lineRule="exact"/>
              <w:jc w:val="center"/>
              <w:rPr>
                <w:rFonts w:ascii="Times New Roman" w:hAnsi="Times New Roman" w:cs="Times New Roman" w:eastAsiaTheme="majorEastAsia"/>
                <w:sz w:val="20"/>
              </w:rPr>
            </w:pPr>
          </w:p>
        </w:tc>
        <w:tc>
          <w:tcPr>
            <w:tcW w:w="3761"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小车定位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843" w:type="dxa"/>
            <w:vMerge w:val="continue"/>
            <w:vAlign w:val="center"/>
          </w:tcPr>
          <w:p>
            <w:pPr>
              <w:tabs>
                <w:tab w:val="right" w:leader="dot" w:pos="8777"/>
              </w:tabs>
              <w:spacing w:line="480" w:lineRule="exact"/>
              <w:jc w:val="center"/>
              <w:rPr>
                <w:rFonts w:ascii="Times New Roman" w:hAnsi="Times New Roman" w:cs="Times New Roman" w:eastAsiaTheme="majorEastAsia"/>
                <w:sz w:val="20"/>
              </w:rPr>
            </w:pPr>
          </w:p>
        </w:tc>
        <w:tc>
          <w:tcPr>
            <w:tcW w:w="3119" w:type="dxa"/>
            <w:vMerge w:val="continue"/>
            <w:vAlign w:val="center"/>
          </w:tcPr>
          <w:p>
            <w:pPr>
              <w:tabs>
                <w:tab w:val="right" w:leader="dot" w:pos="8777"/>
              </w:tabs>
              <w:spacing w:line="480" w:lineRule="exact"/>
              <w:jc w:val="center"/>
              <w:rPr>
                <w:rFonts w:ascii="Times New Roman" w:hAnsi="Times New Roman" w:cs="Times New Roman" w:eastAsiaTheme="majorEastAsia"/>
                <w:sz w:val="20"/>
              </w:rPr>
            </w:pPr>
          </w:p>
        </w:tc>
        <w:tc>
          <w:tcPr>
            <w:tcW w:w="3761"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大车定位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843" w:type="dxa"/>
            <w:vMerge w:val="continue"/>
            <w:vAlign w:val="center"/>
          </w:tcPr>
          <w:p>
            <w:pPr>
              <w:tabs>
                <w:tab w:val="right" w:leader="dot" w:pos="8777"/>
              </w:tabs>
              <w:spacing w:line="480" w:lineRule="exact"/>
              <w:jc w:val="center"/>
              <w:rPr>
                <w:rFonts w:ascii="Times New Roman" w:hAnsi="Times New Roman" w:cs="Times New Roman" w:eastAsiaTheme="majorEastAsia"/>
                <w:sz w:val="20"/>
              </w:rPr>
            </w:pPr>
          </w:p>
        </w:tc>
        <w:tc>
          <w:tcPr>
            <w:tcW w:w="3119" w:type="dxa"/>
            <w:vMerge w:val="continue"/>
            <w:vAlign w:val="center"/>
          </w:tcPr>
          <w:p>
            <w:pPr>
              <w:tabs>
                <w:tab w:val="right" w:leader="dot" w:pos="8777"/>
              </w:tabs>
              <w:spacing w:line="480" w:lineRule="exact"/>
              <w:jc w:val="center"/>
              <w:rPr>
                <w:rFonts w:ascii="Times New Roman" w:hAnsi="Times New Roman" w:cs="Times New Roman" w:eastAsiaTheme="majorEastAsia"/>
                <w:sz w:val="20"/>
              </w:rPr>
            </w:pPr>
          </w:p>
        </w:tc>
        <w:tc>
          <w:tcPr>
            <w:tcW w:w="3761"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副小车吊具定位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843" w:type="dxa"/>
            <w:vMerge w:val="continue"/>
            <w:vAlign w:val="center"/>
          </w:tcPr>
          <w:p>
            <w:pPr>
              <w:tabs>
                <w:tab w:val="right" w:leader="dot" w:pos="8777"/>
              </w:tabs>
              <w:spacing w:line="480" w:lineRule="exact"/>
              <w:jc w:val="center"/>
              <w:rPr>
                <w:rFonts w:ascii="Times New Roman" w:hAnsi="Times New Roman" w:cs="Times New Roman" w:eastAsiaTheme="majorEastAsia"/>
                <w:sz w:val="20"/>
              </w:rPr>
            </w:pPr>
          </w:p>
        </w:tc>
        <w:tc>
          <w:tcPr>
            <w:tcW w:w="3119" w:type="dxa"/>
            <w:vMerge w:val="continue"/>
            <w:vAlign w:val="center"/>
          </w:tcPr>
          <w:p>
            <w:pPr>
              <w:tabs>
                <w:tab w:val="right" w:leader="dot" w:pos="8777"/>
              </w:tabs>
              <w:spacing w:line="480" w:lineRule="exact"/>
              <w:jc w:val="center"/>
              <w:rPr>
                <w:rFonts w:ascii="Times New Roman" w:hAnsi="Times New Roman" w:cs="Times New Roman" w:eastAsiaTheme="majorEastAsia"/>
                <w:sz w:val="20"/>
              </w:rPr>
            </w:pPr>
          </w:p>
        </w:tc>
        <w:tc>
          <w:tcPr>
            <w:tcW w:w="3761"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副小车目标定位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jc w:val="center"/>
        </w:trPr>
        <w:tc>
          <w:tcPr>
            <w:tcW w:w="843" w:type="dxa"/>
            <w:vMerge w:val="restart"/>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2</w:t>
            </w:r>
          </w:p>
        </w:tc>
        <w:tc>
          <w:tcPr>
            <w:tcW w:w="3119" w:type="dxa"/>
            <w:vMerge w:val="restart"/>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吊具姿态</w:t>
            </w:r>
          </w:p>
        </w:tc>
        <w:tc>
          <w:tcPr>
            <w:tcW w:w="3761"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自动防摇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jc w:val="center"/>
        </w:trPr>
        <w:tc>
          <w:tcPr>
            <w:tcW w:w="843" w:type="dxa"/>
            <w:vMerge w:val="continue"/>
            <w:vAlign w:val="center"/>
          </w:tcPr>
          <w:p>
            <w:pPr>
              <w:tabs>
                <w:tab w:val="right" w:leader="dot" w:pos="8777"/>
              </w:tabs>
              <w:spacing w:line="480" w:lineRule="exact"/>
              <w:jc w:val="center"/>
              <w:rPr>
                <w:rFonts w:ascii="Times New Roman" w:hAnsi="Times New Roman" w:cs="Times New Roman" w:eastAsiaTheme="majorEastAsia"/>
                <w:sz w:val="20"/>
              </w:rPr>
            </w:pPr>
          </w:p>
        </w:tc>
        <w:tc>
          <w:tcPr>
            <w:tcW w:w="3119" w:type="dxa"/>
            <w:vMerge w:val="continue"/>
            <w:vAlign w:val="center"/>
          </w:tcPr>
          <w:p>
            <w:pPr>
              <w:tabs>
                <w:tab w:val="right" w:leader="dot" w:pos="8777"/>
              </w:tabs>
              <w:spacing w:line="480" w:lineRule="exact"/>
              <w:jc w:val="center"/>
              <w:rPr>
                <w:rFonts w:ascii="Times New Roman" w:hAnsi="Times New Roman" w:cs="Times New Roman" w:eastAsiaTheme="majorEastAsia"/>
                <w:sz w:val="20"/>
              </w:rPr>
            </w:pPr>
          </w:p>
        </w:tc>
        <w:tc>
          <w:tcPr>
            <w:tcW w:w="3761"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自动防扭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843" w:type="dxa"/>
            <w:vMerge w:val="restart"/>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3</w:t>
            </w:r>
          </w:p>
        </w:tc>
        <w:tc>
          <w:tcPr>
            <w:tcW w:w="3119" w:type="dxa"/>
            <w:vMerge w:val="restart"/>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安全保护</w:t>
            </w:r>
          </w:p>
        </w:tc>
        <w:tc>
          <w:tcPr>
            <w:tcW w:w="3761"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进出安全管理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843" w:type="dxa"/>
            <w:vMerge w:val="continue"/>
            <w:vAlign w:val="center"/>
          </w:tcPr>
          <w:p>
            <w:pPr>
              <w:tabs>
                <w:tab w:val="right" w:leader="dot" w:pos="8777"/>
              </w:tabs>
              <w:spacing w:line="480" w:lineRule="exact"/>
              <w:jc w:val="center"/>
              <w:rPr>
                <w:rFonts w:ascii="Times New Roman" w:hAnsi="Times New Roman" w:cs="Times New Roman" w:eastAsiaTheme="majorEastAsia"/>
                <w:sz w:val="20"/>
              </w:rPr>
            </w:pPr>
          </w:p>
        </w:tc>
        <w:tc>
          <w:tcPr>
            <w:tcW w:w="3119" w:type="dxa"/>
            <w:vMerge w:val="continue"/>
            <w:vAlign w:val="center"/>
          </w:tcPr>
          <w:p>
            <w:pPr>
              <w:tabs>
                <w:tab w:val="right" w:leader="dot" w:pos="8777"/>
              </w:tabs>
              <w:spacing w:line="480" w:lineRule="exact"/>
              <w:jc w:val="center"/>
              <w:rPr>
                <w:rFonts w:ascii="Times New Roman" w:hAnsi="Times New Roman" w:cs="Times New Roman" w:eastAsiaTheme="majorEastAsia"/>
                <w:sz w:val="20"/>
              </w:rPr>
            </w:pPr>
          </w:p>
        </w:tc>
        <w:tc>
          <w:tcPr>
            <w:tcW w:w="3761"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主/副小车防撞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843" w:type="dxa"/>
            <w:vMerge w:val="restart"/>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4</w:t>
            </w:r>
          </w:p>
        </w:tc>
        <w:tc>
          <w:tcPr>
            <w:tcW w:w="3119" w:type="dxa"/>
            <w:vMerge w:val="restart"/>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智能识别</w:t>
            </w:r>
          </w:p>
        </w:tc>
        <w:tc>
          <w:tcPr>
            <w:tcW w:w="3761"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水平运输设备定位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843" w:type="dxa"/>
            <w:vMerge w:val="continue"/>
            <w:vAlign w:val="center"/>
          </w:tcPr>
          <w:p>
            <w:pPr>
              <w:tabs>
                <w:tab w:val="right" w:leader="dot" w:pos="8777"/>
              </w:tabs>
              <w:spacing w:line="480" w:lineRule="exact"/>
              <w:jc w:val="center"/>
              <w:rPr>
                <w:rFonts w:ascii="Times New Roman" w:hAnsi="Times New Roman" w:cs="Times New Roman" w:eastAsiaTheme="majorEastAsia"/>
                <w:sz w:val="20"/>
              </w:rPr>
            </w:pPr>
          </w:p>
        </w:tc>
        <w:tc>
          <w:tcPr>
            <w:tcW w:w="3119" w:type="dxa"/>
            <w:vMerge w:val="continue"/>
            <w:vAlign w:val="center"/>
          </w:tcPr>
          <w:p>
            <w:pPr>
              <w:tabs>
                <w:tab w:val="right" w:leader="dot" w:pos="8777"/>
              </w:tabs>
              <w:spacing w:line="480" w:lineRule="exact"/>
              <w:jc w:val="center"/>
              <w:rPr>
                <w:rFonts w:ascii="Times New Roman" w:hAnsi="Times New Roman" w:cs="Times New Roman" w:eastAsiaTheme="majorEastAsia"/>
                <w:sz w:val="20"/>
              </w:rPr>
            </w:pPr>
          </w:p>
        </w:tc>
        <w:tc>
          <w:tcPr>
            <w:tcW w:w="3761"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船型扫描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843"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5</w:t>
            </w:r>
          </w:p>
        </w:tc>
        <w:tc>
          <w:tcPr>
            <w:tcW w:w="3119"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远程操作</w:t>
            </w:r>
          </w:p>
        </w:tc>
        <w:tc>
          <w:tcPr>
            <w:tcW w:w="3761"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w:t>
            </w:r>
          </w:p>
        </w:tc>
      </w:tr>
    </w:tbl>
    <w:p>
      <w:pPr>
        <w:spacing w:line="440" w:lineRule="exact"/>
        <w:ind w:firstLine="240" w:firstLineChars="100"/>
        <w:rPr>
          <w:rFonts w:ascii="Times New Roman" w:hAnsi="Times New Roman"/>
          <w:bCs/>
          <w:sz w:val="24"/>
        </w:rPr>
      </w:pPr>
      <w:r>
        <w:rPr>
          <w:rFonts w:hint="eastAsia" w:ascii="Times New Roman" w:hAnsi="Times New Roman"/>
          <w:bCs/>
          <w:sz w:val="24"/>
        </w:rPr>
        <w:t>各功能模块技术方案如下：</w:t>
      </w:r>
    </w:p>
    <w:p>
      <w:pPr>
        <w:spacing w:line="440" w:lineRule="exact"/>
        <w:ind w:firstLine="480" w:firstLineChars="200"/>
        <w:rPr>
          <w:rFonts w:ascii="Times New Roman" w:hAnsi="Times New Roman"/>
          <w:bCs/>
          <w:sz w:val="24"/>
        </w:rPr>
      </w:pPr>
      <w:r>
        <w:rPr>
          <w:rFonts w:hint="eastAsia" w:ascii="Times New Roman" w:hAnsi="Times New Roman"/>
          <w:bCs/>
          <w:sz w:val="24"/>
        </w:rPr>
        <w:t>（1）</w:t>
      </w:r>
      <w:r>
        <w:rPr>
          <w:rFonts w:ascii="Times New Roman" w:hAnsi="Times New Roman"/>
          <w:bCs/>
          <w:sz w:val="24"/>
        </w:rPr>
        <w:t>起升定位功能模块</w:t>
      </w:r>
      <w:r>
        <w:rPr>
          <w:rFonts w:hint="eastAsia" w:ascii="Times New Roman" w:hAnsi="Times New Roman"/>
          <w:bCs/>
          <w:sz w:val="24"/>
        </w:rPr>
        <w:t>设有绝对位置编码器和凸轮限位</w:t>
      </w:r>
      <w:r>
        <w:rPr>
          <w:rFonts w:ascii="Times New Roman" w:hAnsi="Times New Roman"/>
          <w:bCs/>
          <w:sz w:val="24"/>
        </w:rPr>
        <w:t>两套位置检测</w:t>
      </w:r>
      <w:r>
        <w:rPr>
          <w:rFonts w:hint="eastAsia" w:ascii="Times New Roman" w:hAnsi="Times New Roman"/>
          <w:bCs/>
          <w:sz w:val="24"/>
        </w:rPr>
        <w:t>装置，两套装置独立运作并可以相互校验</w:t>
      </w:r>
      <w:r>
        <w:rPr>
          <w:rFonts w:ascii="Times New Roman" w:hAnsi="Times New Roman"/>
          <w:bCs/>
          <w:sz w:val="24"/>
        </w:rPr>
        <w:t>。</w:t>
      </w:r>
    </w:p>
    <w:p>
      <w:pPr>
        <w:spacing w:line="440" w:lineRule="exact"/>
        <w:ind w:firstLine="480" w:firstLineChars="200"/>
        <w:rPr>
          <w:rFonts w:ascii="Times New Roman" w:hAnsi="Times New Roman"/>
          <w:bCs/>
          <w:sz w:val="24"/>
        </w:rPr>
      </w:pPr>
      <w:r>
        <w:rPr>
          <w:rFonts w:hint="eastAsia" w:ascii="Times New Roman" w:hAnsi="Times New Roman"/>
          <w:bCs/>
          <w:sz w:val="24"/>
        </w:rPr>
        <w:t>（2）主</w:t>
      </w:r>
      <w:r>
        <w:rPr>
          <w:rFonts w:ascii="Times New Roman" w:hAnsi="Times New Roman"/>
          <w:bCs/>
          <w:sz w:val="24"/>
        </w:rPr>
        <w:t>小车定位功能模块</w:t>
      </w:r>
      <w:r>
        <w:rPr>
          <w:rFonts w:hint="eastAsia" w:ascii="Times New Roman" w:hAnsi="Times New Roman"/>
          <w:bCs/>
          <w:sz w:val="24"/>
        </w:rPr>
        <w:t>设有磁尺和绝对位置编码器</w:t>
      </w:r>
      <w:r>
        <w:rPr>
          <w:rFonts w:ascii="Times New Roman" w:hAnsi="Times New Roman"/>
          <w:bCs/>
          <w:sz w:val="24"/>
        </w:rPr>
        <w:t>两套位置检测</w:t>
      </w:r>
      <w:r>
        <w:rPr>
          <w:rFonts w:hint="eastAsia" w:ascii="Times New Roman" w:hAnsi="Times New Roman"/>
          <w:bCs/>
          <w:sz w:val="24"/>
        </w:rPr>
        <w:t>装置，两套装置独立运作并可以相互校验</w:t>
      </w:r>
      <w:r>
        <w:rPr>
          <w:rFonts w:ascii="Times New Roman" w:hAnsi="Times New Roman"/>
          <w:bCs/>
          <w:sz w:val="24"/>
        </w:rPr>
        <w:t>。</w:t>
      </w:r>
      <w:r>
        <w:rPr>
          <w:rFonts w:hint="eastAsia" w:ascii="Times New Roman" w:hAnsi="Times New Roman"/>
          <w:bCs/>
          <w:sz w:val="24"/>
        </w:rPr>
        <w:t xml:space="preserve"> </w:t>
      </w:r>
    </w:p>
    <w:p>
      <w:pPr>
        <w:spacing w:line="440" w:lineRule="exact"/>
        <w:ind w:firstLine="480" w:firstLineChars="200"/>
        <w:rPr>
          <w:rFonts w:ascii="Times New Roman" w:hAnsi="Times New Roman"/>
          <w:bCs/>
          <w:sz w:val="24"/>
        </w:rPr>
      </w:pPr>
      <w:r>
        <w:rPr>
          <w:rFonts w:hint="eastAsia" w:ascii="Times New Roman" w:hAnsi="Times New Roman"/>
          <w:bCs/>
          <w:sz w:val="24"/>
        </w:rPr>
        <w:t>（3）</w:t>
      </w:r>
      <w:r>
        <w:rPr>
          <w:rFonts w:ascii="Times New Roman" w:hAnsi="Times New Roman"/>
          <w:bCs/>
          <w:sz w:val="24"/>
        </w:rPr>
        <w:t>大车定位功能模块</w:t>
      </w:r>
      <w:r>
        <w:rPr>
          <w:rFonts w:hint="eastAsia" w:ascii="Times New Roman" w:hAnsi="Times New Roman"/>
          <w:bCs/>
          <w:sz w:val="24"/>
        </w:rPr>
        <w:t>设有磁钉和绝对位置编码器</w:t>
      </w:r>
      <w:r>
        <w:rPr>
          <w:rFonts w:ascii="Times New Roman" w:hAnsi="Times New Roman"/>
          <w:bCs/>
          <w:sz w:val="24"/>
        </w:rPr>
        <w:t>两套位置检测</w:t>
      </w:r>
      <w:r>
        <w:rPr>
          <w:rFonts w:hint="eastAsia" w:ascii="Times New Roman" w:hAnsi="Times New Roman"/>
          <w:bCs/>
          <w:sz w:val="24"/>
        </w:rPr>
        <w:t>装置，两套装置独立运作并可以相互校验</w:t>
      </w:r>
      <w:r>
        <w:rPr>
          <w:rFonts w:ascii="Times New Roman" w:hAnsi="Times New Roman"/>
          <w:bCs/>
          <w:sz w:val="24"/>
        </w:rPr>
        <w:t>。</w:t>
      </w:r>
    </w:p>
    <w:p>
      <w:pPr>
        <w:spacing w:line="440" w:lineRule="exact"/>
        <w:ind w:firstLine="480" w:firstLineChars="200"/>
        <w:rPr>
          <w:rFonts w:ascii="Times New Roman" w:hAnsi="Times New Roman"/>
          <w:bCs/>
          <w:sz w:val="24"/>
        </w:rPr>
      </w:pPr>
      <w:r>
        <w:rPr>
          <w:rFonts w:hint="eastAsia" w:ascii="Times New Roman" w:hAnsi="Times New Roman"/>
          <w:bCs/>
          <w:sz w:val="24"/>
        </w:rPr>
        <w:t>（4）</w:t>
      </w:r>
      <w:r>
        <w:rPr>
          <w:rFonts w:ascii="Times New Roman" w:hAnsi="Times New Roman"/>
          <w:bCs/>
          <w:sz w:val="24"/>
        </w:rPr>
        <w:t>副小车定位功能模块</w:t>
      </w:r>
      <w:r>
        <w:rPr>
          <w:rFonts w:hint="eastAsia" w:ascii="Times New Roman" w:hAnsi="Times New Roman"/>
          <w:bCs/>
          <w:sz w:val="24"/>
        </w:rPr>
        <w:t>设有磁尺和绝对位置编码器</w:t>
      </w:r>
      <w:r>
        <w:rPr>
          <w:rFonts w:ascii="Times New Roman" w:hAnsi="Times New Roman"/>
          <w:bCs/>
          <w:sz w:val="24"/>
        </w:rPr>
        <w:t>两套位置检测</w:t>
      </w:r>
      <w:r>
        <w:rPr>
          <w:rFonts w:hint="eastAsia" w:ascii="Times New Roman" w:hAnsi="Times New Roman"/>
          <w:bCs/>
          <w:sz w:val="24"/>
        </w:rPr>
        <w:t>装置，两套装置独立运作并可以相互校验</w:t>
      </w:r>
      <w:r>
        <w:rPr>
          <w:rFonts w:ascii="Times New Roman" w:hAnsi="Times New Roman"/>
          <w:bCs/>
          <w:sz w:val="24"/>
        </w:rPr>
        <w:t>。</w:t>
      </w:r>
    </w:p>
    <w:p>
      <w:pPr>
        <w:spacing w:line="440" w:lineRule="exact"/>
        <w:ind w:firstLine="480" w:firstLineChars="200"/>
        <w:rPr>
          <w:rFonts w:ascii="Times New Roman" w:hAnsi="Times New Roman"/>
          <w:bCs/>
          <w:sz w:val="24"/>
        </w:rPr>
      </w:pPr>
      <w:r>
        <w:rPr>
          <w:rFonts w:hint="eastAsia" w:ascii="Times New Roman" w:hAnsi="Times New Roman"/>
          <w:bCs/>
          <w:sz w:val="24"/>
        </w:rPr>
        <w:t>（5）</w:t>
      </w:r>
      <w:r>
        <w:rPr>
          <w:rFonts w:ascii="Times New Roman" w:hAnsi="Times New Roman"/>
          <w:bCs/>
          <w:sz w:val="24"/>
        </w:rPr>
        <w:t>副小车吊具定位功能模块</w:t>
      </w:r>
      <w:r>
        <w:rPr>
          <w:rFonts w:hint="eastAsia" w:ascii="Times New Roman" w:hAnsi="Times New Roman"/>
          <w:bCs/>
          <w:sz w:val="24"/>
        </w:rPr>
        <w:t>利用安装在副小车架上的摄像机检测吊具上架上的红外光源来获得吊具在小车方向和大车方向实时的偏心位置</w:t>
      </w:r>
      <w:r>
        <w:rPr>
          <w:rFonts w:ascii="Times New Roman" w:hAnsi="Times New Roman"/>
          <w:bCs/>
          <w:sz w:val="24"/>
        </w:rPr>
        <w:t>，</w:t>
      </w:r>
      <w:r>
        <w:rPr>
          <w:rFonts w:hint="eastAsia" w:ascii="Times New Roman" w:hAnsi="Times New Roman"/>
          <w:bCs/>
          <w:sz w:val="24"/>
        </w:rPr>
        <w:t>由电气控制系统实现吊具的防摇控制。</w:t>
      </w:r>
    </w:p>
    <w:p>
      <w:pPr>
        <w:spacing w:line="440" w:lineRule="exact"/>
        <w:ind w:firstLine="480" w:firstLineChars="200"/>
        <w:rPr>
          <w:rFonts w:ascii="Times New Roman" w:hAnsi="Times New Roman"/>
          <w:bCs/>
          <w:sz w:val="24"/>
        </w:rPr>
      </w:pPr>
      <w:r>
        <w:rPr>
          <w:rFonts w:hint="eastAsia" w:ascii="Times New Roman" w:hAnsi="Times New Roman"/>
          <w:bCs/>
          <w:sz w:val="24"/>
        </w:rPr>
        <w:t>（6）主</w:t>
      </w:r>
      <w:r>
        <w:rPr>
          <w:rFonts w:ascii="Times New Roman" w:hAnsi="Times New Roman"/>
          <w:bCs/>
          <w:sz w:val="24"/>
        </w:rPr>
        <w:t>小车</w:t>
      </w:r>
      <w:r>
        <w:rPr>
          <w:rFonts w:hint="eastAsia" w:ascii="Times New Roman" w:hAnsi="Times New Roman"/>
          <w:bCs/>
          <w:sz w:val="24"/>
        </w:rPr>
        <w:t>自动防摇</w:t>
      </w:r>
      <w:r>
        <w:rPr>
          <w:rFonts w:ascii="Times New Roman" w:hAnsi="Times New Roman"/>
          <w:bCs/>
          <w:sz w:val="24"/>
        </w:rPr>
        <w:t>功能模块</w:t>
      </w:r>
      <w:r>
        <w:rPr>
          <w:rFonts w:hint="eastAsia" w:ascii="Times New Roman" w:hAnsi="Times New Roman"/>
          <w:bCs/>
          <w:sz w:val="24"/>
        </w:rPr>
        <w:t>利用安装在主小车架上的摄像机识别吊具上架上的反光板来获得吊具在小车方向实时的偏心位置</w:t>
      </w:r>
      <w:r>
        <w:rPr>
          <w:rFonts w:ascii="Times New Roman" w:hAnsi="Times New Roman"/>
          <w:bCs/>
          <w:sz w:val="24"/>
        </w:rPr>
        <w:t>，</w:t>
      </w:r>
      <w:r>
        <w:rPr>
          <w:rFonts w:hint="eastAsia" w:ascii="Times New Roman" w:hAnsi="Times New Roman"/>
          <w:bCs/>
          <w:sz w:val="24"/>
        </w:rPr>
        <w:t>由电气控制系统实现吊具的防摇控制。</w:t>
      </w:r>
    </w:p>
    <w:p>
      <w:pPr>
        <w:spacing w:line="440" w:lineRule="exact"/>
        <w:ind w:firstLine="480" w:firstLineChars="200"/>
        <w:rPr>
          <w:rFonts w:ascii="Times New Roman" w:hAnsi="Times New Roman"/>
          <w:bCs/>
          <w:sz w:val="24"/>
        </w:rPr>
      </w:pPr>
      <w:r>
        <w:rPr>
          <w:rFonts w:hint="eastAsia" w:ascii="Times New Roman" w:hAnsi="Times New Roman"/>
          <w:bCs/>
          <w:sz w:val="24"/>
        </w:rPr>
        <w:t>（7）主</w:t>
      </w:r>
      <w:r>
        <w:rPr>
          <w:rFonts w:ascii="Times New Roman" w:hAnsi="Times New Roman"/>
          <w:bCs/>
          <w:sz w:val="24"/>
        </w:rPr>
        <w:t>小车</w:t>
      </w:r>
      <w:r>
        <w:rPr>
          <w:rFonts w:hint="eastAsia" w:ascii="Times New Roman" w:hAnsi="Times New Roman"/>
          <w:bCs/>
          <w:sz w:val="24"/>
        </w:rPr>
        <w:t>自动防扭</w:t>
      </w:r>
      <w:r>
        <w:rPr>
          <w:rFonts w:ascii="Times New Roman" w:hAnsi="Times New Roman"/>
          <w:bCs/>
          <w:sz w:val="24"/>
        </w:rPr>
        <w:t>功能模块</w:t>
      </w:r>
      <w:r>
        <w:rPr>
          <w:rFonts w:hint="eastAsia" w:ascii="Times New Roman" w:hAnsi="Times New Roman"/>
          <w:bCs/>
          <w:sz w:val="24"/>
        </w:rPr>
        <w:t>利用安装在主小车架上的摄像机识别吊具上架上的反光板来获得吊具在水平方向上的实时扭斜角度</w:t>
      </w:r>
      <w:r>
        <w:rPr>
          <w:rFonts w:ascii="Times New Roman" w:hAnsi="Times New Roman"/>
          <w:bCs/>
          <w:sz w:val="24"/>
        </w:rPr>
        <w:t>，</w:t>
      </w:r>
      <w:r>
        <w:rPr>
          <w:rFonts w:hint="eastAsia" w:ascii="Times New Roman" w:hAnsi="Times New Roman"/>
          <w:bCs/>
          <w:sz w:val="24"/>
        </w:rPr>
        <w:t>由电气控制系统实现吊具的防扭控制。</w:t>
      </w:r>
    </w:p>
    <w:p>
      <w:pPr>
        <w:spacing w:line="440" w:lineRule="exact"/>
        <w:ind w:firstLine="480" w:firstLineChars="200"/>
        <w:rPr>
          <w:rFonts w:ascii="Times New Roman" w:hAnsi="Times New Roman"/>
          <w:bCs/>
          <w:sz w:val="24"/>
        </w:rPr>
      </w:pPr>
      <w:r>
        <w:rPr>
          <w:rFonts w:hint="eastAsia" w:ascii="Times New Roman" w:hAnsi="Times New Roman" w:eastAsiaTheme="majorEastAsia"/>
          <w:sz w:val="24"/>
          <w:szCs w:val="24"/>
        </w:rPr>
        <w:t>（8）进</w:t>
      </w:r>
      <w:r>
        <w:rPr>
          <w:rFonts w:ascii="Times New Roman" w:hAnsi="Times New Roman" w:eastAsiaTheme="majorEastAsia"/>
          <w:sz w:val="24"/>
          <w:szCs w:val="24"/>
        </w:rPr>
        <w:t>出安全管理模块</w:t>
      </w:r>
      <w:r>
        <w:rPr>
          <w:rFonts w:hint="eastAsia" w:ascii="Times New Roman" w:hAnsi="Times New Roman" w:eastAsiaTheme="majorEastAsia"/>
          <w:sz w:val="24"/>
          <w:szCs w:val="24"/>
        </w:rPr>
        <w:t>在设备唯一的登机口设有门禁系统，任何需上机的人员须持有经过授权的门禁卡刷卡后方能登机，所有登机人员的相关信息均会后台记录并储存。</w:t>
      </w:r>
    </w:p>
    <w:p>
      <w:pPr>
        <w:spacing w:line="440" w:lineRule="exact"/>
        <w:ind w:firstLine="480" w:firstLineChars="200"/>
        <w:rPr>
          <w:rFonts w:ascii="Times New Roman" w:hAnsi="Times New Roman" w:eastAsiaTheme="majorEastAsia"/>
          <w:sz w:val="24"/>
          <w:szCs w:val="24"/>
        </w:rPr>
      </w:pPr>
      <w:r>
        <w:rPr>
          <w:rFonts w:hint="eastAsia" w:ascii="Times New Roman" w:hAnsi="Times New Roman" w:eastAsiaTheme="majorEastAsia"/>
          <w:sz w:val="24"/>
          <w:szCs w:val="24"/>
        </w:rPr>
        <w:t>（9）</w:t>
      </w:r>
      <w:r>
        <w:rPr>
          <w:rFonts w:ascii="Times New Roman" w:hAnsi="Times New Roman" w:eastAsiaTheme="majorEastAsia"/>
          <w:sz w:val="24"/>
          <w:szCs w:val="24"/>
        </w:rPr>
        <w:t>主/副小车防撞</w:t>
      </w:r>
      <w:r>
        <w:rPr>
          <w:rFonts w:hint="eastAsia" w:ascii="Times New Roman" w:hAnsi="Times New Roman" w:eastAsiaTheme="majorEastAsia"/>
          <w:sz w:val="24"/>
          <w:szCs w:val="24"/>
        </w:rPr>
        <w:t>模块由单机自动化控制系统实现，单机自动化控制系统从单机基础电气控制系统获取</w:t>
      </w:r>
      <w:r>
        <w:rPr>
          <w:rFonts w:ascii="Times New Roman" w:hAnsi="Times New Roman" w:eastAsiaTheme="majorEastAsia"/>
          <w:sz w:val="24"/>
          <w:szCs w:val="24"/>
        </w:rPr>
        <w:t>主/副小车</w:t>
      </w:r>
      <w:r>
        <w:rPr>
          <w:rFonts w:hint="eastAsia" w:ascii="Times New Roman" w:hAnsi="Times New Roman" w:eastAsiaTheme="majorEastAsia"/>
          <w:sz w:val="24"/>
          <w:szCs w:val="24"/>
        </w:rPr>
        <w:t>的实时小车位置、起升位置、中转平台固定位置、桥下水平运输设备的实时位置，加入避让算法、优先级策略、安全保护来实现主/副小车的防撞功能。</w:t>
      </w:r>
    </w:p>
    <w:p>
      <w:pPr>
        <w:spacing w:line="440" w:lineRule="exact"/>
        <w:ind w:firstLine="480" w:firstLineChars="200"/>
        <w:rPr>
          <w:rFonts w:ascii="Times New Roman" w:hAnsi="Times New Roman" w:eastAsiaTheme="majorEastAsia"/>
          <w:sz w:val="24"/>
          <w:szCs w:val="24"/>
        </w:rPr>
      </w:pPr>
      <w:r>
        <w:rPr>
          <w:rFonts w:hint="eastAsia" w:ascii="Times New Roman" w:hAnsi="Times New Roman" w:eastAsiaTheme="majorEastAsia"/>
          <w:sz w:val="24"/>
          <w:szCs w:val="24"/>
        </w:rPr>
        <w:t>（10）</w:t>
      </w:r>
      <w:r>
        <w:rPr>
          <w:rFonts w:ascii="Times New Roman" w:hAnsi="Times New Roman" w:eastAsiaTheme="majorEastAsia"/>
          <w:sz w:val="24"/>
          <w:szCs w:val="24"/>
        </w:rPr>
        <w:t>水平运输设备定位</w:t>
      </w:r>
      <w:r>
        <w:rPr>
          <w:rFonts w:hint="eastAsia" w:ascii="Times New Roman" w:hAnsi="Times New Roman" w:eastAsiaTheme="majorEastAsia"/>
          <w:sz w:val="24"/>
          <w:szCs w:val="24"/>
        </w:rPr>
        <w:t>模块利用安装在后大梁的2D激光扫描仪扫描进入桥下作业区域的自动导引运输车来获得自动导引运输车</w:t>
      </w:r>
      <w:r>
        <w:rPr>
          <w:rFonts w:ascii="Times New Roman" w:hAnsi="Times New Roman" w:eastAsiaTheme="majorEastAsia"/>
          <w:sz w:val="24"/>
          <w:szCs w:val="24"/>
        </w:rPr>
        <w:t>上</w:t>
      </w:r>
      <w:r>
        <w:rPr>
          <w:rFonts w:hint="eastAsia" w:ascii="Times New Roman" w:hAnsi="Times New Roman" w:eastAsiaTheme="majorEastAsia"/>
          <w:sz w:val="24"/>
          <w:szCs w:val="24"/>
        </w:rPr>
        <w:t>的箱型、带箱高度、双箱间隙、扭斜角度、运输车的大车位置、驶入方向等信息，同时从单机基础电气控制系统获得当前大车中心位置、吊具尺寸、作业任务等信息来判断运输车所停位置是否正确、所带箱型是否正确，并通过引导灯指引运输车进行大车位置调整，同时定位模块将上层控制系统所需的检测数据进行上传。</w:t>
      </w:r>
    </w:p>
    <w:p>
      <w:pPr>
        <w:spacing w:line="440" w:lineRule="exact"/>
        <w:ind w:firstLine="480" w:firstLineChars="200"/>
        <w:rPr>
          <w:rFonts w:ascii="Times New Roman" w:hAnsi="Times New Roman" w:eastAsiaTheme="majorEastAsia"/>
          <w:sz w:val="24"/>
          <w:szCs w:val="24"/>
        </w:rPr>
      </w:pPr>
      <w:r>
        <w:rPr>
          <w:rFonts w:hint="eastAsia" w:ascii="Times New Roman" w:hAnsi="Times New Roman" w:eastAsiaTheme="majorEastAsia"/>
          <w:sz w:val="24"/>
          <w:szCs w:val="24"/>
        </w:rPr>
        <w:t>（11）</w:t>
      </w:r>
      <w:r>
        <w:rPr>
          <w:rFonts w:ascii="Times New Roman" w:hAnsi="Times New Roman" w:eastAsiaTheme="majorEastAsia"/>
          <w:sz w:val="24"/>
          <w:szCs w:val="24"/>
        </w:rPr>
        <w:t>船型扫描</w:t>
      </w:r>
      <w:r>
        <w:rPr>
          <w:rFonts w:hint="eastAsia" w:ascii="Times New Roman" w:hAnsi="Times New Roman" w:eastAsiaTheme="majorEastAsia"/>
          <w:sz w:val="24"/>
          <w:szCs w:val="24"/>
        </w:rPr>
        <w:t>模块利用安装在主小车架上的多个2D激光扫描仪实时扫描桥下障碍物的轮廓数据，同时从单机基础电气控制系统获得当前小车位置、小车速度、起升位置、起升速度等信息来判断实时的小车/起升速度是否过快，并将轮廓数据、减速和停止信号上传给上层自动化控制系统，从而实现障碍物的实时防撞、软着陆及路径最优功能。</w:t>
      </w:r>
    </w:p>
    <w:p>
      <w:pPr>
        <w:spacing w:line="440" w:lineRule="exact"/>
        <w:ind w:firstLine="480" w:firstLineChars="200"/>
        <w:rPr>
          <w:rFonts w:ascii="Times New Roman" w:hAnsi="Times New Roman" w:eastAsiaTheme="majorEastAsia"/>
          <w:sz w:val="24"/>
          <w:szCs w:val="24"/>
        </w:rPr>
      </w:pPr>
      <w:r>
        <w:rPr>
          <w:rFonts w:hint="eastAsia" w:ascii="Times New Roman" w:hAnsi="Times New Roman"/>
          <w:sz w:val="24"/>
          <w:szCs w:val="24"/>
        </w:rPr>
        <w:t>（12）</w:t>
      </w:r>
      <w:r>
        <w:rPr>
          <w:rFonts w:ascii="Times New Roman" w:hAnsi="Times New Roman"/>
          <w:sz w:val="24"/>
          <w:szCs w:val="24"/>
        </w:rPr>
        <w:t>远程操作功能模块</w:t>
      </w:r>
      <w:r>
        <w:rPr>
          <w:rFonts w:hint="eastAsia" w:ascii="Times New Roman" w:hAnsi="Times New Roman"/>
          <w:sz w:val="24"/>
          <w:szCs w:val="24"/>
        </w:rPr>
        <w:t>设有多个远程操作台，任一远程操作台可绑定任一集装箱装卸桥进行一对一控制作业。集装箱装卸桥与远程控制系统通过单模光纤进行数据传输，最大程度上降低视频与设备控制信号的时延。集装箱装卸桥上设有基于数字摄像机的工业电视系统，全方位拍摄装卸桥作业时的实时图像，做到安全无死角。远控操作台设有视频上墙软件、设备监控系统可以显示所绑定装卸桥的实时现场图像及设备状态。</w:t>
      </w:r>
    </w:p>
    <w:p>
      <w:pPr>
        <w:pStyle w:val="3"/>
        <w:jc w:val="center"/>
        <w:rPr>
          <w:rFonts w:ascii="Times New Roman" w:hAnsi="Times New Roman"/>
          <w:sz w:val="24"/>
        </w:rPr>
      </w:pPr>
      <w:bookmarkStart w:id="143" w:name="_Toc67825392"/>
      <w:bookmarkStart w:id="144" w:name="_Toc68542142"/>
      <w:r>
        <w:rPr>
          <w:rFonts w:hint="eastAsia" w:ascii="Times New Roman" w:hAnsi="Times New Roman"/>
          <w:sz w:val="24"/>
        </w:rPr>
        <w:t>9.3 堆场场桥</w:t>
      </w:r>
      <w:bookmarkEnd w:id="143"/>
      <w:bookmarkEnd w:id="144"/>
    </w:p>
    <w:p>
      <w:pPr>
        <w:tabs>
          <w:tab w:val="right" w:leader="dot" w:pos="8777"/>
        </w:tabs>
        <w:spacing w:line="440" w:lineRule="exact"/>
        <w:rPr>
          <w:rFonts w:ascii="Times New Roman" w:hAnsi="Times New Roman" w:cs="Times New Roman" w:eastAsiaTheme="majorEastAsia"/>
          <w:sz w:val="24"/>
          <w:szCs w:val="24"/>
        </w:rPr>
      </w:pPr>
      <w:r>
        <w:rPr>
          <w:rFonts w:hint="eastAsia" w:ascii="Times New Roman" w:hAnsi="Times New Roman" w:cs="Times New Roman"/>
          <w:b/>
          <w:bCs/>
          <w:sz w:val="24"/>
          <w:szCs w:val="24"/>
        </w:rPr>
        <w:t>9</w:t>
      </w:r>
      <w:r>
        <w:rPr>
          <w:rFonts w:ascii="Times New Roman" w:hAnsi="Times New Roman" w:cs="Times New Roman"/>
          <w:b/>
          <w:bCs/>
          <w:sz w:val="24"/>
          <w:szCs w:val="24"/>
        </w:rPr>
        <w:t>.3.1</w:t>
      </w:r>
      <w:r>
        <w:rPr>
          <w:rFonts w:ascii="Times New Roman" w:hAnsi="Times New Roman" w:cs="Times New Roman" w:eastAsiaTheme="majorEastAsia"/>
          <w:sz w:val="24"/>
          <w:szCs w:val="24"/>
        </w:rPr>
        <w:t>堆场场桥自动</w:t>
      </w:r>
      <w:r>
        <w:rPr>
          <w:rFonts w:hint="eastAsia" w:ascii="Times New Roman" w:hAnsi="Times New Roman" w:cs="Times New Roman" w:eastAsiaTheme="majorEastAsia"/>
          <w:sz w:val="24"/>
          <w:szCs w:val="24"/>
        </w:rPr>
        <w:t>化</w:t>
      </w:r>
      <w:r>
        <w:rPr>
          <w:rFonts w:ascii="Times New Roman" w:hAnsi="Times New Roman" w:cs="Times New Roman" w:eastAsiaTheme="majorEastAsia"/>
          <w:sz w:val="24"/>
          <w:szCs w:val="24"/>
        </w:rPr>
        <w:t>控制系统应</w:t>
      </w:r>
      <w:r>
        <w:rPr>
          <w:rFonts w:hint="eastAsia" w:ascii="Times New Roman" w:hAnsi="Times New Roman" w:cs="Times New Roman" w:eastAsiaTheme="majorEastAsia"/>
          <w:sz w:val="24"/>
          <w:szCs w:val="24"/>
        </w:rPr>
        <w:t>具有</w:t>
      </w:r>
      <w:r>
        <w:rPr>
          <w:rFonts w:ascii="Times New Roman" w:hAnsi="Times New Roman" w:cs="Times New Roman" w:eastAsiaTheme="majorEastAsia"/>
          <w:sz w:val="24"/>
          <w:szCs w:val="24"/>
        </w:rPr>
        <w:t>自动运行与定位、智能识别、安全保护、远程操作</w:t>
      </w:r>
      <w:r>
        <w:rPr>
          <w:rFonts w:hint="eastAsia" w:ascii="Times New Roman" w:hAnsi="Times New Roman" w:cs="Times New Roman" w:eastAsiaTheme="majorEastAsia"/>
          <w:sz w:val="24"/>
          <w:szCs w:val="24"/>
        </w:rPr>
        <w:t>控制</w:t>
      </w:r>
      <w:r>
        <w:rPr>
          <w:rFonts w:ascii="Times New Roman" w:hAnsi="Times New Roman" w:cs="Times New Roman" w:eastAsiaTheme="majorEastAsia"/>
          <w:sz w:val="24"/>
          <w:szCs w:val="24"/>
        </w:rPr>
        <w:t>等子系统。堆场场桥自动</w:t>
      </w:r>
      <w:r>
        <w:rPr>
          <w:rFonts w:hint="eastAsia" w:ascii="Times New Roman" w:hAnsi="Times New Roman" w:cs="Times New Roman" w:eastAsiaTheme="majorEastAsia"/>
          <w:sz w:val="24"/>
          <w:szCs w:val="24"/>
        </w:rPr>
        <w:t>化</w:t>
      </w:r>
      <w:r>
        <w:rPr>
          <w:rFonts w:ascii="Times New Roman" w:hAnsi="Times New Roman" w:cs="Times New Roman" w:eastAsiaTheme="majorEastAsia"/>
          <w:sz w:val="24"/>
          <w:szCs w:val="24"/>
        </w:rPr>
        <w:t>控制系统配置应符合表</w:t>
      </w:r>
      <w:r>
        <w:rPr>
          <w:rFonts w:hint="eastAsia" w:ascii="Times New Roman" w:hAnsi="Times New Roman" w:cs="Times New Roman" w:eastAsiaTheme="majorEastAsia"/>
          <w:sz w:val="24"/>
          <w:szCs w:val="24"/>
        </w:rPr>
        <w:t>9</w:t>
      </w:r>
      <w:r>
        <w:rPr>
          <w:rFonts w:ascii="Times New Roman" w:hAnsi="Times New Roman" w:cs="Times New Roman" w:eastAsiaTheme="majorEastAsia"/>
          <w:sz w:val="24"/>
          <w:szCs w:val="24"/>
        </w:rPr>
        <w:t>.3.</w:t>
      </w:r>
      <w:r>
        <w:rPr>
          <w:rFonts w:hint="eastAsia" w:ascii="Times New Roman" w:hAnsi="Times New Roman" w:cs="Times New Roman" w:eastAsiaTheme="majorEastAsia"/>
          <w:sz w:val="24"/>
          <w:szCs w:val="24"/>
        </w:rPr>
        <w:t>1</w:t>
      </w:r>
      <w:r>
        <w:rPr>
          <w:rFonts w:ascii="Times New Roman" w:hAnsi="Times New Roman" w:cs="Times New Roman" w:eastAsiaTheme="majorEastAsia"/>
          <w:sz w:val="24"/>
          <w:szCs w:val="24"/>
        </w:rPr>
        <w:t>的规定。</w:t>
      </w:r>
    </w:p>
    <w:p>
      <w:pPr>
        <w:tabs>
          <w:tab w:val="right" w:leader="dot" w:pos="8777"/>
        </w:tabs>
        <w:spacing w:line="440" w:lineRule="exact"/>
        <w:jc w:val="center"/>
        <w:rPr>
          <w:rFonts w:ascii="Times New Roman" w:hAnsi="Times New Roman" w:cs="Times New Roman" w:eastAsiaTheme="majorEastAsia"/>
          <w:sz w:val="24"/>
          <w:szCs w:val="24"/>
        </w:rPr>
      </w:pPr>
      <w:r>
        <w:rPr>
          <w:rFonts w:ascii="Times New Roman" w:hAnsi="Times New Roman" w:cs="Times New Roman" w:eastAsiaTheme="majorEastAsia"/>
          <w:sz w:val="24"/>
          <w:szCs w:val="24"/>
        </w:rPr>
        <w:t>表</w:t>
      </w:r>
      <w:r>
        <w:rPr>
          <w:rFonts w:hint="eastAsia" w:ascii="Times New Roman" w:hAnsi="Times New Roman" w:cs="Times New Roman" w:eastAsiaTheme="majorEastAsia"/>
          <w:sz w:val="24"/>
          <w:szCs w:val="24"/>
        </w:rPr>
        <w:t>9</w:t>
      </w:r>
      <w:r>
        <w:rPr>
          <w:rFonts w:ascii="Times New Roman" w:hAnsi="Times New Roman" w:cs="Times New Roman" w:eastAsiaTheme="majorEastAsia"/>
          <w:sz w:val="24"/>
          <w:szCs w:val="24"/>
        </w:rPr>
        <w:t>.3.</w:t>
      </w:r>
      <w:r>
        <w:rPr>
          <w:rFonts w:hint="eastAsia" w:ascii="Times New Roman" w:hAnsi="Times New Roman" w:cs="Times New Roman" w:eastAsiaTheme="majorEastAsia"/>
          <w:sz w:val="24"/>
          <w:szCs w:val="24"/>
        </w:rPr>
        <w:t>1</w:t>
      </w:r>
      <w:r>
        <w:rPr>
          <w:rFonts w:ascii="Times New Roman" w:hAnsi="Times New Roman" w:cs="Times New Roman" w:eastAsiaTheme="majorEastAsia"/>
          <w:sz w:val="24"/>
          <w:szCs w:val="24"/>
        </w:rPr>
        <w:t xml:space="preserve">  堆场场桥自动化控制系统配置表</w:t>
      </w:r>
    </w:p>
    <w:tbl>
      <w:tblPr>
        <w:tblStyle w:val="27"/>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3026"/>
        <w:gridCol w:w="2756"/>
        <w:gridCol w:w="1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807"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序号</w:t>
            </w:r>
          </w:p>
        </w:tc>
        <w:tc>
          <w:tcPr>
            <w:tcW w:w="3026"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子系统名称</w:t>
            </w:r>
          </w:p>
        </w:tc>
        <w:tc>
          <w:tcPr>
            <w:tcW w:w="2756"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功能模块名称</w:t>
            </w:r>
          </w:p>
        </w:tc>
        <w:tc>
          <w:tcPr>
            <w:tcW w:w="1707"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配置要求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807" w:type="dxa"/>
            <w:vMerge w:val="restart"/>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1</w:t>
            </w:r>
          </w:p>
        </w:tc>
        <w:tc>
          <w:tcPr>
            <w:tcW w:w="3026" w:type="dxa"/>
            <w:vMerge w:val="restart"/>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自动运行与定位</w:t>
            </w:r>
          </w:p>
        </w:tc>
        <w:tc>
          <w:tcPr>
            <w:tcW w:w="2756"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起升定位</w:t>
            </w:r>
          </w:p>
        </w:tc>
        <w:tc>
          <w:tcPr>
            <w:tcW w:w="1707"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807" w:type="dxa"/>
            <w:vMerge w:val="continue"/>
            <w:vAlign w:val="center"/>
          </w:tcPr>
          <w:p>
            <w:pPr>
              <w:tabs>
                <w:tab w:val="right" w:leader="dot" w:pos="8777"/>
              </w:tabs>
              <w:spacing w:line="480" w:lineRule="exact"/>
              <w:jc w:val="center"/>
              <w:rPr>
                <w:rFonts w:ascii="Times New Roman" w:hAnsi="Times New Roman" w:cs="Times New Roman" w:eastAsiaTheme="majorEastAsia"/>
                <w:sz w:val="20"/>
              </w:rPr>
            </w:pPr>
          </w:p>
        </w:tc>
        <w:tc>
          <w:tcPr>
            <w:tcW w:w="3026" w:type="dxa"/>
            <w:vMerge w:val="continue"/>
            <w:vAlign w:val="center"/>
          </w:tcPr>
          <w:p>
            <w:pPr>
              <w:tabs>
                <w:tab w:val="right" w:leader="dot" w:pos="8777"/>
              </w:tabs>
              <w:spacing w:line="480" w:lineRule="exact"/>
              <w:jc w:val="center"/>
              <w:rPr>
                <w:rFonts w:ascii="Times New Roman" w:hAnsi="Times New Roman" w:cs="Times New Roman" w:eastAsiaTheme="majorEastAsia"/>
                <w:sz w:val="20"/>
              </w:rPr>
            </w:pPr>
          </w:p>
        </w:tc>
        <w:tc>
          <w:tcPr>
            <w:tcW w:w="2756"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小车定位</w:t>
            </w:r>
          </w:p>
        </w:tc>
        <w:tc>
          <w:tcPr>
            <w:tcW w:w="1707"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807" w:type="dxa"/>
            <w:vMerge w:val="continue"/>
            <w:vAlign w:val="center"/>
          </w:tcPr>
          <w:p>
            <w:pPr>
              <w:tabs>
                <w:tab w:val="right" w:leader="dot" w:pos="8777"/>
              </w:tabs>
              <w:spacing w:line="480" w:lineRule="exact"/>
              <w:jc w:val="center"/>
              <w:rPr>
                <w:rFonts w:ascii="Times New Roman" w:hAnsi="Times New Roman" w:cs="Times New Roman" w:eastAsiaTheme="majorEastAsia"/>
                <w:sz w:val="20"/>
              </w:rPr>
            </w:pPr>
          </w:p>
        </w:tc>
        <w:tc>
          <w:tcPr>
            <w:tcW w:w="3026" w:type="dxa"/>
            <w:vMerge w:val="continue"/>
            <w:vAlign w:val="center"/>
          </w:tcPr>
          <w:p>
            <w:pPr>
              <w:tabs>
                <w:tab w:val="right" w:leader="dot" w:pos="8777"/>
              </w:tabs>
              <w:spacing w:line="480" w:lineRule="exact"/>
              <w:jc w:val="center"/>
              <w:rPr>
                <w:rFonts w:ascii="Times New Roman" w:hAnsi="Times New Roman" w:cs="Times New Roman" w:eastAsiaTheme="majorEastAsia"/>
                <w:sz w:val="20"/>
              </w:rPr>
            </w:pPr>
          </w:p>
        </w:tc>
        <w:tc>
          <w:tcPr>
            <w:tcW w:w="2756"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大车定位</w:t>
            </w:r>
          </w:p>
        </w:tc>
        <w:tc>
          <w:tcPr>
            <w:tcW w:w="1707"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807" w:type="dxa"/>
            <w:vMerge w:val="continue"/>
            <w:vAlign w:val="center"/>
          </w:tcPr>
          <w:p>
            <w:pPr>
              <w:tabs>
                <w:tab w:val="right" w:leader="dot" w:pos="8777"/>
              </w:tabs>
              <w:spacing w:line="480" w:lineRule="exact"/>
              <w:jc w:val="center"/>
              <w:rPr>
                <w:rFonts w:ascii="Times New Roman" w:hAnsi="Times New Roman" w:cs="Times New Roman" w:eastAsiaTheme="majorEastAsia"/>
                <w:sz w:val="20"/>
              </w:rPr>
            </w:pPr>
          </w:p>
        </w:tc>
        <w:tc>
          <w:tcPr>
            <w:tcW w:w="3026" w:type="dxa"/>
            <w:vMerge w:val="continue"/>
            <w:vAlign w:val="center"/>
          </w:tcPr>
          <w:p>
            <w:pPr>
              <w:tabs>
                <w:tab w:val="right" w:leader="dot" w:pos="8777"/>
              </w:tabs>
              <w:spacing w:line="480" w:lineRule="exact"/>
              <w:jc w:val="center"/>
              <w:rPr>
                <w:rFonts w:ascii="Times New Roman" w:hAnsi="Times New Roman" w:cs="Times New Roman" w:eastAsiaTheme="majorEastAsia"/>
                <w:sz w:val="20"/>
              </w:rPr>
            </w:pPr>
          </w:p>
        </w:tc>
        <w:tc>
          <w:tcPr>
            <w:tcW w:w="2756"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大车自动纠偏</w:t>
            </w:r>
          </w:p>
        </w:tc>
        <w:tc>
          <w:tcPr>
            <w:tcW w:w="1707" w:type="dxa"/>
            <w:vAlign w:val="center"/>
          </w:tcPr>
          <w:p>
            <w:pPr>
              <w:tabs>
                <w:tab w:val="right" w:leader="dot" w:pos="8777"/>
              </w:tabs>
              <w:spacing w:line="480" w:lineRule="exact"/>
              <w:ind w:left="420" w:firstLine="200" w:firstLineChars="100"/>
              <w:rPr>
                <w:rFonts w:ascii="Times New Roman" w:hAnsi="Times New Roman" w:cs="Times New Roman" w:eastAsiaTheme="majorEastAsia"/>
                <w:sz w:val="20"/>
              </w:rPr>
            </w:pPr>
            <w:r>
              <w:rPr>
                <w:rFonts w:ascii="Times New Roman" w:hAnsi="Times New Roman" w:cs="Times New Roman" w:eastAsiaTheme="majorEastAsia"/>
                <w:sz w:val="20"/>
              </w:rPr>
              <w:sym w:font="Wingdings" w:char="F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807" w:type="dxa"/>
            <w:vMerge w:val="continue"/>
            <w:vAlign w:val="center"/>
          </w:tcPr>
          <w:p>
            <w:pPr>
              <w:tabs>
                <w:tab w:val="right" w:leader="dot" w:pos="8777"/>
              </w:tabs>
              <w:spacing w:line="480" w:lineRule="exact"/>
              <w:jc w:val="center"/>
              <w:rPr>
                <w:rFonts w:ascii="Times New Roman" w:hAnsi="Times New Roman" w:cs="Times New Roman" w:eastAsiaTheme="majorEastAsia"/>
                <w:sz w:val="20"/>
              </w:rPr>
            </w:pPr>
          </w:p>
        </w:tc>
        <w:tc>
          <w:tcPr>
            <w:tcW w:w="3026" w:type="dxa"/>
            <w:vMerge w:val="continue"/>
            <w:vAlign w:val="center"/>
          </w:tcPr>
          <w:p>
            <w:pPr>
              <w:tabs>
                <w:tab w:val="right" w:leader="dot" w:pos="8777"/>
              </w:tabs>
              <w:spacing w:line="480" w:lineRule="exact"/>
              <w:jc w:val="center"/>
              <w:rPr>
                <w:rFonts w:ascii="Times New Roman" w:hAnsi="Times New Roman" w:cs="Times New Roman" w:eastAsiaTheme="majorEastAsia"/>
                <w:sz w:val="20"/>
              </w:rPr>
            </w:pPr>
          </w:p>
        </w:tc>
        <w:tc>
          <w:tcPr>
            <w:tcW w:w="2756"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自动叠箱系统</w:t>
            </w:r>
          </w:p>
        </w:tc>
        <w:tc>
          <w:tcPr>
            <w:tcW w:w="1707"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807" w:type="dxa"/>
            <w:vMerge w:val="continue"/>
            <w:vAlign w:val="center"/>
          </w:tcPr>
          <w:p>
            <w:pPr>
              <w:tabs>
                <w:tab w:val="right" w:leader="dot" w:pos="8777"/>
              </w:tabs>
              <w:spacing w:line="480" w:lineRule="exact"/>
              <w:jc w:val="center"/>
              <w:rPr>
                <w:rFonts w:ascii="Times New Roman" w:hAnsi="Times New Roman" w:cs="Times New Roman" w:eastAsiaTheme="majorEastAsia"/>
                <w:sz w:val="20"/>
              </w:rPr>
            </w:pPr>
          </w:p>
        </w:tc>
        <w:tc>
          <w:tcPr>
            <w:tcW w:w="3026" w:type="dxa"/>
            <w:vMerge w:val="continue"/>
            <w:vAlign w:val="center"/>
          </w:tcPr>
          <w:p>
            <w:pPr>
              <w:tabs>
                <w:tab w:val="right" w:leader="dot" w:pos="8777"/>
              </w:tabs>
              <w:spacing w:line="480" w:lineRule="exact"/>
              <w:jc w:val="center"/>
              <w:rPr>
                <w:rFonts w:ascii="Times New Roman" w:hAnsi="Times New Roman" w:cs="Times New Roman" w:eastAsiaTheme="majorEastAsia"/>
                <w:sz w:val="20"/>
              </w:rPr>
            </w:pPr>
          </w:p>
        </w:tc>
        <w:tc>
          <w:tcPr>
            <w:tcW w:w="2756"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集装箱拖挂车定位</w:t>
            </w:r>
          </w:p>
        </w:tc>
        <w:tc>
          <w:tcPr>
            <w:tcW w:w="1707"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807" w:type="dxa"/>
            <w:vMerge w:val="restart"/>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2</w:t>
            </w:r>
          </w:p>
        </w:tc>
        <w:tc>
          <w:tcPr>
            <w:tcW w:w="3026" w:type="dxa"/>
            <w:vMerge w:val="restart"/>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安全保护</w:t>
            </w:r>
          </w:p>
        </w:tc>
        <w:tc>
          <w:tcPr>
            <w:tcW w:w="2756"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吊具负载防撞保护</w:t>
            </w:r>
          </w:p>
        </w:tc>
        <w:tc>
          <w:tcPr>
            <w:tcW w:w="1707"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807" w:type="dxa"/>
            <w:vMerge w:val="continue"/>
            <w:vAlign w:val="center"/>
          </w:tcPr>
          <w:p>
            <w:pPr>
              <w:tabs>
                <w:tab w:val="right" w:leader="dot" w:pos="8777"/>
              </w:tabs>
              <w:spacing w:line="480" w:lineRule="exact"/>
              <w:jc w:val="center"/>
              <w:rPr>
                <w:rFonts w:ascii="Times New Roman" w:hAnsi="Times New Roman" w:cs="Times New Roman" w:eastAsiaTheme="majorEastAsia"/>
                <w:sz w:val="20"/>
              </w:rPr>
            </w:pPr>
          </w:p>
        </w:tc>
        <w:tc>
          <w:tcPr>
            <w:tcW w:w="3026" w:type="dxa"/>
            <w:vMerge w:val="continue"/>
            <w:vAlign w:val="center"/>
          </w:tcPr>
          <w:p>
            <w:pPr>
              <w:tabs>
                <w:tab w:val="right" w:leader="dot" w:pos="8777"/>
              </w:tabs>
              <w:spacing w:line="480" w:lineRule="exact"/>
              <w:jc w:val="center"/>
              <w:rPr>
                <w:rFonts w:ascii="Times New Roman" w:hAnsi="Times New Roman" w:cs="Times New Roman" w:eastAsiaTheme="majorEastAsia"/>
                <w:sz w:val="20"/>
              </w:rPr>
            </w:pPr>
          </w:p>
        </w:tc>
        <w:tc>
          <w:tcPr>
            <w:tcW w:w="2756"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集装箱</w:t>
            </w:r>
            <w:r>
              <w:rPr>
                <w:rFonts w:hint="eastAsia" w:ascii="Times New Roman" w:hAnsi="Times New Roman" w:cs="Times New Roman" w:eastAsiaTheme="majorEastAsia"/>
                <w:sz w:val="20"/>
              </w:rPr>
              <w:t>拖挂</w:t>
            </w:r>
            <w:r>
              <w:rPr>
                <w:rFonts w:ascii="Times New Roman" w:hAnsi="Times New Roman" w:cs="Times New Roman" w:eastAsiaTheme="majorEastAsia"/>
                <w:sz w:val="20"/>
              </w:rPr>
              <w:t>车防吊起</w:t>
            </w:r>
          </w:p>
        </w:tc>
        <w:tc>
          <w:tcPr>
            <w:tcW w:w="1707"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807" w:type="dxa"/>
            <w:vMerge w:val="continue"/>
            <w:vAlign w:val="center"/>
          </w:tcPr>
          <w:p>
            <w:pPr>
              <w:tabs>
                <w:tab w:val="right" w:leader="dot" w:pos="8777"/>
              </w:tabs>
              <w:spacing w:line="480" w:lineRule="exact"/>
              <w:jc w:val="center"/>
              <w:rPr>
                <w:rFonts w:ascii="Times New Roman" w:hAnsi="Times New Roman" w:cs="Times New Roman" w:eastAsiaTheme="majorEastAsia"/>
                <w:sz w:val="20"/>
              </w:rPr>
            </w:pPr>
          </w:p>
        </w:tc>
        <w:tc>
          <w:tcPr>
            <w:tcW w:w="3026" w:type="dxa"/>
            <w:vMerge w:val="continue"/>
            <w:vAlign w:val="center"/>
          </w:tcPr>
          <w:p>
            <w:pPr>
              <w:tabs>
                <w:tab w:val="right" w:leader="dot" w:pos="8777"/>
              </w:tabs>
              <w:spacing w:line="480" w:lineRule="exact"/>
              <w:jc w:val="center"/>
              <w:rPr>
                <w:rFonts w:ascii="Times New Roman" w:hAnsi="Times New Roman" w:cs="Times New Roman" w:eastAsiaTheme="majorEastAsia"/>
                <w:sz w:val="20"/>
              </w:rPr>
            </w:pPr>
          </w:p>
        </w:tc>
        <w:tc>
          <w:tcPr>
            <w:tcW w:w="2756"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大车防撞</w:t>
            </w:r>
          </w:p>
        </w:tc>
        <w:tc>
          <w:tcPr>
            <w:tcW w:w="1707"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807" w:type="dxa"/>
            <w:vMerge w:val="restart"/>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3</w:t>
            </w:r>
          </w:p>
        </w:tc>
        <w:tc>
          <w:tcPr>
            <w:tcW w:w="3026" w:type="dxa"/>
            <w:vMerge w:val="restart"/>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智能识别</w:t>
            </w:r>
          </w:p>
        </w:tc>
        <w:tc>
          <w:tcPr>
            <w:tcW w:w="2756"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集装箱拖挂车识别</w:t>
            </w:r>
          </w:p>
        </w:tc>
        <w:tc>
          <w:tcPr>
            <w:tcW w:w="1707"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807" w:type="dxa"/>
            <w:vMerge w:val="continue"/>
            <w:vAlign w:val="center"/>
          </w:tcPr>
          <w:p>
            <w:pPr>
              <w:tabs>
                <w:tab w:val="right" w:leader="dot" w:pos="8777"/>
              </w:tabs>
              <w:spacing w:line="480" w:lineRule="exact"/>
              <w:jc w:val="center"/>
              <w:rPr>
                <w:rFonts w:ascii="Times New Roman" w:hAnsi="Times New Roman" w:cs="Times New Roman" w:eastAsiaTheme="majorEastAsia"/>
                <w:sz w:val="20"/>
              </w:rPr>
            </w:pPr>
          </w:p>
        </w:tc>
        <w:tc>
          <w:tcPr>
            <w:tcW w:w="3026" w:type="dxa"/>
            <w:vMerge w:val="continue"/>
            <w:vAlign w:val="center"/>
          </w:tcPr>
          <w:p>
            <w:pPr>
              <w:tabs>
                <w:tab w:val="right" w:leader="dot" w:pos="8777"/>
              </w:tabs>
              <w:spacing w:line="480" w:lineRule="exact"/>
              <w:jc w:val="center"/>
              <w:rPr>
                <w:rFonts w:ascii="Times New Roman" w:hAnsi="Times New Roman" w:cs="Times New Roman" w:eastAsiaTheme="majorEastAsia"/>
                <w:sz w:val="20"/>
              </w:rPr>
            </w:pPr>
          </w:p>
        </w:tc>
        <w:tc>
          <w:tcPr>
            <w:tcW w:w="2756"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集装箱箱号识别</w:t>
            </w:r>
          </w:p>
        </w:tc>
        <w:tc>
          <w:tcPr>
            <w:tcW w:w="1707"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807"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4</w:t>
            </w:r>
          </w:p>
        </w:tc>
        <w:tc>
          <w:tcPr>
            <w:tcW w:w="3026"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远程操作</w:t>
            </w:r>
            <w:r>
              <w:rPr>
                <w:rFonts w:hint="eastAsia" w:ascii="Times New Roman" w:hAnsi="Times New Roman" w:cs="Times New Roman" w:eastAsiaTheme="majorEastAsia"/>
                <w:sz w:val="20"/>
              </w:rPr>
              <w:t>控制</w:t>
            </w:r>
          </w:p>
        </w:tc>
        <w:tc>
          <w:tcPr>
            <w:tcW w:w="2756"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w:t>
            </w:r>
          </w:p>
        </w:tc>
        <w:tc>
          <w:tcPr>
            <w:tcW w:w="1707"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8296" w:type="dxa"/>
            <w:gridSpan w:val="4"/>
            <w:vAlign w:val="center"/>
          </w:tcPr>
          <w:p>
            <w:pPr>
              <w:tabs>
                <w:tab w:val="right" w:leader="dot" w:pos="8777"/>
              </w:tabs>
              <w:spacing w:line="360" w:lineRule="exact"/>
              <w:rPr>
                <w:rFonts w:ascii="Times New Roman" w:hAnsi="Times New Roman" w:cs="Times New Roman" w:eastAsiaTheme="majorEastAsia"/>
                <w:sz w:val="20"/>
              </w:rPr>
            </w:pPr>
            <w:r>
              <w:rPr>
                <w:rFonts w:ascii="Times New Roman" w:hAnsi="Times New Roman" w:cs="Times New Roman" w:eastAsiaTheme="majorEastAsia"/>
                <w:sz w:val="20"/>
              </w:rPr>
              <w:t>注：●为应配备的功能模块；</w:t>
            </w:r>
          </w:p>
          <w:p>
            <w:pPr>
              <w:tabs>
                <w:tab w:val="right" w:leader="dot" w:pos="8777"/>
              </w:tabs>
              <w:spacing w:line="360" w:lineRule="exact"/>
              <w:ind w:firstLine="400" w:firstLineChars="200"/>
              <w:rPr>
                <w:rFonts w:ascii="Times New Roman" w:hAnsi="Times New Roman" w:cs="Times New Roman"/>
                <w:sz w:val="20"/>
              </w:rPr>
            </w:pPr>
            <w:r>
              <w:rPr>
                <w:rFonts w:ascii="Times New Roman" w:hAnsi="Times New Roman" w:cs="Times New Roman"/>
                <w:sz w:val="20"/>
              </w:rPr>
              <w:t>○为宜配备的功能模块，可根据</w:t>
            </w:r>
            <w:r>
              <w:rPr>
                <w:rFonts w:hint="eastAsia" w:ascii="Times New Roman" w:hAnsi="Times New Roman" w:cs="Times New Roman"/>
                <w:sz w:val="20"/>
              </w:rPr>
              <w:t>项目</w:t>
            </w:r>
            <w:r>
              <w:rPr>
                <w:rFonts w:ascii="Times New Roman" w:hAnsi="Times New Roman" w:cs="Times New Roman"/>
                <w:sz w:val="20"/>
              </w:rPr>
              <w:t>需求配置</w:t>
            </w:r>
            <w:r>
              <w:rPr>
                <w:rFonts w:hint="eastAsia" w:ascii="Times New Roman" w:hAnsi="Times New Roman" w:cs="Times New Roman"/>
                <w:sz w:val="20"/>
              </w:rPr>
              <w:t>；</w:t>
            </w:r>
          </w:p>
          <w:p>
            <w:pPr>
              <w:tabs>
                <w:tab w:val="right" w:leader="dot" w:pos="8777"/>
              </w:tabs>
              <w:spacing w:line="360" w:lineRule="exact"/>
              <w:ind w:firstLine="300" w:firstLineChars="150"/>
              <w:rPr>
                <w:rFonts w:ascii="Times New Roman" w:hAnsi="Times New Roman" w:cs="Times New Roman" w:eastAsiaTheme="majorEastAsia"/>
                <w:sz w:val="20"/>
              </w:rPr>
            </w:pPr>
            <w:r>
              <w:rPr>
                <w:rFonts w:ascii="Times New Roman" w:hAnsi="Times New Roman" w:cs="Times New Roman"/>
                <w:sz w:val="20"/>
              </w:rPr>
              <w:t xml:space="preserve"> </w:t>
            </w:r>
            <w:r>
              <w:rPr>
                <w:rFonts w:ascii="Times New Roman" w:hAnsi="Times New Roman" w:cs="Times New Roman" w:eastAsiaTheme="majorEastAsia"/>
                <w:sz w:val="20"/>
              </w:rPr>
              <w:sym w:font="Wingdings" w:char="F0A3"/>
            </w:r>
            <w:r>
              <w:rPr>
                <w:rFonts w:ascii="Times New Roman" w:hAnsi="Times New Roman" w:cs="Times New Roman" w:eastAsiaTheme="majorEastAsia"/>
                <w:sz w:val="20"/>
              </w:rPr>
              <w:t xml:space="preserve"> 为自动化轮胎式集装箱龙门起重机应配备的功能模块</w:t>
            </w:r>
            <w:r>
              <w:rPr>
                <w:rFonts w:hint="eastAsia" w:ascii="Times New Roman" w:hAnsi="Times New Roman" w:cs="Times New Roman" w:eastAsiaTheme="majorEastAsia"/>
                <w:sz w:val="20"/>
              </w:rPr>
              <w:t>。</w:t>
            </w:r>
          </w:p>
        </w:tc>
      </w:tr>
    </w:tbl>
    <w:p>
      <w:pPr>
        <w:tabs>
          <w:tab w:val="right" w:leader="dot" w:pos="8777"/>
        </w:tabs>
        <w:snapToGrid w:val="0"/>
        <w:spacing w:after="156" w:afterLines="50" w:line="440" w:lineRule="exact"/>
        <w:ind w:firstLine="240" w:firstLineChars="100"/>
        <w:rPr>
          <w:rFonts w:ascii="Times New Roman" w:hAnsi="Times New Roman" w:eastAsia="楷体" w:cs="Times New Roman"/>
          <w:iCs/>
          <w:sz w:val="24"/>
          <w:szCs w:val="24"/>
        </w:rPr>
      </w:pPr>
      <w:r>
        <w:rPr>
          <w:rFonts w:ascii="Times New Roman" w:hAnsi="Times New Roman" w:eastAsia="楷体" w:cs="Times New Roman"/>
          <w:iCs/>
          <w:sz w:val="24"/>
          <w:szCs w:val="24"/>
        </w:rPr>
        <w:t>【条文说明】</w:t>
      </w:r>
      <w:r>
        <w:rPr>
          <w:rFonts w:hint="eastAsia" w:ascii="Times New Roman" w:hAnsi="Times New Roman" w:eastAsia="楷体" w:cs="Times New Roman"/>
          <w:bCs/>
          <w:iCs/>
          <w:sz w:val="24"/>
          <w:szCs w:val="24"/>
        </w:rPr>
        <w:t>9</w:t>
      </w:r>
      <w:r>
        <w:rPr>
          <w:rFonts w:ascii="Times New Roman" w:hAnsi="Times New Roman" w:eastAsia="楷体" w:cs="Times New Roman"/>
          <w:bCs/>
          <w:iCs/>
          <w:sz w:val="24"/>
          <w:szCs w:val="24"/>
        </w:rPr>
        <w:t>.</w:t>
      </w:r>
      <w:r>
        <w:rPr>
          <w:rFonts w:hint="eastAsia" w:ascii="Times New Roman" w:hAnsi="Times New Roman" w:eastAsia="楷体" w:cs="Times New Roman"/>
          <w:bCs/>
          <w:iCs/>
          <w:sz w:val="24"/>
          <w:szCs w:val="24"/>
        </w:rPr>
        <w:t>3</w:t>
      </w:r>
      <w:r>
        <w:rPr>
          <w:rFonts w:ascii="Times New Roman" w:hAnsi="Times New Roman" w:eastAsia="楷体" w:cs="Times New Roman"/>
          <w:bCs/>
          <w:iCs/>
          <w:sz w:val="24"/>
          <w:szCs w:val="24"/>
        </w:rPr>
        <w:t>.</w:t>
      </w:r>
      <w:r>
        <w:rPr>
          <w:rFonts w:hint="eastAsia" w:ascii="Times New Roman" w:hAnsi="Times New Roman" w:eastAsia="楷体" w:cs="Times New Roman"/>
          <w:bCs/>
          <w:iCs/>
          <w:sz w:val="24"/>
          <w:szCs w:val="24"/>
        </w:rPr>
        <w:t>1</w:t>
      </w:r>
      <w:r>
        <w:rPr>
          <w:rFonts w:hint="eastAsia" w:ascii="Times New Roman" w:hAnsi="Times New Roman" w:eastAsia="楷体" w:cs="Times New Roman"/>
          <w:iCs/>
          <w:sz w:val="24"/>
          <w:szCs w:val="24"/>
        </w:rPr>
        <w:t>目前自动化集装箱堆场装卸设备主要为轨道式集装箱龙门起重机和轮胎式集装箱龙门起重机，堆场场桥是对这两种设备的统称</w:t>
      </w:r>
      <w:r>
        <w:rPr>
          <w:rFonts w:ascii="Times New Roman" w:hAnsi="Times New Roman" w:eastAsia="楷体" w:cs="Times New Roman"/>
          <w:iCs/>
          <w:sz w:val="24"/>
          <w:szCs w:val="24"/>
        </w:rPr>
        <w:t>。</w:t>
      </w:r>
    </w:p>
    <w:p>
      <w:pPr>
        <w:tabs>
          <w:tab w:val="right" w:leader="dot" w:pos="8777"/>
        </w:tabs>
        <w:spacing w:line="440" w:lineRule="exact"/>
        <w:rPr>
          <w:rFonts w:ascii="Times New Roman" w:hAnsi="Times New Roman" w:cs="Times New Roman"/>
          <w:bCs/>
          <w:sz w:val="24"/>
        </w:rPr>
      </w:pPr>
      <w:r>
        <w:rPr>
          <w:rFonts w:hint="eastAsia" w:ascii="Times New Roman" w:hAnsi="Times New Roman" w:cs="Times New Roman"/>
          <w:b/>
          <w:bCs/>
          <w:sz w:val="24"/>
          <w:szCs w:val="24"/>
        </w:rPr>
        <w:t>9</w:t>
      </w:r>
      <w:r>
        <w:rPr>
          <w:rFonts w:ascii="Times New Roman" w:hAnsi="Times New Roman" w:cs="Times New Roman"/>
          <w:b/>
          <w:bCs/>
          <w:sz w:val="24"/>
          <w:szCs w:val="24"/>
        </w:rPr>
        <w:t>.3.</w:t>
      </w:r>
      <w:r>
        <w:rPr>
          <w:rFonts w:hint="eastAsia" w:ascii="Times New Roman" w:hAnsi="Times New Roman" w:cs="Times New Roman"/>
          <w:b/>
          <w:bCs/>
          <w:sz w:val="24"/>
          <w:szCs w:val="24"/>
        </w:rPr>
        <w:t>2</w:t>
      </w:r>
      <w:r>
        <w:rPr>
          <w:rFonts w:ascii="Times New Roman" w:hAnsi="Times New Roman" w:cs="Times New Roman"/>
          <w:sz w:val="24"/>
          <w:szCs w:val="24"/>
        </w:rPr>
        <w:t xml:space="preserve"> 自动运行与定位子系统</w:t>
      </w:r>
      <w:r>
        <w:rPr>
          <w:rFonts w:ascii="Times New Roman" w:hAnsi="Times New Roman" w:cs="Times New Roman" w:eastAsiaTheme="majorEastAsia"/>
          <w:sz w:val="24"/>
          <w:szCs w:val="24"/>
        </w:rPr>
        <w:t>应具有</w:t>
      </w:r>
      <w:r>
        <w:rPr>
          <w:rFonts w:ascii="Times New Roman" w:hAnsi="Times New Roman" w:cs="Times New Roman"/>
          <w:bCs/>
          <w:sz w:val="24"/>
        </w:rPr>
        <w:t>任务解析、设备状态反馈和控制</w:t>
      </w:r>
      <w:r>
        <w:rPr>
          <w:rFonts w:hint="eastAsia" w:ascii="Times New Roman" w:hAnsi="Times New Roman" w:cs="Times New Roman"/>
          <w:bCs/>
          <w:sz w:val="24"/>
        </w:rPr>
        <w:t>场桥</w:t>
      </w:r>
      <w:r>
        <w:rPr>
          <w:rFonts w:ascii="Times New Roman" w:hAnsi="Times New Roman" w:cs="Times New Roman"/>
          <w:bCs/>
          <w:sz w:val="24"/>
        </w:rPr>
        <w:t>起升、小车、大车自动运行到目标位及堆场内自动叠箱的功能，并应符合下列规定</w:t>
      </w:r>
      <w:r>
        <w:rPr>
          <w:rFonts w:hint="eastAsia" w:ascii="Times New Roman" w:hAnsi="Times New Roman" w:cs="Times New Roman"/>
          <w:bCs/>
          <w:sz w:val="24"/>
        </w:rPr>
        <w:t>。</w:t>
      </w:r>
    </w:p>
    <w:p>
      <w:pPr>
        <w:pStyle w:val="61"/>
        <w:spacing w:line="440" w:lineRule="exact"/>
        <w:ind w:firstLine="241" w:firstLineChars="100"/>
        <w:jc w:val="left"/>
        <w:rPr>
          <w:rFonts w:ascii="Times New Roman" w:hAnsi="Times New Roman"/>
          <w:bCs/>
          <w:sz w:val="24"/>
        </w:rPr>
      </w:pPr>
      <w:r>
        <w:rPr>
          <w:rFonts w:hint="eastAsia" w:ascii="Times New Roman" w:hAnsi="Times New Roman"/>
          <w:b/>
          <w:bCs/>
          <w:sz w:val="24"/>
        </w:rPr>
        <w:t>9.3.2.1</w:t>
      </w:r>
      <w:r>
        <w:rPr>
          <w:rFonts w:ascii="Times New Roman" w:hAnsi="Times New Roman"/>
          <w:bCs/>
          <w:sz w:val="24"/>
        </w:rPr>
        <w:t>小车自动定位功能模块应设置两套独立并具有相互校验功能的位置检测与反馈装置，定位允许偏差±30mm。</w:t>
      </w:r>
    </w:p>
    <w:p>
      <w:pPr>
        <w:pStyle w:val="61"/>
        <w:spacing w:line="440" w:lineRule="exact"/>
        <w:ind w:firstLine="241" w:firstLineChars="100"/>
        <w:jc w:val="left"/>
        <w:rPr>
          <w:rFonts w:ascii="Times New Roman" w:hAnsi="Times New Roman"/>
          <w:bCs/>
          <w:sz w:val="24"/>
        </w:rPr>
      </w:pPr>
      <w:r>
        <w:rPr>
          <w:rFonts w:hint="eastAsia" w:ascii="Times New Roman" w:hAnsi="Times New Roman"/>
          <w:b/>
          <w:bCs/>
          <w:sz w:val="24"/>
        </w:rPr>
        <w:t>9.3.2.2</w:t>
      </w:r>
      <w:r>
        <w:rPr>
          <w:rFonts w:ascii="Times New Roman" w:hAnsi="Times New Roman"/>
          <w:bCs/>
          <w:sz w:val="24"/>
        </w:rPr>
        <w:t xml:space="preserve"> 起升定位功能模块应设置两套独立并具有相互校验功能的位置检测与反馈装置，定位允许偏差±50mm。</w:t>
      </w:r>
    </w:p>
    <w:p>
      <w:pPr>
        <w:pStyle w:val="61"/>
        <w:spacing w:line="440" w:lineRule="exact"/>
        <w:ind w:firstLine="241" w:firstLineChars="100"/>
        <w:jc w:val="left"/>
        <w:rPr>
          <w:rFonts w:ascii="Times New Roman" w:hAnsi="Times New Roman"/>
          <w:bCs/>
          <w:sz w:val="24"/>
        </w:rPr>
      </w:pPr>
      <w:r>
        <w:rPr>
          <w:rFonts w:hint="eastAsia" w:ascii="Times New Roman" w:hAnsi="Times New Roman"/>
          <w:b/>
          <w:bCs/>
          <w:sz w:val="24"/>
        </w:rPr>
        <w:t>9.3.2.3</w:t>
      </w:r>
      <w:r>
        <w:rPr>
          <w:rFonts w:ascii="Times New Roman" w:hAnsi="Times New Roman"/>
          <w:bCs/>
          <w:sz w:val="24"/>
        </w:rPr>
        <w:t xml:space="preserve"> 大车定位功能模块应在两侧大车分别设置独立的位置检测与反馈装置，定位允许偏差±30mm。</w:t>
      </w:r>
    </w:p>
    <w:p>
      <w:pPr>
        <w:pStyle w:val="61"/>
        <w:spacing w:line="440" w:lineRule="exact"/>
        <w:ind w:firstLine="241" w:firstLineChars="100"/>
        <w:jc w:val="left"/>
        <w:rPr>
          <w:rFonts w:ascii="Times New Roman" w:hAnsi="Times New Roman"/>
          <w:bCs/>
          <w:sz w:val="24"/>
        </w:rPr>
      </w:pPr>
      <w:r>
        <w:rPr>
          <w:rFonts w:hint="eastAsia" w:ascii="Times New Roman" w:hAnsi="Times New Roman"/>
          <w:b/>
          <w:bCs/>
          <w:sz w:val="24"/>
        </w:rPr>
        <w:t>9.3.2.4</w:t>
      </w:r>
      <w:r>
        <w:rPr>
          <w:rFonts w:hint="eastAsia" w:ascii="Times New Roman" w:hAnsi="Times New Roman"/>
          <w:bCs/>
          <w:sz w:val="24"/>
        </w:rPr>
        <w:t xml:space="preserve"> 自动化轮胎式集装箱龙门起重机</w:t>
      </w:r>
      <w:r>
        <w:rPr>
          <w:rFonts w:ascii="Times New Roman" w:hAnsi="Times New Roman"/>
          <w:sz w:val="24"/>
          <w:szCs w:val="24"/>
        </w:rPr>
        <w:t>应配备大车自动纠偏功能模块，以大车运行中心位置为参考，在小车运行方向纠偏精度</w:t>
      </w:r>
      <w:r>
        <w:rPr>
          <w:rFonts w:ascii="Times New Roman" w:hAnsi="Times New Roman"/>
          <w:bCs/>
          <w:sz w:val="24"/>
        </w:rPr>
        <w:t>允许偏差</w:t>
      </w:r>
      <w:r>
        <w:rPr>
          <w:rFonts w:ascii="Times New Roman" w:hAnsi="Times New Roman"/>
          <w:sz w:val="24"/>
          <w:szCs w:val="24"/>
        </w:rPr>
        <w:t>±50mm。</w:t>
      </w:r>
    </w:p>
    <w:p>
      <w:pPr>
        <w:spacing w:line="440" w:lineRule="exact"/>
        <w:ind w:firstLine="241" w:firstLineChars="100"/>
        <w:jc w:val="left"/>
        <w:rPr>
          <w:rFonts w:ascii="Times New Roman" w:hAnsi="Times New Roman"/>
          <w:bCs/>
          <w:sz w:val="24"/>
        </w:rPr>
      </w:pPr>
      <w:r>
        <w:rPr>
          <w:rFonts w:hint="eastAsia" w:ascii="Times New Roman" w:hAnsi="Times New Roman"/>
          <w:b/>
          <w:sz w:val="24"/>
          <w:szCs w:val="24"/>
        </w:rPr>
        <w:t>9.3.2.5</w:t>
      </w:r>
      <w:r>
        <w:rPr>
          <w:rFonts w:ascii="Times New Roman" w:hAnsi="Times New Roman"/>
          <w:sz w:val="24"/>
          <w:szCs w:val="24"/>
        </w:rPr>
        <w:t>堆场内自动叠箱功能模块应</w:t>
      </w:r>
      <w:r>
        <w:rPr>
          <w:rFonts w:hint="eastAsia" w:ascii="Times New Roman" w:hAnsi="Times New Roman"/>
          <w:sz w:val="24"/>
          <w:szCs w:val="24"/>
        </w:rPr>
        <w:t>满足</w:t>
      </w:r>
      <w:r>
        <w:rPr>
          <w:rFonts w:hint="eastAsia" w:ascii="Times New Roman" w:hAnsi="Times New Roman"/>
          <w:bCs/>
          <w:sz w:val="24"/>
        </w:rPr>
        <w:t>集装箱</w:t>
      </w:r>
      <w:r>
        <w:rPr>
          <w:rFonts w:ascii="Times New Roman" w:hAnsi="Times New Roman"/>
          <w:bCs/>
          <w:sz w:val="24"/>
        </w:rPr>
        <w:t>自动叠箱精度要求：</w:t>
      </w:r>
    </w:p>
    <w:p>
      <w:pPr>
        <w:spacing w:line="440" w:lineRule="exact"/>
        <w:ind w:firstLine="480" w:firstLineChars="200"/>
        <w:rPr>
          <w:rFonts w:ascii="Times New Roman" w:hAnsi="Times New Roman" w:cs="Times New Roman"/>
          <w:bCs/>
          <w:sz w:val="24"/>
        </w:rPr>
      </w:pPr>
      <w:r>
        <w:rPr>
          <w:rFonts w:hint="eastAsia" w:ascii="Times New Roman" w:hAnsi="Times New Roman" w:cs="Times New Roman"/>
          <w:bCs/>
          <w:sz w:val="24"/>
        </w:rPr>
        <w:t xml:space="preserve">（1） </w:t>
      </w:r>
      <w:r>
        <w:rPr>
          <w:rFonts w:ascii="Times New Roman" w:hAnsi="Times New Roman" w:cs="Times New Roman"/>
          <w:bCs/>
          <w:sz w:val="24"/>
        </w:rPr>
        <w:t>第一层集装箱角铸件在地面或集装箱支承底座上相对于箱位中心线的最大位移偏差：小车方向允许偏差±50mm，大车方向允许偏差±50mm。</w:t>
      </w:r>
    </w:p>
    <w:p>
      <w:pPr>
        <w:spacing w:line="440" w:lineRule="exact"/>
        <w:ind w:firstLine="480" w:firstLineChars="200"/>
        <w:rPr>
          <w:rFonts w:ascii="Times New Roman" w:hAnsi="Times New Roman" w:cs="Times New Roman"/>
          <w:bCs/>
          <w:sz w:val="24"/>
        </w:rPr>
      </w:pPr>
      <w:r>
        <w:rPr>
          <w:rFonts w:hint="eastAsia" w:ascii="Times New Roman" w:hAnsi="Times New Roman" w:cs="Times New Roman"/>
          <w:bCs/>
          <w:sz w:val="24"/>
        </w:rPr>
        <w:t>（2）</w:t>
      </w:r>
      <w:r>
        <w:rPr>
          <w:rFonts w:ascii="Times New Roman" w:hAnsi="Times New Roman" w:cs="Times New Roman"/>
          <w:bCs/>
          <w:sz w:val="24"/>
        </w:rPr>
        <w:t>在使用下层集装箱作为参考标志时，小车方向叠放的位移允许偏差±35m</w:t>
      </w:r>
      <w:r>
        <w:rPr>
          <w:rFonts w:hint="eastAsia" w:ascii="Times New Roman" w:hAnsi="Times New Roman" w:cs="Times New Roman"/>
          <w:bCs/>
          <w:sz w:val="24"/>
        </w:rPr>
        <w:t>m</w:t>
      </w:r>
      <w:r>
        <w:rPr>
          <w:rFonts w:ascii="Times New Roman" w:hAnsi="Times New Roman" w:cs="Times New Roman"/>
          <w:bCs/>
          <w:sz w:val="24"/>
        </w:rPr>
        <w:t>，大车方向叠放位移允许偏差±35mm。</w:t>
      </w:r>
    </w:p>
    <w:p>
      <w:pPr>
        <w:spacing w:line="440" w:lineRule="exact"/>
        <w:ind w:firstLine="480" w:firstLineChars="200"/>
        <w:rPr>
          <w:rFonts w:ascii="Times New Roman" w:hAnsi="Times New Roman" w:cs="Times New Roman"/>
          <w:bCs/>
          <w:sz w:val="24"/>
        </w:rPr>
      </w:pPr>
      <w:r>
        <w:rPr>
          <w:rFonts w:hint="eastAsia" w:ascii="Times New Roman" w:hAnsi="Times New Roman" w:cs="Times New Roman"/>
          <w:bCs/>
          <w:sz w:val="24"/>
        </w:rPr>
        <w:t>（3）</w:t>
      </w:r>
      <w:r>
        <w:rPr>
          <w:rFonts w:ascii="Times New Roman" w:hAnsi="Times New Roman" w:cs="Times New Roman"/>
          <w:bCs/>
          <w:sz w:val="24"/>
        </w:rPr>
        <w:t>整列集装箱（以六层箱为标准）允许偏差±80mm。</w:t>
      </w:r>
    </w:p>
    <w:p>
      <w:pPr>
        <w:spacing w:after="156" w:afterLines="50" w:line="440" w:lineRule="exact"/>
        <w:ind w:firstLine="241" w:firstLineChars="100"/>
        <w:rPr>
          <w:rFonts w:ascii="Times New Roman" w:hAnsi="Times New Roman" w:cs="Times New Roman"/>
          <w:bCs/>
          <w:sz w:val="24"/>
        </w:rPr>
      </w:pPr>
      <w:r>
        <w:rPr>
          <w:rFonts w:hint="eastAsia" w:ascii="Times New Roman" w:hAnsi="Times New Roman" w:cs="Times New Roman"/>
          <w:b/>
          <w:bCs/>
          <w:sz w:val="24"/>
        </w:rPr>
        <w:t>9.3.2.6</w:t>
      </w:r>
      <w:r>
        <w:rPr>
          <w:rFonts w:ascii="Times New Roman" w:hAnsi="Times New Roman" w:cs="Times New Roman"/>
          <w:bCs/>
          <w:sz w:val="24"/>
        </w:rPr>
        <w:t xml:space="preserve"> 集装箱拖挂车定位功能模块应能识别集装箱拖挂车车头方向、集装箱箱型，能够实时检测集装箱拖挂车与作业贝位间的距离，并通过指示设备对集装箱拖挂车进行精确引导；集装箱拖挂车在场桥大车方向的引导精度允许偏差±50mm。</w:t>
      </w:r>
    </w:p>
    <w:p>
      <w:pPr>
        <w:pStyle w:val="61"/>
        <w:tabs>
          <w:tab w:val="right" w:leader="dot" w:pos="8777"/>
        </w:tabs>
        <w:spacing w:line="440" w:lineRule="exact"/>
        <w:ind w:firstLine="0" w:firstLineChars="0"/>
        <w:rPr>
          <w:rFonts w:ascii="Times New Roman" w:hAnsi="Times New Roman"/>
          <w:bCs/>
          <w:sz w:val="24"/>
        </w:rPr>
      </w:pPr>
      <w:r>
        <w:rPr>
          <w:rFonts w:hint="eastAsia" w:ascii="Times New Roman" w:hAnsi="Times New Roman"/>
          <w:b/>
          <w:sz w:val="24"/>
        </w:rPr>
        <w:t>9</w:t>
      </w:r>
      <w:r>
        <w:rPr>
          <w:rFonts w:ascii="Times New Roman" w:hAnsi="Times New Roman"/>
          <w:b/>
          <w:sz w:val="24"/>
        </w:rPr>
        <w:t>.3.</w:t>
      </w:r>
      <w:r>
        <w:rPr>
          <w:rFonts w:hint="eastAsia" w:ascii="Times New Roman" w:hAnsi="Times New Roman"/>
          <w:b/>
          <w:sz w:val="24"/>
        </w:rPr>
        <w:t>3</w:t>
      </w:r>
      <w:r>
        <w:rPr>
          <w:rFonts w:ascii="Times New Roman" w:hAnsi="Times New Roman"/>
          <w:bCs/>
          <w:sz w:val="24"/>
        </w:rPr>
        <w:t xml:space="preserve"> 安全保护子系统</w:t>
      </w:r>
      <w:r>
        <w:rPr>
          <w:rFonts w:ascii="Times New Roman" w:hAnsi="Times New Roman" w:eastAsiaTheme="majorEastAsia"/>
          <w:sz w:val="24"/>
          <w:szCs w:val="24"/>
        </w:rPr>
        <w:t>应符合下列规定</w:t>
      </w:r>
      <w:r>
        <w:rPr>
          <w:rFonts w:hint="eastAsia" w:ascii="Times New Roman" w:hAnsi="Times New Roman" w:eastAsiaTheme="majorEastAsia"/>
          <w:sz w:val="24"/>
          <w:szCs w:val="24"/>
        </w:rPr>
        <w:t>。</w:t>
      </w:r>
    </w:p>
    <w:p>
      <w:pPr>
        <w:pStyle w:val="61"/>
        <w:snapToGrid w:val="0"/>
        <w:spacing w:line="440" w:lineRule="exact"/>
        <w:ind w:right="-80" w:rightChars="-38" w:firstLine="241" w:firstLineChars="100"/>
        <w:rPr>
          <w:rFonts w:ascii="Times New Roman" w:hAnsi="Times New Roman"/>
          <w:bCs/>
          <w:sz w:val="24"/>
        </w:rPr>
      </w:pPr>
      <w:r>
        <w:rPr>
          <w:rFonts w:hint="eastAsia" w:ascii="Times New Roman" w:hAnsi="Times New Roman"/>
          <w:b/>
          <w:bCs/>
          <w:sz w:val="24"/>
        </w:rPr>
        <w:t>9.3.3.1</w:t>
      </w:r>
      <w:r>
        <w:rPr>
          <w:rFonts w:ascii="Times New Roman" w:hAnsi="Times New Roman"/>
          <w:bCs/>
          <w:sz w:val="24"/>
        </w:rPr>
        <w:t xml:space="preserve"> 吊具负载防撞保护功能模块应具有实时扫描堆场内</w:t>
      </w:r>
      <w:r>
        <w:rPr>
          <w:rFonts w:hint="eastAsia" w:ascii="Times New Roman" w:hAnsi="Times New Roman"/>
          <w:bCs/>
          <w:sz w:val="24"/>
        </w:rPr>
        <w:t>场桥</w:t>
      </w:r>
      <w:r>
        <w:rPr>
          <w:rFonts w:ascii="Times New Roman" w:hAnsi="Times New Roman"/>
          <w:bCs/>
          <w:sz w:val="24"/>
        </w:rPr>
        <w:t>小车方向的集装箱或障碍物高度和轮廓信息的功能，保证吊具或吊具所携带的集装箱不会撞到当前作业列的</w:t>
      </w:r>
      <w:r>
        <w:rPr>
          <w:rFonts w:hint="eastAsia" w:ascii="Times New Roman" w:hAnsi="Times New Roman"/>
          <w:bCs/>
          <w:sz w:val="24"/>
        </w:rPr>
        <w:t>其它</w:t>
      </w:r>
      <w:r>
        <w:rPr>
          <w:rFonts w:ascii="Times New Roman" w:hAnsi="Times New Roman"/>
          <w:bCs/>
          <w:sz w:val="24"/>
        </w:rPr>
        <w:t xml:space="preserve">集装箱。 </w:t>
      </w:r>
    </w:p>
    <w:p>
      <w:pPr>
        <w:pStyle w:val="61"/>
        <w:snapToGrid w:val="0"/>
        <w:spacing w:line="440" w:lineRule="exact"/>
        <w:ind w:right="-80" w:rightChars="-38" w:firstLine="241" w:firstLineChars="100"/>
        <w:rPr>
          <w:rFonts w:ascii="Times New Roman" w:hAnsi="Times New Roman"/>
          <w:bCs/>
          <w:sz w:val="24"/>
        </w:rPr>
      </w:pPr>
      <w:r>
        <w:rPr>
          <w:rFonts w:hint="eastAsia" w:ascii="Times New Roman" w:hAnsi="Times New Roman"/>
          <w:b/>
          <w:bCs/>
          <w:sz w:val="24"/>
        </w:rPr>
        <w:t>9.3.3.2</w:t>
      </w:r>
      <w:r>
        <w:rPr>
          <w:rFonts w:ascii="Times New Roman" w:hAnsi="Times New Roman"/>
          <w:bCs/>
          <w:sz w:val="24"/>
        </w:rPr>
        <w:t xml:space="preserve"> 集装箱拖挂车防吊起功能模块应能够实时判断作业集装箱拖挂车与地面的距离，在集装箱拖挂车被吊离地面400mm之前输出报警。</w:t>
      </w:r>
    </w:p>
    <w:p>
      <w:pPr>
        <w:pStyle w:val="61"/>
        <w:snapToGrid w:val="0"/>
        <w:spacing w:after="156" w:afterLines="50" w:line="440" w:lineRule="exact"/>
        <w:ind w:right="-80" w:rightChars="-38" w:firstLine="241" w:firstLineChars="100"/>
        <w:rPr>
          <w:rFonts w:ascii="Times New Roman" w:hAnsi="Times New Roman"/>
          <w:bCs/>
          <w:sz w:val="24"/>
        </w:rPr>
      </w:pPr>
      <w:r>
        <w:rPr>
          <w:rFonts w:hint="eastAsia" w:ascii="Times New Roman" w:hAnsi="Times New Roman"/>
          <w:b/>
          <w:bCs/>
          <w:sz w:val="24"/>
        </w:rPr>
        <w:t>9.3.3.3</w:t>
      </w:r>
      <w:r>
        <w:rPr>
          <w:rFonts w:ascii="Times New Roman" w:hAnsi="Times New Roman"/>
          <w:bCs/>
          <w:sz w:val="24"/>
        </w:rPr>
        <w:t xml:space="preserve"> 大车防撞功能模块应能够实时检测大车行走方向的障碍物，在无人监控且开放式大车运行场景下，需具备对高出地面200mm的障碍物的防撞保护功能；在封闭的或人工监控的大车运行场景下，需具备常规的防撞保护功能。</w:t>
      </w:r>
    </w:p>
    <w:p>
      <w:pPr>
        <w:tabs>
          <w:tab w:val="right" w:leader="dot" w:pos="8777"/>
        </w:tabs>
        <w:spacing w:after="156" w:afterLines="50" w:line="440" w:lineRule="exact"/>
        <w:rPr>
          <w:rFonts w:ascii="Times New Roman" w:hAnsi="Times New Roman" w:cs="Times New Roman"/>
          <w:bCs/>
          <w:sz w:val="24"/>
        </w:rPr>
      </w:pPr>
      <w:r>
        <w:rPr>
          <w:rFonts w:hint="eastAsia" w:ascii="Times New Roman" w:hAnsi="Times New Roman" w:cs="Times New Roman"/>
          <w:b/>
          <w:sz w:val="24"/>
        </w:rPr>
        <w:t>9</w:t>
      </w:r>
      <w:r>
        <w:rPr>
          <w:rFonts w:ascii="Times New Roman" w:hAnsi="Times New Roman" w:cs="Times New Roman"/>
          <w:b/>
          <w:sz w:val="24"/>
        </w:rPr>
        <w:t>.3.</w:t>
      </w:r>
      <w:r>
        <w:rPr>
          <w:rFonts w:hint="eastAsia" w:ascii="Times New Roman" w:hAnsi="Times New Roman" w:cs="Times New Roman"/>
          <w:b/>
          <w:sz w:val="24"/>
        </w:rPr>
        <w:t>4</w:t>
      </w:r>
      <w:r>
        <w:rPr>
          <w:rFonts w:ascii="Times New Roman" w:hAnsi="Times New Roman" w:cs="Times New Roman"/>
          <w:bCs/>
          <w:sz w:val="24"/>
        </w:rPr>
        <w:t>集装箱拖挂车识别功能模块应能够在各种集装箱箱型作业的情况下准确地识别集装箱拖挂车的车号、类型等信息，并具有识别结果输出及自检的功能。</w:t>
      </w:r>
    </w:p>
    <w:p>
      <w:pPr>
        <w:pStyle w:val="61"/>
        <w:tabs>
          <w:tab w:val="right" w:leader="dot" w:pos="8777"/>
        </w:tabs>
        <w:spacing w:line="440" w:lineRule="exact"/>
        <w:ind w:firstLine="0" w:firstLineChars="0"/>
        <w:rPr>
          <w:rFonts w:ascii="Times New Roman" w:hAnsi="Times New Roman"/>
          <w:sz w:val="24"/>
          <w:szCs w:val="24"/>
        </w:rPr>
      </w:pPr>
      <w:r>
        <w:rPr>
          <w:rFonts w:hint="eastAsia" w:ascii="Times New Roman" w:hAnsi="Times New Roman"/>
          <w:b/>
          <w:bCs/>
          <w:sz w:val="24"/>
          <w:szCs w:val="24"/>
        </w:rPr>
        <w:t>9</w:t>
      </w:r>
      <w:r>
        <w:rPr>
          <w:rFonts w:ascii="Times New Roman" w:hAnsi="Times New Roman"/>
          <w:b/>
          <w:bCs/>
          <w:sz w:val="24"/>
          <w:szCs w:val="24"/>
        </w:rPr>
        <w:t>.3.</w:t>
      </w:r>
      <w:r>
        <w:rPr>
          <w:rFonts w:hint="eastAsia" w:ascii="Times New Roman" w:hAnsi="Times New Roman"/>
          <w:b/>
          <w:bCs/>
          <w:sz w:val="24"/>
          <w:szCs w:val="24"/>
        </w:rPr>
        <w:t>5</w:t>
      </w:r>
      <w:r>
        <w:rPr>
          <w:rFonts w:ascii="Times New Roman" w:hAnsi="Times New Roman"/>
          <w:sz w:val="24"/>
          <w:szCs w:val="24"/>
        </w:rPr>
        <w:t xml:space="preserve"> 远程操作子系统应符合下列规定：</w:t>
      </w:r>
    </w:p>
    <w:p>
      <w:pPr>
        <w:snapToGrid w:val="0"/>
        <w:spacing w:line="440" w:lineRule="exact"/>
        <w:ind w:right="-80" w:rightChars="-38" w:firstLine="241" w:firstLineChars="100"/>
        <w:rPr>
          <w:rFonts w:ascii="Times New Roman" w:hAnsi="Times New Roman"/>
          <w:bCs/>
          <w:sz w:val="24"/>
        </w:rPr>
      </w:pPr>
      <w:r>
        <w:rPr>
          <w:rFonts w:hint="eastAsia" w:ascii="Times New Roman" w:hAnsi="Times New Roman"/>
          <w:b/>
          <w:bCs/>
          <w:sz w:val="24"/>
        </w:rPr>
        <w:t>9.3.5.1</w:t>
      </w:r>
      <w:r>
        <w:rPr>
          <w:rFonts w:ascii="Times New Roman" w:hAnsi="Times New Roman"/>
          <w:bCs/>
          <w:sz w:val="24"/>
        </w:rPr>
        <w:t xml:space="preserve"> </w:t>
      </w:r>
      <w:r>
        <w:rPr>
          <w:rFonts w:hint="eastAsia" w:ascii="Times New Roman" w:hAnsi="Times New Roman"/>
          <w:bCs/>
          <w:sz w:val="24"/>
        </w:rPr>
        <w:t>应</w:t>
      </w:r>
      <w:r>
        <w:rPr>
          <w:rFonts w:ascii="Times New Roman" w:hAnsi="Times New Roman"/>
          <w:bCs/>
          <w:sz w:val="24"/>
        </w:rPr>
        <w:t>具备远程操作台与堆场场桥间多对多绑定的功能。</w:t>
      </w:r>
    </w:p>
    <w:p>
      <w:pPr>
        <w:pStyle w:val="61"/>
        <w:snapToGrid w:val="0"/>
        <w:spacing w:line="440" w:lineRule="exact"/>
        <w:ind w:right="-80" w:rightChars="-38" w:firstLine="241" w:firstLineChars="100"/>
        <w:rPr>
          <w:rFonts w:ascii="Times New Roman" w:hAnsi="Times New Roman"/>
          <w:bCs/>
          <w:sz w:val="24"/>
        </w:rPr>
      </w:pPr>
      <w:r>
        <w:rPr>
          <w:rFonts w:hint="eastAsia" w:ascii="Times New Roman" w:hAnsi="Times New Roman"/>
          <w:b/>
          <w:bCs/>
          <w:sz w:val="24"/>
        </w:rPr>
        <w:t>9.3.5.2</w:t>
      </w:r>
      <w:r>
        <w:rPr>
          <w:rFonts w:ascii="Times New Roman" w:hAnsi="Times New Roman"/>
          <w:bCs/>
          <w:sz w:val="24"/>
        </w:rPr>
        <w:t>具备通过工业电视系统对堆场场桥进行远程操作的功能，视频画面延时应低于250ms。</w:t>
      </w:r>
    </w:p>
    <w:p>
      <w:pPr>
        <w:snapToGrid w:val="0"/>
        <w:spacing w:after="156" w:afterLines="50" w:line="440" w:lineRule="exact"/>
        <w:ind w:right="-80" w:rightChars="-38" w:firstLine="241" w:firstLineChars="100"/>
        <w:rPr>
          <w:rFonts w:ascii="Times New Roman" w:hAnsi="Times New Roman"/>
          <w:bCs/>
          <w:sz w:val="24"/>
        </w:rPr>
      </w:pPr>
      <w:r>
        <w:rPr>
          <w:rFonts w:hint="eastAsia" w:ascii="Times New Roman" w:hAnsi="Times New Roman"/>
          <w:b/>
          <w:bCs/>
          <w:sz w:val="24"/>
        </w:rPr>
        <w:t>9.3.5.3</w:t>
      </w:r>
      <w:r>
        <w:rPr>
          <w:rFonts w:ascii="Times New Roman" w:hAnsi="Times New Roman"/>
          <w:bCs/>
          <w:sz w:val="24"/>
        </w:rPr>
        <w:t xml:space="preserve"> </w:t>
      </w:r>
      <w:r>
        <w:rPr>
          <w:rFonts w:hint="eastAsia" w:ascii="Times New Roman" w:hAnsi="Times New Roman"/>
          <w:bCs/>
          <w:sz w:val="24"/>
        </w:rPr>
        <w:t>工业电视系统应能存储至少7天的所有像机视频画面。</w:t>
      </w:r>
    </w:p>
    <w:p>
      <w:pPr>
        <w:tabs>
          <w:tab w:val="right" w:leader="dot" w:pos="8777"/>
        </w:tabs>
        <w:spacing w:line="520" w:lineRule="exact"/>
        <w:rPr>
          <w:rFonts w:ascii="Times New Roman" w:hAnsi="Times New Roman" w:cs="Times New Roman"/>
          <w:b/>
          <w:bCs/>
          <w:sz w:val="24"/>
          <w:szCs w:val="24"/>
        </w:rPr>
      </w:pPr>
      <w:r>
        <w:rPr>
          <w:rFonts w:hint="eastAsia" w:ascii="Times New Roman" w:hAnsi="Times New Roman"/>
          <w:b/>
          <w:bCs/>
          <w:sz w:val="24"/>
          <w:szCs w:val="24"/>
        </w:rPr>
        <w:t>9.3.6</w:t>
      </w:r>
      <w:r>
        <w:rPr>
          <w:rFonts w:hint="eastAsia" w:ascii="Times New Roman" w:hAnsi="Times New Roman"/>
          <w:bCs/>
          <w:sz w:val="24"/>
          <w:szCs w:val="24"/>
        </w:rPr>
        <w:t>场桥</w:t>
      </w:r>
      <w:r>
        <w:rPr>
          <w:rFonts w:hint="eastAsia" w:ascii="Times New Roman" w:hAnsi="Times New Roman" w:cs="Times New Roman"/>
          <w:bCs/>
          <w:sz w:val="24"/>
          <w:szCs w:val="24"/>
        </w:rPr>
        <w:t>自动化控制系统应用案例。</w:t>
      </w:r>
    </w:p>
    <w:p>
      <w:pPr>
        <w:pStyle w:val="61"/>
        <w:snapToGrid w:val="0"/>
        <w:spacing w:line="440" w:lineRule="exact"/>
        <w:ind w:right="-80" w:rightChars="-38" w:firstLine="480"/>
        <w:rPr>
          <w:rFonts w:ascii="Times New Roman" w:hAnsi="Times New Roman"/>
          <w:bCs/>
          <w:sz w:val="24"/>
        </w:rPr>
      </w:pPr>
      <w:r>
        <w:rPr>
          <w:rFonts w:hint="eastAsia" w:ascii="Times New Roman" w:hAnsi="Times New Roman"/>
          <w:bCs/>
          <w:sz w:val="24"/>
        </w:rPr>
        <w:t>表9.3.6  和黄阿曼轮胎吊自动化控制系统及其功能模块配置</w:t>
      </w:r>
    </w:p>
    <w:tbl>
      <w:tblPr>
        <w:tblStyle w:val="27"/>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3270"/>
        <w:gridCol w:w="4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807"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序号</w:t>
            </w:r>
          </w:p>
        </w:tc>
        <w:tc>
          <w:tcPr>
            <w:tcW w:w="3270"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子系统名称</w:t>
            </w:r>
          </w:p>
        </w:tc>
        <w:tc>
          <w:tcPr>
            <w:tcW w:w="4111"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hint="eastAsia" w:ascii="Times New Roman" w:hAnsi="Times New Roman" w:cs="Times New Roman" w:eastAsiaTheme="majorEastAsia"/>
                <w:sz w:val="20"/>
              </w:rPr>
              <w:t>配置</w:t>
            </w:r>
            <w:r>
              <w:rPr>
                <w:rFonts w:ascii="Times New Roman" w:hAnsi="Times New Roman" w:cs="Times New Roman" w:eastAsiaTheme="majorEastAsia"/>
                <w:sz w:val="20"/>
              </w:rPr>
              <w:t>功能模块名称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807" w:type="dxa"/>
            <w:vMerge w:val="restart"/>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1</w:t>
            </w:r>
          </w:p>
        </w:tc>
        <w:tc>
          <w:tcPr>
            <w:tcW w:w="3270" w:type="dxa"/>
            <w:vMerge w:val="restart"/>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自动运行与定位</w:t>
            </w:r>
          </w:p>
        </w:tc>
        <w:tc>
          <w:tcPr>
            <w:tcW w:w="4111"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起升定位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807" w:type="dxa"/>
            <w:vMerge w:val="continue"/>
            <w:vAlign w:val="center"/>
          </w:tcPr>
          <w:p>
            <w:pPr>
              <w:tabs>
                <w:tab w:val="right" w:leader="dot" w:pos="8777"/>
              </w:tabs>
              <w:spacing w:line="480" w:lineRule="exact"/>
              <w:jc w:val="center"/>
              <w:rPr>
                <w:rFonts w:ascii="Times New Roman" w:hAnsi="Times New Roman" w:cs="Times New Roman" w:eastAsiaTheme="majorEastAsia"/>
                <w:sz w:val="20"/>
              </w:rPr>
            </w:pPr>
          </w:p>
        </w:tc>
        <w:tc>
          <w:tcPr>
            <w:tcW w:w="3270" w:type="dxa"/>
            <w:vMerge w:val="continue"/>
            <w:vAlign w:val="center"/>
          </w:tcPr>
          <w:p>
            <w:pPr>
              <w:tabs>
                <w:tab w:val="right" w:leader="dot" w:pos="8777"/>
              </w:tabs>
              <w:spacing w:line="480" w:lineRule="exact"/>
              <w:jc w:val="center"/>
              <w:rPr>
                <w:rFonts w:ascii="Times New Roman" w:hAnsi="Times New Roman" w:cs="Times New Roman" w:eastAsiaTheme="majorEastAsia"/>
                <w:sz w:val="20"/>
              </w:rPr>
            </w:pPr>
          </w:p>
        </w:tc>
        <w:tc>
          <w:tcPr>
            <w:tcW w:w="4111"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小车定位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807" w:type="dxa"/>
            <w:vMerge w:val="continue"/>
            <w:vAlign w:val="center"/>
          </w:tcPr>
          <w:p>
            <w:pPr>
              <w:tabs>
                <w:tab w:val="right" w:leader="dot" w:pos="8777"/>
              </w:tabs>
              <w:spacing w:line="480" w:lineRule="exact"/>
              <w:jc w:val="center"/>
              <w:rPr>
                <w:rFonts w:ascii="Times New Roman" w:hAnsi="Times New Roman" w:cs="Times New Roman" w:eastAsiaTheme="majorEastAsia"/>
                <w:sz w:val="20"/>
              </w:rPr>
            </w:pPr>
          </w:p>
        </w:tc>
        <w:tc>
          <w:tcPr>
            <w:tcW w:w="3270" w:type="dxa"/>
            <w:vMerge w:val="continue"/>
            <w:vAlign w:val="center"/>
          </w:tcPr>
          <w:p>
            <w:pPr>
              <w:tabs>
                <w:tab w:val="right" w:leader="dot" w:pos="8777"/>
              </w:tabs>
              <w:spacing w:line="480" w:lineRule="exact"/>
              <w:jc w:val="center"/>
              <w:rPr>
                <w:rFonts w:ascii="Times New Roman" w:hAnsi="Times New Roman" w:cs="Times New Roman" w:eastAsiaTheme="majorEastAsia"/>
                <w:sz w:val="20"/>
              </w:rPr>
            </w:pPr>
          </w:p>
        </w:tc>
        <w:tc>
          <w:tcPr>
            <w:tcW w:w="4111"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大车定位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807" w:type="dxa"/>
            <w:vMerge w:val="continue"/>
            <w:vAlign w:val="center"/>
          </w:tcPr>
          <w:p>
            <w:pPr>
              <w:tabs>
                <w:tab w:val="right" w:leader="dot" w:pos="8777"/>
              </w:tabs>
              <w:spacing w:line="480" w:lineRule="exact"/>
              <w:jc w:val="center"/>
              <w:rPr>
                <w:rFonts w:ascii="Times New Roman" w:hAnsi="Times New Roman" w:cs="Times New Roman" w:eastAsiaTheme="majorEastAsia"/>
                <w:sz w:val="20"/>
              </w:rPr>
            </w:pPr>
          </w:p>
        </w:tc>
        <w:tc>
          <w:tcPr>
            <w:tcW w:w="3270" w:type="dxa"/>
            <w:vMerge w:val="continue"/>
            <w:vAlign w:val="center"/>
          </w:tcPr>
          <w:p>
            <w:pPr>
              <w:tabs>
                <w:tab w:val="right" w:leader="dot" w:pos="8777"/>
              </w:tabs>
              <w:spacing w:line="480" w:lineRule="exact"/>
              <w:jc w:val="center"/>
              <w:rPr>
                <w:rFonts w:ascii="Times New Roman" w:hAnsi="Times New Roman" w:cs="Times New Roman" w:eastAsiaTheme="majorEastAsia"/>
                <w:sz w:val="20"/>
              </w:rPr>
            </w:pPr>
          </w:p>
        </w:tc>
        <w:tc>
          <w:tcPr>
            <w:tcW w:w="4111"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自动叠箱系统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807" w:type="dxa"/>
            <w:vMerge w:val="continue"/>
            <w:vAlign w:val="center"/>
          </w:tcPr>
          <w:p>
            <w:pPr>
              <w:tabs>
                <w:tab w:val="right" w:leader="dot" w:pos="8777"/>
              </w:tabs>
              <w:spacing w:line="480" w:lineRule="exact"/>
              <w:jc w:val="center"/>
              <w:rPr>
                <w:rFonts w:ascii="Times New Roman" w:hAnsi="Times New Roman" w:cs="Times New Roman" w:eastAsiaTheme="majorEastAsia"/>
                <w:sz w:val="20"/>
              </w:rPr>
            </w:pPr>
          </w:p>
        </w:tc>
        <w:tc>
          <w:tcPr>
            <w:tcW w:w="3270" w:type="dxa"/>
            <w:vMerge w:val="continue"/>
            <w:vAlign w:val="center"/>
          </w:tcPr>
          <w:p>
            <w:pPr>
              <w:tabs>
                <w:tab w:val="right" w:leader="dot" w:pos="8777"/>
              </w:tabs>
              <w:spacing w:line="480" w:lineRule="exact"/>
              <w:jc w:val="center"/>
              <w:rPr>
                <w:rFonts w:ascii="Times New Roman" w:hAnsi="Times New Roman" w:cs="Times New Roman" w:eastAsiaTheme="majorEastAsia"/>
                <w:sz w:val="20"/>
              </w:rPr>
            </w:pPr>
          </w:p>
        </w:tc>
        <w:tc>
          <w:tcPr>
            <w:tcW w:w="4111"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集装箱拖挂车定位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807" w:type="dxa"/>
            <w:vMerge w:val="restart"/>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2</w:t>
            </w:r>
          </w:p>
        </w:tc>
        <w:tc>
          <w:tcPr>
            <w:tcW w:w="3270" w:type="dxa"/>
            <w:vMerge w:val="restart"/>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安全保护</w:t>
            </w:r>
          </w:p>
        </w:tc>
        <w:tc>
          <w:tcPr>
            <w:tcW w:w="4111"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吊具负载防撞保护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807" w:type="dxa"/>
            <w:vMerge w:val="continue"/>
            <w:vAlign w:val="center"/>
          </w:tcPr>
          <w:p>
            <w:pPr>
              <w:tabs>
                <w:tab w:val="right" w:leader="dot" w:pos="8777"/>
              </w:tabs>
              <w:spacing w:line="480" w:lineRule="exact"/>
              <w:jc w:val="center"/>
              <w:rPr>
                <w:rFonts w:ascii="Times New Roman" w:hAnsi="Times New Roman" w:cs="Times New Roman" w:eastAsiaTheme="majorEastAsia"/>
                <w:sz w:val="20"/>
              </w:rPr>
            </w:pPr>
          </w:p>
        </w:tc>
        <w:tc>
          <w:tcPr>
            <w:tcW w:w="3270" w:type="dxa"/>
            <w:vMerge w:val="continue"/>
            <w:vAlign w:val="center"/>
          </w:tcPr>
          <w:p>
            <w:pPr>
              <w:tabs>
                <w:tab w:val="right" w:leader="dot" w:pos="8777"/>
              </w:tabs>
              <w:spacing w:line="480" w:lineRule="exact"/>
              <w:jc w:val="center"/>
              <w:rPr>
                <w:rFonts w:ascii="Times New Roman" w:hAnsi="Times New Roman" w:cs="Times New Roman" w:eastAsiaTheme="majorEastAsia"/>
                <w:sz w:val="20"/>
              </w:rPr>
            </w:pPr>
          </w:p>
        </w:tc>
        <w:tc>
          <w:tcPr>
            <w:tcW w:w="4111"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集装箱牵引车防吊起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807" w:type="dxa"/>
            <w:vMerge w:val="continue"/>
            <w:vAlign w:val="center"/>
          </w:tcPr>
          <w:p>
            <w:pPr>
              <w:tabs>
                <w:tab w:val="right" w:leader="dot" w:pos="8777"/>
              </w:tabs>
              <w:spacing w:line="480" w:lineRule="exact"/>
              <w:jc w:val="center"/>
              <w:rPr>
                <w:rFonts w:ascii="Times New Roman" w:hAnsi="Times New Roman" w:cs="Times New Roman" w:eastAsiaTheme="majorEastAsia"/>
                <w:sz w:val="20"/>
              </w:rPr>
            </w:pPr>
          </w:p>
        </w:tc>
        <w:tc>
          <w:tcPr>
            <w:tcW w:w="3270" w:type="dxa"/>
            <w:vMerge w:val="continue"/>
            <w:vAlign w:val="center"/>
          </w:tcPr>
          <w:p>
            <w:pPr>
              <w:tabs>
                <w:tab w:val="right" w:leader="dot" w:pos="8777"/>
              </w:tabs>
              <w:spacing w:line="480" w:lineRule="exact"/>
              <w:jc w:val="center"/>
              <w:rPr>
                <w:rFonts w:ascii="Times New Roman" w:hAnsi="Times New Roman" w:cs="Times New Roman" w:eastAsiaTheme="majorEastAsia"/>
                <w:sz w:val="20"/>
              </w:rPr>
            </w:pPr>
          </w:p>
        </w:tc>
        <w:tc>
          <w:tcPr>
            <w:tcW w:w="4111"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大车防撞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807"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3</w:t>
            </w:r>
          </w:p>
        </w:tc>
        <w:tc>
          <w:tcPr>
            <w:tcW w:w="3270"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智能识别</w:t>
            </w:r>
          </w:p>
        </w:tc>
        <w:tc>
          <w:tcPr>
            <w:tcW w:w="4111"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集装箱拖挂车识别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807"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4</w:t>
            </w:r>
          </w:p>
        </w:tc>
        <w:tc>
          <w:tcPr>
            <w:tcW w:w="3270"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远程操作</w:t>
            </w:r>
          </w:p>
        </w:tc>
        <w:tc>
          <w:tcPr>
            <w:tcW w:w="4111" w:type="dxa"/>
            <w:vAlign w:val="center"/>
          </w:tcPr>
          <w:p>
            <w:pPr>
              <w:tabs>
                <w:tab w:val="right" w:leader="dot" w:pos="8777"/>
              </w:tabs>
              <w:spacing w:line="480" w:lineRule="exact"/>
              <w:jc w:val="center"/>
              <w:rPr>
                <w:rFonts w:ascii="Times New Roman" w:hAnsi="Times New Roman" w:cs="Times New Roman" w:eastAsiaTheme="majorEastAsia"/>
                <w:sz w:val="20"/>
              </w:rPr>
            </w:pPr>
            <w:r>
              <w:rPr>
                <w:rFonts w:ascii="Times New Roman" w:hAnsi="Times New Roman" w:cs="Times New Roman" w:eastAsiaTheme="majorEastAsia"/>
                <w:sz w:val="20"/>
              </w:rPr>
              <w:t>--</w:t>
            </w:r>
          </w:p>
        </w:tc>
      </w:tr>
    </w:tbl>
    <w:p>
      <w:pPr>
        <w:spacing w:line="440" w:lineRule="exact"/>
        <w:ind w:firstLine="480" w:firstLineChars="200"/>
        <w:rPr>
          <w:rFonts w:ascii="Times New Roman" w:hAnsi="Times New Roman"/>
          <w:bCs/>
          <w:sz w:val="24"/>
        </w:rPr>
      </w:pPr>
      <w:r>
        <w:rPr>
          <w:rFonts w:hint="eastAsia" w:ascii="Times New Roman" w:hAnsi="Times New Roman"/>
          <w:bCs/>
          <w:sz w:val="24"/>
        </w:rPr>
        <w:t>各功能模块技术方案如下：</w:t>
      </w:r>
    </w:p>
    <w:p>
      <w:pPr>
        <w:spacing w:line="440" w:lineRule="exact"/>
        <w:ind w:firstLine="475" w:firstLineChars="198"/>
        <w:rPr>
          <w:rFonts w:ascii="Times New Roman" w:hAnsi="Times New Roman"/>
          <w:bCs/>
          <w:sz w:val="24"/>
        </w:rPr>
      </w:pPr>
      <w:r>
        <w:rPr>
          <w:rFonts w:hint="eastAsia" w:ascii="Times New Roman" w:hAnsi="Times New Roman"/>
          <w:bCs/>
          <w:sz w:val="24"/>
        </w:rPr>
        <w:t>（1）</w:t>
      </w:r>
      <w:r>
        <w:rPr>
          <w:rFonts w:ascii="Times New Roman" w:hAnsi="Times New Roman"/>
          <w:bCs/>
          <w:sz w:val="24"/>
        </w:rPr>
        <w:t>起升定位功能模块</w:t>
      </w:r>
      <w:r>
        <w:rPr>
          <w:rFonts w:hint="eastAsia" w:ascii="Times New Roman" w:hAnsi="Times New Roman"/>
          <w:bCs/>
          <w:sz w:val="24"/>
        </w:rPr>
        <w:t>设有绝对位置编码器和凸轮限位</w:t>
      </w:r>
      <w:r>
        <w:rPr>
          <w:rFonts w:ascii="Times New Roman" w:hAnsi="Times New Roman"/>
          <w:bCs/>
          <w:sz w:val="24"/>
        </w:rPr>
        <w:t>两套位置检测</w:t>
      </w:r>
      <w:r>
        <w:rPr>
          <w:rFonts w:hint="eastAsia" w:ascii="Times New Roman" w:hAnsi="Times New Roman"/>
          <w:bCs/>
          <w:sz w:val="24"/>
        </w:rPr>
        <w:t>装置，两套装置独立运作并可以相互校验</w:t>
      </w:r>
      <w:r>
        <w:rPr>
          <w:rFonts w:ascii="Times New Roman" w:hAnsi="Times New Roman"/>
          <w:bCs/>
          <w:sz w:val="24"/>
        </w:rPr>
        <w:t>。</w:t>
      </w:r>
    </w:p>
    <w:p>
      <w:pPr>
        <w:spacing w:line="440" w:lineRule="exact"/>
        <w:ind w:firstLine="480" w:firstLineChars="200"/>
        <w:rPr>
          <w:rFonts w:ascii="Times New Roman" w:hAnsi="Times New Roman"/>
          <w:bCs/>
          <w:sz w:val="24"/>
        </w:rPr>
      </w:pPr>
      <w:r>
        <w:rPr>
          <w:rFonts w:hint="eastAsia" w:ascii="Times New Roman" w:hAnsi="Times New Roman"/>
          <w:bCs/>
          <w:sz w:val="24"/>
        </w:rPr>
        <w:t>（2）</w:t>
      </w:r>
      <w:r>
        <w:rPr>
          <w:rFonts w:ascii="Times New Roman" w:hAnsi="Times New Roman"/>
          <w:bCs/>
          <w:sz w:val="24"/>
        </w:rPr>
        <w:t>小车定位功能模块</w:t>
      </w:r>
      <w:r>
        <w:rPr>
          <w:rFonts w:hint="eastAsia" w:ascii="Times New Roman" w:hAnsi="Times New Roman"/>
          <w:bCs/>
          <w:sz w:val="24"/>
        </w:rPr>
        <w:t>设有磁尺和绝对位置编码器</w:t>
      </w:r>
      <w:r>
        <w:rPr>
          <w:rFonts w:ascii="Times New Roman" w:hAnsi="Times New Roman"/>
          <w:bCs/>
          <w:sz w:val="24"/>
        </w:rPr>
        <w:t>两套位置检测</w:t>
      </w:r>
      <w:r>
        <w:rPr>
          <w:rFonts w:hint="eastAsia" w:ascii="Times New Roman" w:hAnsi="Times New Roman"/>
          <w:bCs/>
          <w:sz w:val="24"/>
        </w:rPr>
        <w:t>装置，两套装置独立运作并可以相互校验</w:t>
      </w:r>
      <w:r>
        <w:rPr>
          <w:rFonts w:ascii="Times New Roman" w:hAnsi="Times New Roman"/>
          <w:bCs/>
          <w:sz w:val="24"/>
        </w:rPr>
        <w:t>。</w:t>
      </w:r>
    </w:p>
    <w:p>
      <w:pPr>
        <w:spacing w:line="440" w:lineRule="exact"/>
        <w:ind w:firstLine="480" w:firstLineChars="200"/>
        <w:rPr>
          <w:rFonts w:ascii="Times New Roman" w:hAnsi="Times New Roman"/>
          <w:bCs/>
          <w:sz w:val="24"/>
        </w:rPr>
      </w:pPr>
      <w:r>
        <w:rPr>
          <w:rFonts w:hint="eastAsia" w:ascii="Times New Roman" w:hAnsi="Times New Roman"/>
          <w:bCs/>
          <w:sz w:val="24"/>
        </w:rPr>
        <w:t>（3）</w:t>
      </w:r>
      <w:r>
        <w:rPr>
          <w:rFonts w:ascii="Times New Roman" w:hAnsi="Times New Roman"/>
          <w:bCs/>
          <w:sz w:val="24"/>
        </w:rPr>
        <w:t>大车定位功能模块</w:t>
      </w:r>
      <w:r>
        <w:rPr>
          <w:rFonts w:hint="eastAsia" w:ascii="Times New Roman" w:hAnsi="Times New Roman"/>
          <w:bCs/>
          <w:sz w:val="24"/>
        </w:rPr>
        <w:t>设有磁钉和视觉三线系统</w:t>
      </w:r>
      <w:r>
        <w:rPr>
          <w:rFonts w:ascii="Times New Roman" w:hAnsi="Times New Roman"/>
          <w:bCs/>
          <w:sz w:val="24"/>
        </w:rPr>
        <w:t>两套位置检测</w:t>
      </w:r>
      <w:r>
        <w:rPr>
          <w:rFonts w:hint="eastAsia" w:ascii="Times New Roman" w:hAnsi="Times New Roman"/>
          <w:bCs/>
          <w:sz w:val="24"/>
        </w:rPr>
        <w:t>装置，两套装置独立运作并可以相互校验</w:t>
      </w:r>
      <w:r>
        <w:rPr>
          <w:rFonts w:ascii="Times New Roman" w:hAnsi="Times New Roman"/>
          <w:bCs/>
          <w:sz w:val="24"/>
        </w:rPr>
        <w:t>。</w:t>
      </w:r>
    </w:p>
    <w:p>
      <w:pPr>
        <w:spacing w:line="440" w:lineRule="exact"/>
        <w:ind w:firstLine="480" w:firstLineChars="200"/>
        <w:rPr>
          <w:rFonts w:ascii="Times New Roman" w:hAnsi="Times New Roman"/>
          <w:bCs/>
          <w:sz w:val="24"/>
        </w:rPr>
      </w:pPr>
      <w:r>
        <w:rPr>
          <w:rFonts w:hint="eastAsia" w:ascii="Times New Roman" w:hAnsi="Times New Roman"/>
          <w:bCs/>
          <w:sz w:val="24"/>
        </w:rPr>
        <w:t>（4）自动叠箱系统模块利用安装于小车架上的摄像机检测吊具上架上红外光源来获得吊具的实时位置，同时利用小车架上的2D激光扫描仪扫描下方堆场内集装箱的摆放位置（也可扫描固定在地面的反光标记物获得目标摆放位置），经过处理获得二者在小车方向及大车方向上的位置偏差，并由自动化控制程序进行适当的吊具姿态控制从而实现精确自动叠箱。叠箱后，系统会根据安装于吊具边缘的多个单点激光器的反馈结果来确定当前叠箱是否满足叠箱精确要求，否则会进行二次尝试。</w:t>
      </w:r>
    </w:p>
    <w:p>
      <w:pPr>
        <w:spacing w:line="440" w:lineRule="exact"/>
        <w:ind w:firstLine="480" w:firstLineChars="200"/>
        <w:rPr>
          <w:rFonts w:ascii="Times New Roman" w:hAnsi="Times New Roman"/>
          <w:bCs/>
          <w:sz w:val="24"/>
        </w:rPr>
      </w:pPr>
      <w:r>
        <w:rPr>
          <w:rFonts w:hint="eastAsia" w:ascii="Times New Roman" w:hAnsi="Times New Roman" w:eastAsiaTheme="majorEastAsia"/>
          <w:sz w:val="24"/>
          <w:szCs w:val="24"/>
        </w:rPr>
        <w:t>（5）</w:t>
      </w:r>
      <w:r>
        <w:rPr>
          <w:rFonts w:ascii="Times New Roman" w:hAnsi="Times New Roman" w:eastAsiaTheme="majorEastAsia"/>
          <w:sz w:val="24"/>
          <w:szCs w:val="24"/>
        </w:rPr>
        <w:t>集装箱拖挂车定位</w:t>
      </w:r>
      <w:r>
        <w:rPr>
          <w:rFonts w:hint="eastAsia" w:ascii="Times New Roman" w:hAnsi="Times New Roman" w:eastAsiaTheme="majorEastAsia"/>
          <w:sz w:val="24"/>
          <w:szCs w:val="24"/>
        </w:rPr>
        <w:t>模块利用2D激光扫描仪扫描进入桥下作业区域的集装箱拖挂车来获得拖挂车</w:t>
      </w:r>
      <w:r>
        <w:rPr>
          <w:rFonts w:ascii="Times New Roman" w:hAnsi="Times New Roman" w:eastAsiaTheme="majorEastAsia"/>
          <w:sz w:val="24"/>
          <w:szCs w:val="24"/>
        </w:rPr>
        <w:t>上</w:t>
      </w:r>
      <w:r>
        <w:rPr>
          <w:rFonts w:hint="eastAsia" w:ascii="Times New Roman" w:hAnsi="Times New Roman" w:eastAsiaTheme="majorEastAsia"/>
          <w:sz w:val="24"/>
          <w:szCs w:val="24"/>
        </w:rPr>
        <w:t>的箱型、双箱间隙、拖挂车的大车位置、驶入方向等信息，同时从单机基础电气控制系统获得当前大车中心位置、吊具尺寸、作业任务等信息来判断拖挂车所停位置和所带箱型是否正确，并通过引导灯指引拖挂车进行前后位置调整。</w:t>
      </w:r>
    </w:p>
    <w:p>
      <w:pPr>
        <w:spacing w:line="440" w:lineRule="exact"/>
        <w:ind w:firstLine="480" w:firstLineChars="200"/>
        <w:rPr>
          <w:rFonts w:ascii="Times New Roman" w:hAnsi="Times New Roman" w:eastAsiaTheme="majorEastAsia"/>
          <w:sz w:val="24"/>
          <w:szCs w:val="24"/>
        </w:rPr>
      </w:pPr>
      <w:r>
        <w:rPr>
          <w:rFonts w:hint="eastAsia" w:ascii="Times New Roman" w:hAnsi="Times New Roman" w:eastAsiaTheme="majorEastAsia"/>
          <w:sz w:val="24"/>
          <w:szCs w:val="24"/>
        </w:rPr>
        <w:t>（6）</w:t>
      </w:r>
      <w:r>
        <w:rPr>
          <w:rFonts w:ascii="Times New Roman" w:hAnsi="Times New Roman" w:eastAsiaTheme="majorEastAsia"/>
          <w:sz w:val="24"/>
          <w:szCs w:val="24"/>
        </w:rPr>
        <w:t>吊具负载防撞保护</w:t>
      </w:r>
      <w:r>
        <w:rPr>
          <w:rFonts w:hint="eastAsia" w:ascii="Times New Roman" w:hAnsi="Times New Roman" w:eastAsiaTheme="majorEastAsia"/>
          <w:sz w:val="24"/>
          <w:szCs w:val="24"/>
        </w:rPr>
        <w:t>模块利用安装在小车架上的多个2D激光扫描仪实时扫描场桥下障碍物的轮廓数据，同时从单机基础电气控制系统获得当前小车位置、小车速度、起升位置、起升速度等信息来判断实时的小车/起升速度是否过快，并将轮廓数据、减速和停止信号上传给上层自动化控制系统，从而实现堆场内集装箱的实时防撞、软着陆功能。</w:t>
      </w:r>
    </w:p>
    <w:p>
      <w:pPr>
        <w:spacing w:line="440" w:lineRule="exact"/>
        <w:ind w:firstLine="480" w:firstLineChars="200"/>
        <w:rPr>
          <w:rFonts w:ascii="Times New Roman" w:hAnsi="Times New Roman" w:eastAsiaTheme="majorEastAsia"/>
          <w:sz w:val="24"/>
          <w:szCs w:val="24"/>
        </w:rPr>
      </w:pPr>
      <w:r>
        <w:rPr>
          <w:rFonts w:hint="eastAsia" w:ascii="Times New Roman" w:hAnsi="Times New Roman" w:eastAsiaTheme="majorEastAsia"/>
          <w:sz w:val="24"/>
          <w:szCs w:val="24"/>
        </w:rPr>
        <w:t>（7）</w:t>
      </w:r>
      <w:r>
        <w:rPr>
          <w:rFonts w:ascii="Times New Roman" w:hAnsi="Times New Roman" w:eastAsiaTheme="majorEastAsia"/>
          <w:sz w:val="24"/>
          <w:szCs w:val="24"/>
        </w:rPr>
        <w:t>集装箱</w:t>
      </w:r>
      <w:r>
        <w:rPr>
          <w:rFonts w:hint="eastAsia" w:ascii="Times New Roman" w:hAnsi="Times New Roman" w:eastAsiaTheme="majorEastAsia"/>
          <w:sz w:val="24"/>
          <w:szCs w:val="24"/>
        </w:rPr>
        <w:t>拖挂</w:t>
      </w:r>
      <w:r>
        <w:rPr>
          <w:rFonts w:ascii="Times New Roman" w:hAnsi="Times New Roman" w:eastAsiaTheme="majorEastAsia"/>
          <w:sz w:val="24"/>
          <w:szCs w:val="24"/>
        </w:rPr>
        <w:t>车防吊起</w:t>
      </w:r>
      <w:r>
        <w:rPr>
          <w:rFonts w:hint="eastAsia" w:ascii="Times New Roman" w:hAnsi="Times New Roman" w:eastAsiaTheme="majorEastAsia"/>
          <w:sz w:val="24"/>
          <w:szCs w:val="24"/>
        </w:rPr>
        <w:t>模块利用2D激光扫描仪扫描吊具在作业车道闭锁后带箱上升时集装箱底与拖挂车平板之间的间隙来判断当前拖挂车是否被连带吊起，如果起升上升至一定高度时该间隙仍然过小，则系统会触发防吊起保护并将急停信号上传至单机基础电气控制系统。</w:t>
      </w:r>
    </w:p>
    <w:p>
      <w:pPr>
        <w:spacing w:line="440" w:lineRule="exact"/>
        <w:ind w:firstLine="480" w:firstLineChars="200"/>
        <w:rPr>
          <w:rFonts w:ascii="Times New Roman" w:hAnsi="Times New Roman" w:eastAsiaTheme="majorEastAsia"/>
          <w:sz w:val="24"/>
          <w:szCs w:val="24"/>
        </w:rPr>
      </w:pPr>
      <w:r>
        <w:rPr>
          <w:rFonts w:hint="eastAsia" w:ascii="Times New Roman" w:hAnsi="Times New Roman" w:eastAsiaTheme="majorEastAsia"/>
          <w:sz w:val="24"/>
          <w:szCs w:val="24"/>
        </w:rPr>
        <w:t>（8）</w:t>
      </w:r>
      <w:r>
        <w:rPr>
          <w:rFonts w:ascii="Times New Roman" w:hAnsi="Times New Roman" w:eastAsiaTheme="majorEastAsia"/>
          <w:sz w:val="24"/>
          <w:szCs w:val="24"/>
        </w:rPr>
        <w:t>大车防撞</w:t>
      </w:r>
      <w:r>
        <w:rPr>
          <w:rFonts w:hint="eastAsia" w:ascii="Times New Roman" w:hAnsi="Times New Roman" w:eastAsiaTheme="majorEastAsia"/>
          <w:sz w:val="24"/>
          <w:szCs w:val="24"/>
        </w:rPr>
        <w:t>模块利用安装在大车4条门腿外侧的激光扫描仪和雷达传感器来检测大车行进方向上是否有障碍物，当距离障碍物5m~10m时能给出减速信号，当距离障碍物小于5m时能给出停止信号，以上保护信号均上传给单机基础电气控制系统，从而起到大车防撞保护功能。</w:t>
      </w:r>
    </w:p>
    <w:p>
      <w:pPr>
        <w:spacing w:line="440" w:lineRule="exact"/>
        <w:ind w:firstLine="480" w:firstLineChars="200"/>
        <w:rPr>
          <w:rFonts w:ascii="Times New Roman" w:hAnsi="Times New Roman" w:eastAsiaTheme="majorEastAsia"/>
          <w:sz w:val="24"/>
          <w:szCs w:val="24"/>
        </w:rPr>
      </w:pPr>
      <w:r>
        <w:rPr>
          <w:rFonts w:hint="eastAsia" w:ascii="Times New Roman" w:hAnsi="Times New Roman"/>
          <w:sz w:val="24"/>
          <w:szCs w:val="24"/>
        </w:rPr>
        <w:t>（9）</w:t>
      </w:r>
      <w:r>
        <w:rPr>
          <w:rFonts w:ascii="Times New Roman" w:hAnsi="Times New Roman"/>
          <w:sz w:val="24"/>
          <w:szCs w:val="24"/>
        </w:rPr>
        <w:t>远程操作功能模块</w:t>
      </w:r>
      <w:r>
        <w:rPr>
          <w:rFonts w:hint="eastAsia" w:ascii="Times New Roman" w:hAnsi="Times New Roman"/>
          <w:sz w:val="24"/>
          <w:szCs w:val="24"/>
        </w:rPr>
        <w:t>设有多个远程操作台，任一远程操作台可绑定任一场桥进行一对一控制作业。场桥与远程控制系统通过单模光纤进行数据传输，最大程度上降低视频与设备控制信号的时延。场桥上设有基于数字摄像机的工业电视系统，全方位拍摄场桥作业时的实时图像，做到安全无死角。远控操作台设有视频上墙软件、设备监控系统可以显示所绑定场桥的实时现场图像及设备状态。</w:t>
      </w:r>
    </w:p>
    <w:p>
      <w:pPr>
        <w:pStyle w:val="3"/>
        <w:jc w:val="center"/>
        <w:rPr>
          <w:rFonts w:ascii="Times New Roman" w:hAnsi="Times New Roman"/>
          <w:sz w:val="24"/>
        </w:rPr>
      </w:pPr>
      <w:bookmarkStart w:id="145" w:name="_Toc67825393"/>
      <w:bookmarkStart w:id="146" w:name="_Toc68542143"/>
      <w:r>
        <w:rPr>
          <w:rFonts w:hint="eastAsia" w:ascii="Times New Roman" w:hAnsi="Times New Roman"/>
          <w:sz w:val="24"/>
        </w:rPr>
        <w:t>9.4 水平运输设备</w:t>
      </w:r>
      <w:bookmarkEnd w:id="145"/>
      <w:bookmarkEnd w:id="146"/>
    </w:p>
    <w:p>
      <w:pPr>
        <w:tabs>
          <w:tab w:val="right" w:leader="dot" w:pos="8777"/>
        </w:tabs>
        <w:spacing w:line="440" w:lineRule="exact"/>
        <w:rPr>
          <w:rFonts w:ascii="Times New Roman" w:hAnsi="Times New Roman" w:cs="Times New Roman"/>
          <w:sz w:val="24"/>
          <w:szCs w:val="24"/>
        </w:rPr>
      </w:pPr>
      <w:r>
        <w:rPr>
          <w:rFonts w:hint="eastAsia" w:ascii="Times New Roman" w:hAnsi="Times New Roman" w:cs="Times New Roman"/>
          <w:b/>
          <w:bCs/>
          <w:sz w:val="24"/>
          <w:szCs w:val="24"/>
        </w:rPr>
        <w:t>9</w:t>
      </w:r>
      <w:r>
        <w:rPr>
          <w:rFonts w:ascii="Times New Roman" w:hAnsi="Times New Roman" w:cs="Times New Roman"/>
          <w:b/>
          <w:bCs/>
          <w:sz w:val="24"/>
          <w:szCs w:val="24"/>
        </w:rPr>
        <w:t xml:space="preserve">.4.1 </w:t>
      </w:r>
      <w:r>
        <w:rPr>
          <w:rFonts w:ascii="Times New Roman" w:hAnsi="Times New Roman" w:cs="Times New Roman"/>
          <w:sz w:val="24"/>
          <w:szCs w:val="24"/>
        </w:rPr>
        <w:t>自动导引运输车</w:t>
      </w:r>
      <w:r>
        <w:rPr>
          <w:rFonts w:hint="eastAsia" w:ascii="Times New Roman" w:hAnsi="Times New Roman" w:cs="Times New Roman"/>
          <w:sz w:val="24"/>
          <w:szCs w:val="24"/>
        </w:rPr>
        <w:t>自动化</w:t>
      </w:r>
      <w:r>
        <w:rPr>
          <w:rFonts w:ascii="Times New Roman" w:hAnsi="Times New Roman" w:cs="Times New Roman"/>
          <w:sz w:val="24"/>
          <w:szCs w:val="24"/>
        </w:rPr>
        <w:t>控制系统应符合下列规定</w:t>
      </w:r>
      <w:r>
        <w:rPr>
          <w:rFonts w:hint="eastAsia" w:ascii="Times New Roman" w:hAnsi="Times New Roman" w:cs="Times New Roman"/>
          <w:sz w:val="24"/>
          <w:szCs w:val="24"/>
        </w:rPr>
        <w:t>。</w:t>
      </w:r>
    </w:p>
    <w:p>
      <w:pPr>
        <w:pStyle w:val="61"/>
        <w:spacing w:line="440" w:lineRule="exact"/>
        <w:ind w:firstLine="241" w:firstLineChars="100"/>
        <w:rPr>
          <w:rFonts w:ascii="Times New Roman" w:hAnsi="Times New Roman"/>
          <w:bCs/>
          <w:sz w:val="24"/>
        </w:rPr>
      </w:pPr>
      <w:r>
        <w:rPr>
          <w:rFonts w:hint="eastAsia" w:ascii="Times New Roman" w:hAnsi="Times New Roman"/>
          <w:b/>
          <w:bCs/>
          <w:sz w:val="24"/>
        </w:rPr>
        <w:t>9.4.1.1</w:t>
      </w:r>
      <w:r>
        <w:rPr>
          <w:rFonts w:ascii="Times New Roman" w:hAnsi="Times New Roman"/>
          <w:bCs/>
          <w:sz w:val="24"/>
        </w:rPr>
        <w:t xml:space="preserve"> 具备本地控制模式和远程控制模式，控制模式只能通过本地选择开关切换。宜配有本地操作站和无线遥控装置。</w:t>
      </w:r>
    </w:p>
    <w:p>
      <w:pPr>
        <w:pStyle w:val="61"/>
        <w:spacing w:line="440" w:lineRule="exact"/>
        <w:ind w:firstLine="241" w:firstLineChars="100"/>
        <w:rPr>
          <w:rFonts w:ascii="Times New Roman" w:hAnsi="Times New Roman"/>
          <w:bCs/>
          <w:sz w:val="24"/>
        </w:rPr>
      </w:pPr>
      <w:r>
        <w:rPr>
          <w:rFonts w:hint="eastAsia" w:ascii="Times New Roman" w:hAnsi="Times New Roman"/>
          <w:b/>
          <w:bCs/>
          <w:sz w:val="24"/>
        </w:rPr>
        <w:t>9.4.1.2</w:t>
      </w:r>
      <w:r>
        <w:rPr>
          <w:rFonts w:ascii="Times New Roman" w:hAnsi="Times New Roman"/>
          <w:bCs/>
          <w:sz w:val="24"/>
        </w:rPr>
        <w:t xml:space="preserve"> 具备安全保护功能模块，包括并不仅限于自动运行时上位系统避障功能、单机障碍物接近检测与保护、在必要位置配置紧急停车按钮等。</w:t>
      </w:r>
    </w:p>
    <w:p>
      <w:pPr>
        <w:spacing w:line="440" w:lineRule="exact"/>
        <w:ind w:firstLine="241" w:firstLineChars="100"/>
        <w:rPr>
          <w:rFonts w:ascii="Times New Roman" w:hAnsi="Times New Roman"/>
          <w:bCs/>
          <w:sz w:val="24"/>
        </w:rPr>
      </w:pPr>
      <w:r>
        <w:rPr>
          <w:rFonts w:hint="eastAsia" w:ascii="Times New Roman" w:hAnsi="Times New Roman"/>
          <w:b/>
          <w:bCs/>
          <w:sz w:val="24"/>
        </w:rPr>
        <w:t>9.4.1.3</w:t>
      </w:r>
      <w:r>
        <w:rPr>
          <w:rFonts w:ascii="Times New Roman" w:hAnsi="Times New Roman"/>
          <w:b/>
          <w:bCs/>
          <w:sz w:val="24"/>
        </w:rPr>
        <w:t xml:space="preserve"> </w:t>
      </w:r>
      <w:r>
        <w:rPr>
          <w:rFonts w:ascii="Times New Roman" w:hAnsi="Times New Roman"/>
          <w:bCs/>
          <w:sz w:val="24"/>
        </w:rPr>
        <w:t>配备定位系统的定位允许偏差±15mm。</w:t>
      </w:r>
    </w:p>
    <w:p>
      <w:pPr>
        <w:pStyle w:val="61"/>
        <w:spacing w:line="440" w:lineRule="exact"/>
        <w:ind w:firstLine="241" w:firstLineChars="100"/>
        <w:rPr>
          <w:rFonts w:ascii="Times New Roman" w:hAnsi="Times New Roman"/>
          <w:bCs/>
          <w:sz w:val="24"/>
        </w:rPr>
      </w:pPr>
      <w:r>
        <w:rPr>
          <w:rFonts w:hint="eastAsia" w:ascii="Times New Roman" w:hAnsi="Times New Roman"/>
          <w:b/>
          <w:bCs/>
          <w:sz w:val="24"/>
        </w:rPr>
        <w:t>9.4.1.4</w:t>
      </w:r>
      <w:r>
        <w:rPr>
          <w:rFonts w:ascii="Times New Roman" w:hAnsi="Times New Roman"/>
          <w:bCs/>
          <w:sz w:val="24"/>
        </w:rPr>
        <w:t xml:space="preserve"> 停车时，车辆中心在系统中的理论位置与实际位置允许偏差±30mm，车身在系统中的理论角度位置与实际角度位置允许偏差±0.4°。</w:t>
      </w:r>
    </w:p>
    <w:p>
      <w:pPr>
        <w:tabs>
          <w:tab w:val="right" w:leader="dot" w:pos="8777"/>
        </w:tabs>
        <w:snapToGrid w:val="0"/>
        <w:spacing w:after="156" w:afterLines="50" w:line="440" w:lineRule="exact"/>
        <w:ind w:firstLine="240" w:firstLineChars="100"/>
        <w:rPr>
          <w:rFonts w:ascii="Times New Roman" w:hAnsi="Times New Roman" w:eastAsia="楷体" w:cs="Times New Roman"/>
          <w:iCs/>
          <w:sz w:val="24"/>
          <w:szCs w:val="24"/>
        </w:rPr>
      </w:pPr>
      <w:r>
        <w:rPr>
          <w:rFonts w:ascii="Times New Roman" w:hAnsi="Times New Roman" w:eastAsia="楷体" w:cs="Times New Roman"/>
          <w:iCs/>
          <w:sz w:val="24"/>
          <w:szCs w:val="24"/>
        </w:rPr>
        <w:t>【条文说明】</w:t>
      </w:r>
      <w:r>
        <w:rPr>
          <w:rFonts w:hint="eastAsia" w:ascii="Times New Roman" w:hAnsi="Times New Roman" w:eastAsia="楷体" w:cs="Times New Roman"/>
          <w:bCs/>
          <w:iCs/>
          <w:sz w:val="24"/>
          <w:szCs w:val="24"/>
        </w:rPr>
        <w:t>9</w:t>
      </w:r>
      <w:r>
        <w:rPr>
          <w:rFonts w:ascii="Times New Roman" w:hAnsi="Times New Roman" w:eastAsia="楷体" w:cs="Times New Roman"/>
          <w:bCs/>
          <w:iCs/>
          <w:sz w:val="24"/>
          <w:szCs w:val="24"/>
        </w:rPr>
        <w:t>.4.</w:t>
      </w:r>
      <w:r>
        <w:rPr>
          <w:rFonts w:hint="eastAsia" w:ascii="Times New Roman" w:hAnsi="Times New Roman" w:eastAsia="楷体" w:cs="Times New Roman"/>
          <w:bCs/>
          <w:iCs/>
          <w:sz w:val="24"/>
          <w:szCs w:val="24"/>
        </w:rPr>
        <w:t>1.2</w:t>
      </w:r>
      <w:r>
        <w:rPr>
          <w:rFonts w:ascii="Times New Roman" w:hAnsi="Times New Roman" w:eastAsia="楷体" w:cs="Times New Roman"/>
          <w:iCs/>
          <w:sz w:val="24"/>
          <w:szCs w:val="24"/>
        </w:rPr>
        <w:t>上位系统指</w:t>
      </w:r>
      <w:r>
        <w:rPr>
          <w:rFonts w:hint="eastAsia" w:ascii="Times New Roman" w:hAnsi="Times New Roman" w:eastAsia="楷体" w:cs="Times New Roman"/>
          <w:iCs/>
          <w:sz w:val="24"/>
          <w:szCs w:val="24"/>
        </w:rPr>
        <w:t>自动导引运输车</w:t>
      </w:r>
      <w:r>
        <w:rPr>
          <w:rFonts w:ascii="Times New Roman" w:hAnsi="Times New Roman" w:eastAsia="楷体" w:cs="Times New Roman"/>
          <w:iCs/>
          <w:sz w:val="24"/>
          <w:szCs w:val="24"/>
        </w:rPr>
        <w:t>车辆管理系统，负责调度控制</w:t>
      </w:r>
      <w:r>
        <w:rPr>
          <w:rFonts w:hint="eastAsia" w:ascii="Times New Roman" w:hAnsi="Times New Roman" w:eastAsia="楷体" w:cs="Times New Roman"/>
          <w:iCs/>
          <w:sz w:val="24"/>
          <w:szCs w:val="24"/>
        </w:rPr>
        <w:t>自动导引运输车</w:t>
      </w:r>
      <w:r>
        <w:rPr>
          <w:rFonts w:ascii="Times New Roman" w:hAnsi="Times New Roman" w:eastAsia="楷体" w:cs="Times New Roman"/>
          <w:iCs/>
          <w:sz w:val="24"/>
          <w:szCs w:val="24"/>
        </w:rPr>
        <w:t>，保证</w:t>
      </w:r>
      <w:r>
        <w:rPr>
          <w:rFonts w:hint="eastAsia" w:ascii="Times New Roman" w:hAnsi="Times New Roman" w:eastAsia="楷体" w:cs="Times New Roman"/>
          <w:iCs/>
          <w:sz w:val="24"/>
          <w:szCs w:val="24"/>
        </w:rPr>
        <w:t>自动导引运输车</w:t>
      </w:r>
      <w:r>
        <w:rPr>
          <w:rFonts w:ascii="Times New Roman" w:hAnsi="Times New Roman" w:eastAsia="楷体" w:cs="Times New Roman"/>
          <w:iCs/>
          <w:sz w:val="24"/>
          <w:szCs w:val="24"/>
        </w:rPr>
        <w:t>安全、高效地到达指定位置完成码头</w:t>
      </w:r>
      <w:r>
        <w:rPr>
          <w:rFonts w:hint="eastAsia" w:ascii="Times New Roman" w:hAnsi="Times New Roman" w:eastAsia="楷体" w:cs="Times New Roman"/>
          <w:iCs/>
          <w:sz w:val="24"/>
          <w:szCs w:val="24"/>
        </w:rPr>
        <w:t>生产</w:t>
      </w:r>
      <w:r>
        <w:rPr>
          <w:rFonts w:ascii="Times New Roman" w:hAnsi="Times New Roman" w:eastAsia="楷体" w:cs="Times New Roman"/>
          <w:iCs/>
          <w:sz w:val="24"/>
          <w:szCs w:val="24"/>
        </w:rPr>
        <w:t>管理系统</w:t>
      </w:r>
      <w:r>
        <w:rPr>
          <w:rFonts w:hint="eastAsia" w:ascii="Times New Roman" w:hAnsi="Times New Roman" w:eastAsia="楷体" w:cs="Times New Roman"/>
          <w:iCs/>
          <w:sz w:val="24"/>
          <w:szCs w:val="24"/>
        </w:rPr>
        <w:t>下达</w:t>
      </w:r>
      <w:r>
        <w:rPr>
          <w:rFonts w:ascii="Times New Roman" w:hAnsi="Times New Roman" w:eastAsia="楷体" w:cs="Times New Roman"/>
          <w:iCs/>
          <w:sz w:val="24"/>
          <w:szCs w:val="24"/>
        </w:rPr>
        <w:t>任务的软件系统。</w:t>
      </w:r>
    </w:p>
    <w:p>
      <w:pPr>
        <w:pStyle w:val="61"/>
        <w:tabs>
          <w:tab w:val="right" w:leader="dot" w:pos="8777"/>
        </w:tabs>
        <w:spacing w:line="440" w:lineRule="exact"/>
        <w:ind w:firstLine="0" w:firstLineChars="0"/>
        <w:rPr>
          <w:rFonts w:ascii="Times New Roman" w:hAnsi="Times New Roman"/>
          <w:sz w:val="24"/>
          <w:szCs w:val="24"/>
        </w:rPr>
      </w:pPr>
      <w:r>
        <w:rPr>
          <w:rFonts w:hint="eastAsia" w:ascii="Times New Roman" w:hAnsi="Times New Roman"/>
          <w:b/>
          <w:bCs/>
          <w:sz w:val="24"/>
          <w:szCs w:val="24"/>
        </w:rPr>
        <w:t>9</w:t>
      </w:r>
      <w:r>
        <w:rPr>
          <w:rFonts w:ascii="Times New Roman" w:hAnsi="Times New Roman"/>
          <w:b/>
          <w:bCs/>
          <w:sz w:val="24"/>
          <w:szCs w:val="24"/>
        </w:rPr>
        <w:t>.4.2</w:t>
      </w:r>
      <w:r>
        <w:rPr>
          <w:rFonts w:ascii="Times New Roman" w:hAnsi="Times New Roman"/>
          <w:sz w:val="24"/>
          <w:szCs w:val="24"/>
        </w:rPr>
        <w:t xml:space="preserve"> 跨运车</w:t>
      </w:r>
      <w:r>
        <w:rPr>
          <w:rFonts w:hint="eastAsia" w:ascii="Times New Roman" w:hAnsi="Times New Roman"/>
          <w:sz w:val="24"/>
          <w:szCs w:val="24"/>
        </w:rPr>
        <w:t>自动化</w:t>
      </w:r>
      <w:r>
        <w:rPr>
          <w:rFonts w:ascii="Times New Roman" w:hAnsi="Times New Roman"/>
          <w:sz w:val="24"/>
          <w:szCs w:val="24"/>
        </w:rPr>
        <w:t>控制系统应符合下列规定</w:t>
      </w:r>
      <w:r>
        <w:rPr>
          <w:rFonts w:hint="eastAsia" w:ascii="Times New Roman" w:hAnsi="Times New Roman"/>
          <w:sz w:val="24"/>
          <w:szCs w:val="24"/>
        </w:rPr>
        <w:t>。</w:t>
      </w:r>
    </w:p>
    <w:p>
      <w:pPr>
        <w:pStyle w:val="61"/>
        <w:spacing w:line="440" w:lineRule="exact"/>
        <w:ind w:firstLine="241" w:firstLineChars="100"/>
        <w:rPr>
          <w:rFonts w:ascii="Times New Roman" w:hAnsi="Times New Roman"/>
          <w:bCs/>
          <w:sz w:val="24"/>
        </w:rPr>
      </w:pPr>
      <w:r>
        <w:rPr>
          <w:rFonts w:hint="eastAsia" w:ascii="Times New Roman" w:hAnsi="Times New Roman"/>
          <w:b/>
          <w:bCs/>
          <w:sz w:val="24"/>
        </w:rPr>
        <w:t>9.4.2.1</w:t>
      </w:r>
      <w:r>
        <w:rPr>
          <w:rFonts w:ascii="Times New Roman" w:hAnsi="Times New Roman"/>
          <w:bCs/>
          <w:sz w:val="24"/>
        </w:rPr>
        <w:t xml:space="preserve"> 具备本地控制模式和远程控制模式，</w:t>
      </w:r>
      <w:r>
        <w:rPr>
          <w:rFonts w:hint="eastAsia" w:ascii="Times New Roman" w:hAnsi="Times New Roman"/>
          <w:bCs/>
          <w:sz w:val="24"/>
        </w:rPr>
        <w:t>并</w:t>
      </w:r>
      <w:r>
        <w:rPr>
          <w:rFonts w:ascii="Times New Roman" w:hAnsi="Times New Roman"/>
          <w:bCs/>
          <w:sz w:val="24"/>
        </w:rPr>
        <w:t xml:space="preserve">宜配置本地操作站和无线遥控装置。 </w:t>
      </w:r>
    </w:p>
    <w:p>
      <w:pPr>
        <w:pStyle w:val="61"/>
        <w:spacing w:line="440" w:lineRule="exact"/>
        <w:ind w:firstLine="241" w:firstLineChars="100"/>
        <w:rPr>
          <w:rFonts w:ascii="Times New Roman" w:hAnsi="Times New Roman"/>
          <w:bCs/>
          <w:sz w:val="24"/>
        </w:rPr>
      </w:pPr>
      <w:r>
        <w:rPr>
          <w:rFonts w:hint="eastAsia" w:ascii="Times New Roman" w:hAnsi="Times New Roman"/>
          <w:b/>
          <w:bCs/>
          <w:sz w:val="24"/>
        </w:rPr>
        <w:t>9.4.2.2</w:t>
      </w:r>
      <w:r>
        <w:rPr>
          <w:rFonts w:ascii="Times New Roman" w:hAnsi="Times New Roman"/>
          <w:bCs/>
          <w:sz w:val="24"/>
        </w:rPr>
        <w:t xml:space="preserve"> 具备安全保护功能，</w:t>
      </w:r>
      <w:r>
        <w:rPr>
          <w:rFonts w:hint="eastAsia" w:ascii="Times New Roman" w:hAnsi="Times New Roman"/>
          <w:bCs/>
          <w:sz w:val="24"/>
        </w:rPr>
        <w:t>主要</w:t>
      </w:r>
      <w:r>
        <w:rPr>
          <w:rFonts w:ascii="Times New Roman" w:hAnsi="Times New Roman"/>
          <w:bCs/>
          <w:sz w:val="24"/>
        </w:rPr>
        <w:t>包括自动运行时的上位系统避障功能、单机障碍物接近检测与保护、在必要位置配置紧急停车按钮等。</w:t>
      </w:r>
    </w:p>
    <w:p>
      <w:pPr>
        <w:spacing w:line="440" w:lineRule="exact"/>
        <w:ind w:firstLine="241" w:firstLineChars="100"/>
        <w:rPr>
          <w:rFonts w:ascii="Times New Roman" w:hAnsi="Times New Roman"/>
          <w:bCs/>
          <w:sz w:val="24"/>
        </w:rPr>
      </w:pPr>
      <w:r>
        <w:rPr>
          <w:rFonts w:hint="eastAsia" w:ascii="Times New Roman" w:hAnsi="Times New Roman"/>
          <w:b/>
          <w:bCs/>
          <w:sz w:val="24"/>
        </w:rPr>
        <w:t>9.4.2.3</w:t>
      </w:r>
      <w:r>
        <w:rPr>
          <w:rFonts w:ascii="Times New Roman" w:hAnsi="Times New Roman"/>
          <w:bCs/>
          <w:sz w:val="24"/>
        </w:rPr>
        <w:t xml:space="preserve"> 配备定位系统的定位允许偏差±15mm。</w:t>
      </w:r>
    </w:p>
    <w:p>
      <w:pPr>
        <w:pStyle w:val="61"/>
        <w:spacing w:after="156" w:afterLines="50" w:line="440" w:lineRule="exact"/>
        <w:ind w:firstLine="241" w:firstLineChars="100"/>
        <w:rPr>
          <w:rFonts w:ascii="Times New Roman" w:hAnsi="Times New Roman"/>
          <w:bCs/>
          <w:sz w:val="24"/>
        </w:rPr>
      </w:pPr>
      <w:r>
        <w:rPr>
          <w:rFonts w:hint="eastAsia" w:ascii="Times New Roman" w:hAnsi="Times New Roman"/>
          <w:b/>
          <w:bCs/>
          <w:sz w:val="24"/>
        </w:rPr>
        <w:t>9.4.2.4</w:t>
      </w:r>
      <w:r>
        <w:rPr>
          <w:rFonts w:ascii="Times New Roman" w:hAnsi="Times New Roman"/>
          <w:bCs/>
          <w:sz w:val="24"/>
        </w:rPr>
        <w:t xml:space="preserve"> 设备堆放集装箱时，参考绝对位置坐标允许偏差±150mm，且其中75%以上允许偏差±100mm。</w:t>
      </w:r>
    </w:p>
    <w:p>
      <w:pPr>
        <w:spacing w:line="440" w:lineRule="exact"/>
        <w:rPr>
          <w:rFonts w:ascii="Times New Roman" w:hAnsi="Times New Roman"/>
          <w:bCs/>
          <w:sz w:val="24"/>
        </w:rPr>
      </w:pPr>
      <w:r>
        <w:rPr>
          <w:rFonts w:hint="eastAsia" w:ascii="Times New Roman" w:hAnsi="Times New Roman"/>
          <w:b/>
          <w:bCs/>
          <w:sz w:val="24"/>
        </w:rPr>
        <w:t>9.4.3</w:t>
      </w:r>
      <w:r>
        <w:rPr>
          <w:rFonts w:hint="eastAsia" w:ascii="Times New Roman" w:hAnsi="Times New Roman"/>
          <w:bCs/>
          <w:sz w:val="24"/>
        </w:rPr>
        <w:t xml:space="preserve"> 自动驾驶集卡自动化控制系统</w:t>
      </w:r>
      <w:r>
        <w:rPr>
          <w:rFonts w:ascii="Times New Roman" w:hAnsi="Times New Roman"/>
          <w:bCs/>
          <w:sz w:val="24"/>
        </w:rPr>
        <w:t>应符合下列规定</w:t>
      </w:r>
      <w:r>
        <w:rPr>
          <w:rFonts w:hint="eastAsia" w:ascii="Times New Roman" w:hAnsi="Times New Roman"/>
          <w:bCs/>
          <w:sz w:val="24"/>
        </w:rPr>
        <w:t>。</w:t>
      </w:r>
    </w:p>
    <w:p>
      <w:pPr>
        <w:pStyle w:val="61"/>
        <w:spacing w:line="440" w:lineRule="exact"/>
        <w:ind w:firstLine="241" w:firstLineChars="100"/>
        <w:rPr>
          <w:rFonts w:ascii="Times New Roman" w:hAnsi="Times New Roman"/>
          <w:bCs/>
          <w:sz w:val="24"/>
        </w:rPr>
      </w:pPr>
      <w:r>
        <w:rPr>
          <w:rFonts w:hint="eastAsia" w:ascii="Times New Roman" w:hAnsi="Times New Roman"/>
          <w:b/>
          <w:bCs/>
          <w:sz w:val="24"/>
        </w:rPr>
        <w:t>9.4.</w:t>
      </w:r>
      <w:r>
        <w:rPr>
          <w:rFonts w:ascii="Times New Roman" w:hAnsi="Times New Roman"/>
          <w:b/>
          <w:bCs/>
          <w:sz w:val="24"/>
        </w:rPr>
        <w:t>3</w:t>
      </w:r>
      <w:r>
        <w:rPr>
          <w:rFonts w:hint="eastAsia" w:ascii="Times New Roman" w:hAnsi="Times New Roman"/>
          <w:b/>
          <w:bCs/>
          <w:sz w:val="24"/>
        </w:rPr>
        <w:t>.1</w:t>
      </w:r>
      <w:r>
        <w:rPr>
          <w:rFonts w:ascii="Times New Roman" w:hAnsi="Times New Roman"/>
          <w:bCs/>
          <w:sz w:val="24"/>
        </w:rPr>
        <w:t xml:space="preserve"> 具备本地控制模式和</w:t>
      </w:r>
      <w:r>
        <w:rPr>
          <w:rFonts w:hint="eastAsia" w:ascii="宋体" w:hAnsi="宋体"/>
          <w:bCs/>
          <w:sz w:val="24"/>
        </w:rPr>
        <w:t>接受远程控制的功能</w:t>
      </w:r>
      <w:r>
        <w:rPr>
          <w:rFonts w:hint="eastAsia" w:ascii="Times New Roman" w:hAnsi="Times New Roman"/>
          <w:bCs/>
          <w:sz w:val="24"/>
        </w:rPr>
        <w:t>，</w:t>
      </w:r>
      <w:r>
        <w:rPr>
          <w:rFonts w:hint="eastAsia" w:ascii="宋体" w:hAnsi="宋体"/>
          <w:bCs/>
          <w:sz w:val="24"/>
        </w:rPr>
        <w:t>上传远程控制中心</w:t>
      </w:r>
      <w:r>
        <w:rPr>
          <w:rFonts w:hint="eastAsia" w:ascii="Times New Roman" w:hAnsi="Times New Roman"/>
          <w:bCs/>
          <w:sz w:val="24"/>
        </w:rPr>
        <w:t>要求</w:t>
      </w:r>
      <w:r>
        <w:rPr>
          <w:rFonts w:hint="eastAsia" w:ascii="宋体" w:hAnsi="宋体"/>
          <w:bCs/>
          <w:sz w:val="24"/>
          <w:lang w:val="en"/>
        </w:rPr>
        <w:t>不少于2路高清</w:t>
      </w:r>
      <w:r>
        <w:rPr>
          <w:rFonts w:hint="eastAsia" w:ascii="宋体" w:hAnsi="宋体"/>
          <w:bCs/>
          <w:sz w:val="24"/>
        </w:rPr>
        <w:t>车辆</w:t>
      </w:r>
      <w:r>
        <w:rPr>
          <w:rFonts w:hint="eastAsia" w:ascii="宋体" w:hAnsi="宋体"/>
          <w:bCs/>
          <w:sz w:val="24"/>
          <w:lang w:val="en"/>
        </w:rPr>
        <w:t>运行工业电视</w:t>
      </w:r>
      <w:r>
        <w:rPr>
          <w:rFonts w:hint="eastAsia" w:ascii="宋体" w:hAnsi="宋体"/>
          <w:bCs/>
          <w:sz w:val="24"/>
        </w:rPr>
        <w:t>，图像数据延迟</w:t>
      </w:r>
      <w:r>
        <w:rPr>
          <w:rFonts w:hint="eastAsia" w:ascii="宋体" w:hAnsi="宋体"/>
          <w:bCs/>
          <w:sz w:val="24"/>
          <w:lang w:val="en"/>
        </w:rPr>
        <w:t>不大于</w:t>
      </w:r>
      <w:r>
        <w:rPr>
          <w:rFonts w:hint="eastAsia" w:ascii="宋体" w:hAnsi="宋体"/>
          <w:bCs/>
          <w:sz w:val="24"/>
        </w:rPr>
        <w:t>200ms</w:t>
      </w:r>
      <w:r>
        <w:rPr>
          <w:rFonts w:ascii="Times New Roman" w:hAnsi="Times New Roman"/>
          <w:bCs/>
          <w:sz w:val="24"/>
        </w:rPr>
        <w:t xml:space="preserve">。 </w:t>
      </w:r>
    </w:p>
    <w:p>
      <w:pPr>
        <w:pStyle w:val="61"/>
        <w:spacing w:line="440" w:lineRule="exact"/>
        <w:ind w:firstLine="241" w:firstLineChars="100"/>
        <w:rPr>
          <w:rFonts w:ascii="Times New Roman" w:hAnsi="Times New Roman"/>
          <w:bCs/>
          <w:sz w:val="24"/>
        </w:rPr>
      </w:pPr>
      <w:r>
        <w:rPr>
          <w:rFonts w:hint="eastAsia" w:ascii="Times New Roman" w:hAnsi="Times New Roman"/>
          <w:b/>
          <w:bCs/>
          <w:sz w:val="24"/>
        </w:rPr>
        <w:t>9.4.</w:t>
      </w:r>
      <w:r>
        <w:rPr>
          <w:rFonts w:ascii="Times New Roman" w:hAnsi="Times New Roman"/>
          <w:b/>
          <w:bCs/>
          <w:sz w:val="24"/>
        </w:rPr>
        <w:t>3</w:t>
      </w:r>
      <w:r>
        <w:rPr>
          <w:rFonts w:hint="eastAsia" w:ascii="Times New Roman" w:hAnsi="Times New Roman"/>
          <w:b/>
          <w:bCs/>
          <w:sz w:val="24"/>
        </w:rPr>
        <w:t>.2</w:t>
      </w:r>
      <w:r>
        <w:rPr>
          <w:rFonts w:ascii="Times New Roman" w:hAnsi="Times New Roman"/>
          <w:bCs/>
          <w:sz w:val="24"/>
        </w:rPr>
        <w:t xml:space="preserve"> 具备</w:t>
      </w:r>
      <w:r>
        <w:rPr>
          <w:rFonts w:hint="eastAsia" w:ascii="宋体" w:hAnsi="宋体"/>
          <w:bCs/>
          <w:sz w:val="24"/>
          <w:lang w:val="en"/>
        </w:rPr>
        <w:t>环境</w:t>
      </w:r>
      <w:r>
        <w:rPr>
          <w:rFonts w:hint="eastAsia" w:ascii="宋体" w:hAnsi="宋体"/>
          <w:bCs/>
          <w:sz w:val="24"/>
        </w:rPr>
        <w:t>感知</w:t>
      </w:r>
      <w:r>
        <w:rPr>
          <w:rFonts w:ascii="Times New Roman" w:hAnsi="Times New Roman"/>
          <w:bCs/>
          <w:sz w:val="24"/>
        </w:rPr>
        <w:t>功能，</w:t>
      </w:r>
      <w:r>
        <w:rPr>
          <w:rFonts w:hint="eastAsia" w:ascii="Times New Roman" w:hAnsi="Times New Roman"/>
          <w:bCs/>
          <w:sz w:val="24"/>
        </w:rPr>
        <w:t>主要</w:t>
      </w:r>
      <w:r>
        <w:rPr>
          <w:rFonts w:ascii="Times New Roman" w:hAnsi="Times New Roman"/>
          <w:bCs/>
          <w:sz w:val="24"/>
        </w:rPr>
        <w:t>包括</w:t>
      </w:r>
      <w:r>
        <w:rPr>
          <w:rFonts w:hint="eastAsia" w:ascii="宋体" w:hAnsi="宋体"/>
          <w:bCs/>
          <w:sz w:val="24"/>
          <w:lang w:val="en"/>
        </w:rPr>
        <w:t>可自主检测有效作业区域</w:t>
      </w:r>
      <w:r>
        <w:rPr>
          <w:rFonts w:hint="eastAsia" w:ascii="宋体" w:hAnsi="宋体"/>
          <w:bCs/>
          <w:sz w:val="24"/>
        </w:rPr>
        <w:t>；</w:t>
      </w:r>
      <w:r>
        <w:rPr>
          <w:rFonts w:hint="eastAsia" w:ascii="宋体" w:hAnsi="宋体"/>
          <w:bCs/>
          <w:sz w:val="24"/>
          <w:lang w:val="en"/>
        </w:rPr>
        <w:t>检测</w:t>
      </w:r>
      <w:r>
        <w:rPr>
          <w:rFonts w:hint="eastAsia" w:ascii="宋体" w:hAnsi="宋体"/>
          <w:bCs/>
          <w:sz w:val="24"/>
        </w:rPr>
        <w:t>集卡</w:t>
      </w:r>
      <w:r>
        <w:rPr>
          <w:rFonts w:hint="eastAsia" w:ascii="宋体" w:hAnsi="宋体"/>
          <w:bCs/>
          <w:sz w:val="24"/>
          <w:lang w:val="en"/>
        </w:rPr>
        <w:t>、各类</w:t>
      </w:r>
      <w:r>
        <w:rPr>
          <w:rFonts w:hint="eastAsia" w:ascii="宋体" w:hAnsi="宋体"/>
          <w:bCs/>
          <w:sz w:val="24"/>
        </w:rPr>
        <w:t>车辆</w:t>
      </w:r>
      <w:r>
        <w:rPr>
          <w:rFonts w:hint="eastAsia" w:ascii="宋体" w:hAnsi="宋体"/>
          <w:bCs/>
          <w:sz w:val="24"/>
          <w:lang w:val="en"/>
        </w:rPr>
        <w:t>、行人</w:t>
      </w:r>
      <w:r>
        <w:rPr>
          <w:rFonts w:hint="eastAsia" w:ascii="宋体" w:hAnsi="宋体"/>
          <w:bCs/>
          <w:sz w:val="24"/>
        </w:rPr>
        <w:t>的位置、</w:t>
      </w:r>
      <w:r>
        <w:rPr>
          <w:rFonts w:hint="eastAsia" w:ascii="宋体" w:hAnsi="宋体"/>
          <w:bCs/>
          <w:sz w:val="24"/>
          <w:lang w:val="en"/>
        </w:rPr>
        <w:t>方向</w:t>
      </w:r>
      <w:r>
        <w:rPr>
          <w:rFonts w:hint="eastAsia" w:ascii="宋体" w:hAnsi="宋体"/>
          <w:bCs/>
          <w:sz w:val="24"/>
        </w:rPr>
        <w:t>、速度；</w:t>
      </w:r>
      <w:r>
        <w:rPr>
          <w:rFonts w:hint="eastAsia" w:ascii="宋体" w:hAnsi="宋体"/>
          <w:bCs/>
          <w:sz w:val="24"/>
          <w:lang w:val="en"/>
        </w:rPr>
        <w:t>检测</w:t>
      </w:r>
      <w:r>
        <w:rPr>
          <w:rFonts w:hint="eastAsia" w:ascii="宋体" w:hAnsi="宋体"/>
          <w:bCs/>
          <w:sz w:val="24"/>
        </w:rPr>
        <w:t>集装箱装卸桥、场桥等大型可移动设备的位置、速度；</w:t>
      </w:r>
      <w:r>
        <w:rPr>
          <w:rFonts w:hint="eastAsia" w:ascii="宋体" w:hAnsi="宋体"/>
          <w:bCs/>
          <w:sz w:val="24"/>
          <w:lang w:val="en"/>
        </w:rPr>
        <w:t>检测</w:t>
      </w:r>
      <w:r>
        <w:rPr>
          <w:rFonts w:hint="eastAsia" w:ascii="宋体" w:hAnsi="宋体"/>
          <w:bCs/>
          <w:sz w:val="24"/>
        </w:rPr>
        <w:t>舱盖板</w:t>
      </w:r>
      <w:r>
        <w:rPr>
          <w:rFonts w:hint="eastAsia" w:ascii="宋体" w:hAnsi="宋体"/>
          <w:bCs/>
          <w:sz w:val="24"/>
          <w:lang w:val="en"/>
        </w:rPr>
        <w:t>、</w:t>
      </w:r>
      <w:r>
        <w:rPr>
          <w:rFonts w:hint="eastAsia" w:ascii="宋体" w:hAnsi="宋体"/>
          <w:bCs/>
          <w:sz w:val="24"/>
        </w:rPr>
        <w:t>围栏</w:t>
      </w:r>
      <w:r>
        <w:rPr>
          <w:rFonts w:hint="eastAsia" w:ascii="宋体" w:hAnsi="宋体"/>
          <w:bCs/>
          <w:sz w:val="24"/>
          <w:lang w:val="en"/>
        </w:rPr>
        <w:t>、</w:t>
      </w:r>
      <w:r>
        <w:rPr>
          <w:rFonts w:hint="eastAsia" w:ascii="宋体" w:hAnsi="宋体"/>
          <w:bCs/>
          <w:sz w:val="24"/>
        </w:rPr>
        <w:t>隔离墩</w:t>
      </w:r>
      <w:r>
        <w:rPr>
          <w:rFonts w:hint="eastAsia" w:ascii="宋体" w:hAnsi="宋体"/>
          <w:bCs/>
          <w:sz w:val="24"/>
          <w:lang w:val="en"/>
        </w:rPr>
        <w:t>及</w:t>
      </w:r>
      <w:r>
        <w:rPr>
          <w:rFonts w:hint="eastAsia" w:ascii="宋体" w:hAnsi="宋体"/>
          <w:bCs/>
          <w:sz w:val="24"/>
        </w:rPr>
        <w:t>其它类型固定障碍物的</w:t>
      </w:r>
      <w:r>
        <w:rPr>
          <w:rFonts w:hint="eastAsia" w:ascii="宋体" w:hAnsi="宋体"/>
          <w:bCs/>
          <w:sz w:val="24"/>
          <w:lang w:val="en"/>
        </w:rPr>
        <w:t>位置</w:t>
      </w:r>
      <w:r>
        <w:rPr>
          <w:rFonts w:ascii="Times New Roman" w:hAnsi="Times New Roman"/>
          <w:bCs/>
          <w:sz w:val="24"/>
        </w:rPr>
        <w:t>。</w:t>
      </w:r>
    </w:p>
    <w:p>
      <w:pPr>
        <w:pStyle w:val="61"/>
        <w:spacing w:line="440" w:lineRule="exact"/>
        <w:ind w:firstLine="241" w:firstLineChars="100"/>
        <w:rPr>
          <w:rFonts w:ascii="Times New Roman" w:hAnsi="Times New Roman"/>
          <w:bCs/>
          <w:sz w:val="24"/>
        </w:rPr>
      </w:pPr>
      <w:r>
        <w:rPr>
          <w:rFonts w:hint="eastAsia" w:ascii="Times New Roman" w:hAnsi="Times New Roman"/>
          <w:b/>
          <w:bCs/>
          <w:sz w:val="24"/>
        </w:rPr>
        <w:t>9.4.</w:t>
      </w:r>
      <w:r>
        <w:rPr>
          <w:rFonts w:ascii="Times New Roman" w:hAnsi="Times New Roman"/>
          <w:b/>
          <w:bCs/>
          <w:sz w:val="24"/>
        </w:rPr>
        <w:t>3</w:t>
      </w:r>
      <w:r>
        <w:rPr>
          <w:rFonts w:hint="eastAsia" w:ascii="Times New Roman" w:hAnsi="Times New Roman"/>
          <w:b/>
          <w:bCs/>
          <w:sz w:val="24"/>
        </w:rPr>
        <w:t>.3</w:t>
      </w:r>
      <w:r>
        <w:rPr>
          <w:rFonts w:ascii="Times New Roman" w:hAnsi="Times New Roman"/>
          <w:bCs/>
          <w:sz w:val="24"/>
        </w:rPr>
        <w:t xml:space="preserve"> 配备</w:t>
      </w:r>
      <w:r>
        <w:rPr>
          <w:rFonts w:hint="eastAsia" w:ascii="Times New Roman" w:hAnsi="Times New Roman"/>
          <w:bCs/>
          <w:sz w:val="24"/>
        </w:rPr>
        <w:t>的</w:t>
      </w:r>
      <w:r>
        <w:rPr>
          <w:rFonts w:ascii="Times New Roman" w:hAnsi="Times New Roman"/>
          <w:bCs/>
          <w:sz w:val="24"/>
        </w:rPr>
        <w:t>定位系统</w:t>
      </w:r>
      <w:r>
        <w:rPr>
          <w:rFonts w:hint="eastAsia" w:ascii="Times New Roman" w:hAnsi="Times New Roman"/>
          <w:bCs/>
          <w:sz w:val="24"/>
        </w:rPr>
        <w:t>应</w:t>
      </w:r>
      <w:r>
        <w:rPr>
          <w:rFonts w:hint="eastAsia" w:ascii="宋体" w:hAnsi="宋体"/>
          <w:bCs/>
          <w:sz w:val="24"/>
        </w:rPr>
        <w:t>具备复杂电磁环境、遮挡环境下的高精度定位能力，集装箱装卸桥下定位精度</w:t>
      </w:r>
      <w:r>
        <w:rPr>
          <w:rFonts w:ascii="Times New Roman" w:hAnsi="Times New Roman"/>
          <w:bCs/>
          <w:sz w:val="24"/>
        </w:rPr>
        <w:t>允许偏差</w:t>
      </w:r>
      <w:r>
        <w:rPr>
          <w:rFonts w:hint="eastAsia" w:ascii="宋体" w:hAnsi="宋体"/>
          <w:bCs/>
          <w:sz w:val="24"/>
          <w:lang w:val="en"/>
        </w:rPr>
        <w:t>10</w:t>
      </w:r>
      <w:r>
        <w:rPr>
          <w:rFonts w:ascii="宋体" w:hAnsi="宋体"/>
          <w:bCs/>
          <w:sz w:val="24"/>
          <w:lang w:val="en"/>
        </w:rPr>
        <w:t>0</w:t>
      </w:r>
      <w:r>
        <w:rPr>
          <w:rFonts w:hint="eastAsia" w:ascii="宋体" w:hAnsi="宋体"/>
          <w:bCs/>
          <w:sz w:val="24"/>
          <w:lang w:val="en"/>
        </w:rPr>
        <w:t>mm</w:t>
      </w:r>
      <w:r>
        <w:rPr>
          <w:rFonts w:hint="eastAsia" w:ascii="宋体" w:hAnsi="宋体"/>
          <w:bCs/>
          <w:sz w:val="24"/>
        </w:rPr>
        <w:t>，停车定位精度</w:t>
      </w:r>
      <w:r>
        <w:rPr>
          <w:rFonts w:ascii="Times New Roman" w:hAnsi="Times New Roman"/>
          <w:bCs/>
          <w:sz w:val="24"/>
        </w:rPr>
        <w:t>允许偏差</w:t>
      </w:r>
      <w:r>
        <w:rPr>
          <w:rFonts w:hint="eastAsia" w:ascii="宋体" w:hAnsi="宋体"/>
          <w:bCs/>
          <w:sz w:val="24"/>
          <w:lang w:val="en"/>
        </w:rPr>
        <w:t>5</w:t>
      </w:r>
      <w:r>
        <w:rPr>
          <w:rFonts w:ascii="宋体" w:hAnsi="宋体"/>
          <w:bCs/>
          <w:sz w:val="24"/>
          <w:lang w:val="en"/>
        </w:rPr>
        <w:t>0</w:t>
      </w:r>
      <w:r>
        <w:rPr>
          <w:rFonts w:hint="eastAsia" w:ascii="宋体" w:hAnsi="宋体"/>
          <w:bCs/>
          <w:sz w:val="24"/>
          <w:lang w:val="en"/>
        </w:rPr>
        <w:t>mm，</w:t>
      </w:r>
      <w:r>
        <w:rPr>
          <w:rFonts w:hint="eastAsia" w:ascii="宋体" w:hAnsi="宋体"/>
          <w:bCs/>
          <w:sz w:val="24"/>
        </w:rPr>
        <w:t>堆场内定位精度</w:t>
      </w:r>
      <w:r>
        <w:rPr>
          <w:rFonts w:ascii="Times New Roman" w:hAnsi="Times New Roman"/>
          <w:bCs/>
          <w:sz w:val="24"/>
        </w:rPr>
        <w:t>允许偏差</w:t>
      </w:r>
      <w:r>
        <w:rPr>
          <w:rFonts w:hint="eastAsia" w:ascii="宋体" w:hAnsi="宋体"/>
          <w:bCs/>
          <w:sz w:val="24"/>
          <w:lang w:val="en"/>
        </w:rPr>
        <w:t>5</w:t>
      </w:r>
      <w:r>
        <w:rPr>
          <w:rFonts w:ascii="宋体" w:hAnsi="宋体"/>
          <w:bCs/>
          <w:sz w:val="24"/>
          <w:lang w:val="en"/>
        </w:rPr>
        <w:t>0</w:t>
      </w:r>
      <w:r>
        <w:rPr>
          <w:rFonts w:hint="eastAsia" w:ascii="宋体" w:hAnsi="宋体"/>
          <w:bCs/>
          <w:sz w:val="24"/>
          <w:lang w:val="en"/>
        </w:rPr>
        <w:t>mm</w:t>
      </w:r>
      <w:r>
        <w:rPr>
          <w:rFonts w:hint="eastAsia" w:ascii="宋体" w:hAnsi="宋体"/>
          <w:bCs/>
          <w:sz w:val="24"/>
        </w:rPr>
        <w:t>，</w:t>
      </w:r>
      <w:r>
        <w:rPr>
          <w:rFonts w:hint="eastAsia" w:ascii="宋体" w:hAnsi="宋体"/>
          <w:bCs/>
          <w:sz w:val="24"/>
          <w:lang w:val="en"/>
        </w:rPr>
        <w:t>长时间停车应不影响精度</w:t>
      </w:r>
      <w:r>
        <w:rPr>
          <w:rFonts w:hint="eastAsia" w:ascii="宋体" w:hAnsi="宋体"/>
          <w:bCs/>
          <w:sz w:val="24"/>
        </w:rPr>
        <w:t>保持</w:t>
      </w:r>
      <w:r>
        <w:rPr>
          <w:rFonts w:ascii="Times New Roman" w:hAnsi="Times New Roman"/>
          <w:bCs/>
          <w:sz w:val="24"/>
        </w:rPr>
        <w:t>。</w:t>
      </w:r>
    </w:p>
    <w:p>
      <w:pPr>
        <w:pStyle w:val="61"/>
        <w:spacing w:line="440" w:lineRule="exact"/>
        <w:ind w:firstLine="241" w:firstLineChars="100"/>
        <w:rPr>
          <w:rFonts w:ascii="Times New Roman" w:hAnsi="Times New Roman"/>
          <w:bCs/>
          <w:sz w:val="24"/>
        </w:rPr>
      </w:pPr>
      <w:r>
        <w:rPr>
          <w:rFonts w:hint="eastAsia" w:ascii="Times New Roman" w:hAnsi="Times New Roman"/>
          <w:b/>
          <w:bCs/>
          <w:sz w:val="24"/>
        </w:rPr>
        <w:t>9.4.</w:t>
      </w:r>
      <w:r>
        <w:rPr>
          <w:rFonts w:ascii="Times New Roman" w:hAnsi="Times New Roman"/>
          <w:b/>
          <w:bCs/>
          <w:sz w:val="24"/>
        </w:rPr>
        <w:t>3</w:t>
      </w:r>
      <w:r>
        <w:rPr>
          <w:rFonts w:hint="eastAsia" w:ascii="Times New Roman" w:hAnsi="Times New Roman"/>
          <w:b/>
          <w:bCs/>
          <w:sz w:val="24"/>
        </w:rPr>
        <w:t>.4</w:t>
      </w:r>
      <w:r>
        <w:rPr>
          <w:rFonts w:ascii="Times New Roman" w:hAnsi="Times New Roman"/>
          <w:b/>
          <w:bCs/>
          <w:sz w:val="24"/>
        </w:rPr>
        <w:t xml:space="preserve"> </w:t>
      </w:r>
      <w:r>
        <w:rPr>
          <w:rFonts w:ascii="Times New Roman" w:hAnsi="Times New Roman"/>
          <w:bCs/>
          <w:sz w:val="24"/>
        </w:rPr>
        <w:t>设备</w:t>
      </w:r>
      <w:r>
        <w:rPr>
          <w:rFonts w:hint="eastAsia" w:ascii="Times New Roman" w:hAnsi="Times New Roman"/>
          <w:bCs/>
          <w:sz w:val="24"/>
        </w:rPr>
        <w:t>场地运行</w:t>
      </w:r>
      <w:r>
        <w:rPr>
          <w:rFonts w:ascii="Times New Roman" w:hAnsi="Times New Roman"/>
          <w:bCs/>
          <w:sz w:val="24"/>
        </w:rPr>
        <w:t>时，</w:t>
      </w:r>
      <w:r>
        <w:rPr>
          <w:rFonts w:hint="eastAsia" w:ascii="Times New Roman" w:hAnsi="Times New Roman"/>
          <w:bCs/>
          <w:sz w:val="24"/>
        </w:rPr>
        <w:t>车辆横向控制精度</w:t>
      </w:r>
      <w:r>
        <w:rPr>
          <w:rFonts w:ascii="Times New Roman" w:hAnsi="Times New Roman"/>
          <w:bCs/>
          <w:sz w:val="24"/>
        </w:rPr>
        <w:t>允许偏差</w:t>
      </w:r>
      <w:r>
        <w:rPr>
          <w:rFonts w:hint="eastAsia" w:ascii="Times New Roman" w:hAnsi="Times New Roman"/>
          <w:bCs/>
          <w:sz w:val="24"/>
        </w:rPr>
        <w:t>5</w:t>
      </w:r>
      <w:r>
        <w:rPr>
          <w:rFonts w:ascii="Times New Roman" w:hAnsi="Times New Roman"/>
          <w:bCs/>
          <w:sz w:val="24"/>
        </w:rPr>
        <w:t>0mm</w:t>
      </w:r>
      <w:r>
        <w:rPr>
          <w:rFonts w:hint="eastAsia" w:ascii="Times New Roman" w:hAnsi="Times New Roman"/>
          <w:bCs/>
          <w:sz w:val="24"/>
        </w:rPr>
        <w:t>，纵向控制精度</w:t>
      </w:r>
      <w:r>
        <w:rPr>
          <w:rFonts w:ascii="Times New Roman" w:hAnsi="Times New Roman"/>
          <w:bCs/>
          <w:sz w:val="24"/>
        </w:rPr>
        <w:t>允许偏差</w:t>
      </w:r>
      <w:r>
        <w:rPr>
          <w:rFonts w:hint="eastAsia" w:ascii="Times New Roman" w:hAnsi="Times New Roman"/>
          <w:bCs/>
          <w:sz w:val="24"/>
        </w:rPr>
        <w:t>5</w:t>
      </w:r>
      <w:r>
        <w:rPr>
          <w:rFonts w:ascii="Times New Roman" w:hAnsi="Times New Roman"/>
          <w:bCs/>
          <w:sz w:val="24"/>
        </w:rPr>
        <w:t>0mm</w:t>
      </w:r>
      <w:r>
        <w:rPr>
          <w:rFonts w:hint="eastAsia" w:ascii="Times New Roman" w:hAnsi="Times New Roman"/>
          <w:bCs/>
          <w:sz w:val="24"/>
        </w:rPr>
        <w:t>，速度跟踪精度</w:t>
      </w:r>
      <w:r>
        <w:rPr>
          <w:rFonts w:ascii="Times New Roman" w:hAnsi="Times New Roman"/>
          <w:bCs/>
          <w:sz w:val="24"/>
        </w:rPr>
        <w:t>允许偏差</w:t>
      </w:r>
      <w:r>
        <w:rPr>
          <w:rFonts w:hint="eastAsia" w:ascii="Times New Roman" w:hAnsi="Times New Roman"/>
          <w:bCs/>
          <w:sz w:val="24"/>
        </w:rPr>
        <w:t>0.5km/h；弯道行驶时挂车的横向控制精度</w:t>
      </w:r>
      <w:r>
        <w:rPr>
          <w:rFonts w:ascii="Times New Roman" w:hAnsi="Times New Roman"/>
          <w:bCs/>
          <w:sz w:val="24"/>
        </w:rPr>
        <w:t>允许偏差</w:t>
      </w:r>
      <w:r>
        <w:rPr>
          <w:rFonts w:hint="eastAsia" w:ascii="Times New Roman" w:hAnsi="Times New Roman"/>
          <w:bCs/>
          <w:sz w:val="24"/>
        </w:rPr>
        <w:t>10</w:t>
      </w:r>
      <w:r>
        <w:rPr>
          <w:rFonts w:ascii="Times New Roman" w:hAnsi="Times New Roman"/>
          <w:bCs/>
          <w:sz w:val="24"/>
        </w:rPr>
        <w:t>0m</w:t>
      </w:r>
      <w:r>
        <w:rPr>
          <w:rFonts w:hint="eastAsia" w:ascii="Times New Roman" w:hAnsi="Times New Roman"/>
          <w:bCs/>
          <w:sz w:val="24"/>
        </w:rPr>
        <w:t>m，定点停车时挂车角度控制</w:t>
      </w:r>
      <w:r>
        <w:rPr>
          <w:rFonts w:ascii="Times New Roman" w:hAnsi="Times New Roman"/>
          <w:bCs/>
          <w:sz w:val="24"/>
        </w:rPr>
        <w:t>允许</w:t>
      </w:r>
      <w:r>
        <w:rPr>
          <w:rFonts w:hint="eastAsia" w:ascii="Times New Roman" w:hAnsi="Times New Roman"/>
          <w:bCs/>
          <w:sz w:val="24"/>
        </w:rPr>
        <w:t>偏差</w:t>
      </w:r>
      <w:r>
        <w:rPr>
          <w:rFonts w:ascii="Times New Roman" w:hAnsi="Times New Roman"/>
          <w:bCs/>
          <w:sz w:val="24"/>
        </w:rPr>
        <w:t>±0.4°。</w:t>
      </w:r>
    </w:p>
    <w:p>
      <w:pPr>
        <w:pStyle w:val="61"/>
        <w:spacing w:line="440" w:lineRule="exact"/>
        <w:ind w:firstLine="241" w:firstLineChars="100"/>
        <w:rPr>
          <w:rFonts w:ascii="宋体" w:hAnsi="宋体"/>
          <w:bCs/>
          <w:sz w:val="24"/>
        </w:rPr>
      </w:pPr>
      <w:r>
        <w:rPr>
          <w:rFonts w:hint="eastAsia" w:ascii="Times New Roman" w:hAnsi="Times New Roman"/>
          <w:b/>
          <w:bCs/>
          <w:sz w:val="24"/>
        </w:rPr>
        <w:t>9.4.</w:t>
      </w:r>
      <w:r>
        <w:rPr>
          <w:rFonts w:ascii="Times New Roman" w:hAnsi="Times New Roman"/>
          <w:b/>
          <w:bCs/>
          <w:sz w:val="24"/>
        </w:rPr>
        <w:t>3</w:t>
      </w:r>
      <w:r>
        <w:rPr>
          <w:rFonts w:hint="eastAsia" w:ascii="Times New Roman" w:hAnsi="Times New Roman"/>
          <w:b/>
          <w:bCs/>
          <w:sz w:val="24"/>
        </w:rPr>
        <w:t>.</w:t>
      </w:r>
      <w:r>
        <w:rPr>
          <w:rFonts w:ascii="Times New Roman" w:hAnsi="Times New Roman"/>
          <w:b/>
          <w:bCs/>
          <w:sz w:val="24"/>
        </w:rPr>
        <w:t>5</w:t>
      </w:r>
      <w:r>
        <w:rPr>
          <w:rFonts w:hint="eastAsia" w:ascii="Times New Roman" w:hAnsi="Times New Roman"/>
          <w:b/>
          <w:bCs/>
          <w:sz w:val="24"/>
        </w:rPr>
        <w:t xml:space="preserve"> </w:t>
      </w:r>
      <w:r>
        <w:rPr>
          <w:rFonts w:hint="eastAsia" w:ascii="宋体" w:hAnsi="宋体"/>
          <w:bCs/>
          <w:sz w:val="24"/>
          <w:lang w:val="en"/>
        </w:rPr>
        <w:t>具有障碍物检测防撞、吊具防拖拽检测、作业任务和车辆状态指示</w:t>
      </w:r>
      <w:r>
        <w:rPr>
          <w:rFonts w:hint="eastAsia" w:ascii="宋体" w:hAnsi="宋体"/>
          <w:bCs/>
          <w:sz w:val="24"/>
        </w:rPr>
        <w:t>、</w:t>
      </w:r>
      <w:r>
        <w:rPr>
          <w:rFonts w:ascii="Times New Roman" w:hAnsi="Times New Roman"/>
          <w:bCs/>
          <w:sz w:val="24"/>
        </w:rPr>
        <w:t>单机障碍物接近检测与</w:t>
      </w:r>
      <w:r>
        <w:rPr>
          <w:rFonts w:hint="eastAsia" w:ascii="宋体" w:hAnsi="宋体"/>
          <w:bCs/>
          <w:sz w:val="24"/>
        </w:rPr>
        <w:t>防碰撞、</w:t>
      </w:r>
      <w:r>
        <w:rPr>
          <w:rFonts w:hint="eastAsia" w:ascii="宋体" w:hAnsi="宋体"/>
          <w:bCs/>
          <w:sz w:val="24"/>
          <w:lang w:val="en"/>
        </w:rPr>
        <w:t>安全紧停</w:t>
      </w:r>
      <w:r>
        <w:rPr>
          <w:rFonts w:hint="eastAsia" w:ascii="宋体" w:hAnsi="宋体"/>
          <w:bCs/>
          <w:sz w:val="24"/>
        </w:rPr>
        <w:t>和远程</w:t>
      </w:r>
      <w:r>
        <w:rPr>
          <w:rFonts w:hint="eastAsia" w:ascii="宋体" w:hAnsi="宋体"/>
          <w:bCs/>
          <w:sz w:val="24"/>
          <w:lang w:val="en"/>
        </w:rPr>
        <w:t>紧停等</w:t>
      </w:r>
      <w:r>
        <w:rPr>
          <w:rFonts w:hint="eastAsia" w:ascii="宋体" w:hAnsi="宋体"/>
          <w:bCs/>
          <w:sz w:val="24"/>
        </w:rPr>
        <w:t>功能；</w:t>
      </w:r>
    </w:p>
    <w:p>
      <w:pPr>
        <w:pStyle w:val="61"/>
        <w:spacing w:line="440" w:lineRule="exact"/>
        <w:ind w:firstLine="241" w:firstLineChars="100"/>
        <w:rPr>
          <w:rFonts w:ascii="宋体" w:hAnsi="宋体"/>
          <w:bCs/>
          <w:sz w:val="24"/>
        </w:rPr>
      </w:pPr>
      <w:r>
        <w:rPr>
          <w:rFonts w:hint="eastAsia" w:ascii="Times New Roman" w:hAnsi="Times New Roman"/>
          <w:b/>
          <w:bCs/>
          <w:sz w:val="24"/>
        </w:rPr>
        <w:t>9.4.</w:t>
      </w:r>
      <w:r>
        <w:rPr>
          <w:rFonts w:ascii="Times New Roman" w:hAnsi="Times New Roman"/>
          <w:b/>
          <w:bCs/>
          <w:sz w:val="24"/>
        </w:rPr>
        <w:t>3</w:t>
      </w:r>
      <w:r>
        <w:rPr>
          <w:rFonts w:hint="eastAsia" w:ascii="Times New Roman" w:hAnsi="Times New Roman"/>
          <w:b/>
          <w:bCs/>
          <w:sz w:val="24"/>
        </w:rPr>
        <w:t>.</w:t>
      </w:r>
      <w:r>
        <w:rPr>
          <w:rFonts w:ascii="Times New Roman" w:hAnsi="Times New Roman"/>
          <w:b/>
          <w:bCs/>
          <w:sz w:val="24"/>
        </w:rPr>
        <w:t>6</w:t>
      </w:r>
      <w:r>
        <w:rPr>
          <w:rFonts w:hint="eastAsia" w:ascii="Times New Roman" w:hAnsi="Times New Roman"/>
          <w:b/>
          <w:bCs/>
          <w:sz w:val="24"/>
        </w:rPr>
        <w:t xml:space="preserve"> </w:t>
      </w:r>
      <w:r>
        <w:rPr>
          <w:rFonts w:hint="eastAsia" w:ascii="宋体" w:hAnsi="宋体"/>
          <w:bCs/>
          <w:sz w:val="24"/>
        </w:rPr>
        <w:t>具备</w:t>
      </w:r>
      <w:r>
        <w:rPr>
          <w:rFonts w:hint="eastAsia" w:ascii="宋体" w:hAnsi="宋体"/>
          <w:bCs/>
          <w:sz w:val="24"/>
          <w:lang w:val="en"/>
        </w:rPr>
        <w:t>与</w:t>
      </w:r>
      <w:r>
        <w:rPr>
          <w:rFonts w:hint="eastAsia" w:ascii="宋体" w:hAnsi="宋体"/>
          <w:bCs/>
          <w:sz w:val="24"/>
        </w:rPr>
        <w:t>TOS</w:t>
      </w:r>
      <w:r>
        <w:rPr>
          <w:rFonts w:hint="eastAsia" w:ascii="宋体" w:hAnsi="宋体"/>
          <w:bCs/>
          <w:sz w:val="24"/>
          <w:lang w:val="en"/>
        </w:rPr>
        <w:t>等</w:t>
      </w:r>
      <w:r>
        <w:rPr>
          <w:rFonts w:hint="eastAsia" w:ascii="宋体" w:hAnsi="宋体"/>
          <w:bCs/>
          <w:sz w:val="24"/>
        </w:rPr>
        <w:t>系统的对接功</w:t>
      </w:r>
      <w:r>
        <w:rPr>
          <w:rFonts w:hint="eastAsia" w:ascii="宋体" w:hAnsi="宋体"/>
          <w:bCs/>
          <w:sz w:val="24"/>
          <w:lang w:val="en"/>
        </w:rPr>
        <w:t>能，能</w:t>
      </w:r>
      <w:r>
        <w:rPr>
          <w:rFonts w:hint="eastAsia" w:ascii="宋体" w:hAnsi="宋体"/>
          <w:bCs/>
          <w:sz w:val="24"/>
        </w:rPr>
        <w:t>接收管理系统下发的作业任务指令</w:t>
      </w:r>
      <w:r>
        <w:rPr>
          <w:rFonts w:hint="eastAsia" w:ascii="宋体" w:hAnsi="宋体"/>
          <w:bCs/>
          <w:sz w:val="24"/>
          <w:lang w:val="en"/>
        </w:rPr>
        <w:t>，并</w:t>
      </w:r>
      <w:r>
        <w:rPr>
          <w:rFonts w:hint="eastAsia" w:ascii="宋体" w:hAnsi="宋体"/>
          <w:bCs/>
          <w:sz w:val="24"/>
        </w:rPr>
        <w:t>依据作业指令要求完成路径规划，按照导航路径自动行驶。</w:t>
      </w:r>
    </w:p>
    <w:p>
      <w:pPr>
        <w:pStyle w:val="3"/>
        <w:jc w:val="center"/>
        <w:rPr>
          <w:rFonts w:ascii="Times New Roman" w:hAnsi="Times New Roman"/>
          <w:sz w:val="24"/>
        </w:rPr>
      </w:pPr>
      <w:bookmarkStart w:id="147" w:name="_Toc67825394"/>
      <w:bookmarkStart w:id="148" w:name="_Toc68542144"/>
      <w:r>
        <w:rPr>
          <w:rFonts w:hint="eastAsia" w:ascii="Times New Roman" w:hAnsi="Times New Roman"/>
          <w:sz w:val="24"/>
        </w:rPr>
        <w:t>9.5 其它</w:t>
      </w:r>
      <w:bookmarkEnd w:id="147"/>
      <w:r>
        <w:rPr>
          <w:rFonts w:hint="eastAsia" w:ascii="Times New Roman" w:hAnsi="Times New Roman"/>
          <w:sz w:val="24"/>
        </w:rPr>
        <w:t>设备</w:t>
      </w:r>
      <w:bookmarkEnd w:id="148"/>
    </w:p>
    <w:p>
      <w:pPr>
        <w:spacing w:line="440" w:lineRule="exact"/>
        <w:rPr>
          <w:rFonts w:ascii="Times New Roman" w:hAnsi="Times New Roman"/>
          <w:bCs/>
          <w:sz w:val="24"/>
        </w:rPr>
      </w:pPr>
      <w:r>
        <w:rPr>
          <w:rFonts w:hint="eastAsia" w:ascii="Times New Roman" w:hAnsi="Times New Roman"/>
          <w:b/>
          <w:bCs/>
          <w:sz w:val="24"/>
        </w:rPr>
        <w:t>9.5.1</w:t>
      </w:r>
      <w:r>
        <w:rPr>
          <w:rFonts w:hint="eastAsia" w:ascii="Times New Roman" w:hAnsi="Times New Roman"/>
          <w:bCs/>
          <w:sz w:val="24"/>
        </w:rPr>
        <w:t>自动拆装扭锁装置控制系统应具备本地控制模式和远程控制模式，控制模式只能通过本地选择开关切换。</w:t>
      </w:r>
    </w:p>
    <w:p>
      <w:pPr>
        <w:spacing w:line="440" w:lineRule="exact"/>
        <w:rPr>
          <w:rFonts w:ascii="Times New Roman" w:hAnsi="Times New Roman"/>
          <w:bCs/>
          <w:sz w:val="24"/>
        </w:rPr>
      </w:pPr>
      <w:r>
        <w:rPr>
          <w:rFonts w:ascii="Times New Roman" w:hAnsi="Times New Roman"/>
          <w:b/>
          <w:bCs/>
          <w:sz w:val="24"/>
        </w:rPr>
        <w:t>9.5.2</w:t>
      </w:r>
      <w:r>
        <w:rPr>
          <w:rFonts w:hint="eastAsia" w:ascii="Times New Roman" w:hAnsi="Times New Roman"/>
          <w:b/>
          <w:bCs/>
          <w:sz w:val="24"/>
        </w:rPr>
        <w:t xml:space="preserve"> </w:t>
      </w:r>
      <w:r>
        <w:rPr>
          <w:rFonts w:hint="eastAsia" w:ascii="Times New Roman" w:hAnsi="Times New Roman"/>
          <w:bCs/>
          <w:sz w:val="24"/>
        </w:rPr>
        <w:t>自动拆装扭锁装置控制系统宜配有本地操作站和无线遥控装置。</w:t>
      </w:r>
    </w:p>
    <w:p>
      <w:pPr>
        <w:pStyle w:val="61"/>
        <w:spacing w:line="440" w:lineRule="exact"/>
        <w:ind w:firstLine="0" w:firstLineChars="0"/>
        <w:rPr>
          <w:rFonts w:ascii="Times New Roman" w:hAnsi="Times New Roman"/>
          <w:bCs/>
          <w:sz w:val="24"/>
        </w:rPr>
      </w:pPr>
      <w:r>
        <w:rPr>
          <w:rFonts w:ascii="Times New Roman" w:hAnsi="Times New Roman"/>
          <w:b/>
          <w:bCs/>
          <w:sz w:val="24"/>
        </w:rPr>
        <w:t>9.5.3</w:t>
      </w:r>
      <w:r>
        <w:rPr>
          <w:rFonts w:hint="eastAsia" w:ascii="Times New Roman" w:hAnsi="Times New Roman"/>
          <w:b/>
          <w:bCs/>
          <w:sz w:val="24"/>
        </w:rPr>
        <w:t xml:space="preserve"> </w:t>
      </w:r>
      <w:r>
        <w:rPr>
          <w:rFonts w:hint="eastAsia" w:ascii="Times New Roman" w:hAnsi="Times New Roman"/>
          <w:bCs/>
          <w:sz w:val="24"/>
        </w:rPr>
        <w:t>自动拆装扭锁装置控制系统应</w:t>
      </w:r>
      <w:r>
        <w:rPr>
          <w:rFonts w:hint="eastAsia" w:ascii="Times New Roman" w:hAnsi="Times New Roman" w:cs="宋体"/>
          <w:bCs/>
          <w:kern w:val="0"/>
          <w:sz w:val="24"/>
          <w:szCs w:val="21"/>
        </w:rPr>
        <w:t>配备系统机械</w:t>
      </w:r>
      <w:r>
        <w:rPr>
          <w:rFonts w:hint="eastAsia" w:ascii="Times New Roman" w:hAnsi="Times New Roman"/>
          <w:bCs/>
          <w:sz w:val="24"/>
        </w:rPr>
        <w:t>臂零位检测</w:t>
      </w:r>
      <w:r>
        <w:rPr>
          <w:rFonts w:ascii="Times New Roman" w:hAnsi="Times New Roman"/>
          <w:bCs/>
          <w:sz w:val="24"/>
        </w:rPr>
        <w:t>功能、单机</w:t>
      </w:r>
      <w:r>
        <w:rPr>
          <w:rFonts w:hint="eastAsia" w:ascii="Times New Roman" w:hAnsi="Times New Roman"/>
          <w:bCs/>
          <w:sz w:val="24"/>
        </w:rPr>
        <w:t>过载保护与停止</w:t>
      </w:r>
      <w:r>
        <w:rPr>
          <w:rFonts w:ascii="Times New Roman" w:hAnsi="Times New Roman"/>
          <w:bCs/>
          <w:sz w:val="24"/>
        </w:rPr>
        <w:t>等安全保护功能模块。</w:t>
      </w:r>
    </w:p>
    <w:p>
      <w:pPr>
        <w:spacing w:line="440" w:lineRule="exact"/>
        <w:rPr>
          <w:rFonts w:ascii="Times New Roman" w:hAnsi="Times New Roman"/>
          <w:bCs/>
          <w:sz w:val="24"/>
        </w:rPr>
      </w:pPr>
      <w:r>
        <w:rPr>
          <w:rFonts w:hint="eastAsia" w:ascii="Times New Roman" w:hAnsi="Times New Roman"/>
          <w:b/>
          <w:bCs/>
          <w:sz w:val="24"/>
        </w:rPr>
        <w:t>9.</w:t>
      </w:r>
      <w:r>
        <w:rPr>
          <w:rFonts w:ascii="Times New Roman" w:hAnsi="Times New Roman"/>
          <w:b/>
          <w:bCs/>
          <w:sz w:val="24"/>
        </w:rPr>
        <w:t>5</w:t>
      </w:r>
      <w:r>
        <w:rPr>
          <w:rFonts w:hint="eastAsia" w:ascii="Times New Roman" w:hAnsi="Times New Roman"/>
          <w:b/>
          <w:bCs/>
          <w:sz w:val="24"/>
        </w:rPr>
        <w:t>.4</w:t>
      </w:r>
      <w:r>
        <w:rPr>
          <w:rFonts w:ascii="Times New Roman" w:hAnsi="Times New Roman"/>
          <w:b/>
          <w:bCs/>
          <w:sz w:val="24"/>
        </w:rPr>
        <w:t xml:space="preserve"> </w:t>
      </w:r>
      <w:r>
        <w:rPr>
          <w:rFonts w:hint="eastAsia" w:ascii="Times New Roman" w:hAnsi="Times New Roman"/>
          <w:bCs/>
          <w:sz w:val="24"/>
        </w:rPr>
        <w:t>用于自动驾驶集卡拆装锁时，自动驾驶集卡应满足如下要求：</w:t>
      </w:r>
    </w:p>
    <w:p>
      <w:pPr>
        <w:spacing w:line="440" w:lineRule="exact"/>
        <w:ind w:firstLine="240" w:firstLineChars="100"/>
        <w:rPr>
          <w:rFonts w:ascii="Times New Roman" w:hAnsi="Times New Roman"/>
          <w:bCs/>
          <w:sz w:val="24"/>
        </w:rPr>
      </w:pPr>
      <w:r>
        <w:rPr>
          <w:rFonts w:hint="eastAsia" w:ascii="Times New Roman" w:hAnsi="Times New Roman"/>
          <w:bCs/>
          <w:sz w:val="24"/>
        </w:rPr>
        <w:t>（1）装载</w:t>
      </w:r>
      <w:r>
        <w:rPr>
          <w:rFonts w:ascii="Times New Roman" w:hAnsi="Times New Roman"/>
          <w:bCs/>
          <w:sz w:val="24"/>
        </w:rPr>
        <w:t>单20英尺集装箱</w:t>
      </w:r>
      <w:r>
        <w:rPr>
          <w:rFonts w:hint="eastAsia" w:ascii="Times New Roman" w:hAnsi="Times New Roman"/>
          <w:bCs/>
          <w:sz w:val="24"/>
        </w:rPr>
        <w:t>时应</w:t>
      </w:r>
      <w:r>
        <w:rPr>
          <w:rFonts w:ascii="Times New Roman" w:hAnsi="Times New Roman"/>
          <w:bCs/>
          <w:sz w:val="24"/>
        </w:rPr>
        <w:t>放置在</w:t>
      </w:r>
      <w:r>
        <w:rPr>
          <w:rFonts w:hint="eastAsia" w:ascii="Times New Roman" w:hAnsi="Times New Roman"/>
          <w:bCs/>
          <w:sz w:val="24"/>
        </w:rPr>
        <w:t>挂车</w:t>
      </w:r>
      <w:r>
        <w:rPr>
          <w:rFonts w:ascii="Times New Roman" w:hAnsi="Times New Roman"/>
          <w:bCs/>
          <w:sz w:val="24"/>
        </w:rPr>
        <w:t>前端</w:t>
      </w:r>
      <w:r>
        <w:rPr>
          <w:rFonts w:hint="eastAsia" w:ascii="Times New Roman" w:hAnsi="Times New Roman"/>
          <w:bCs/>
          <w:sz w:val="24"/>
        </w:rPr>
        <w:t>；</w:t>
      </w:r>
    </w:p>
    <w:p>
      <w:pPr>
        <w:spacing w:line="440" w:lineRule="exact"/>
        <w:ind w:firstLine="240" w:firstLineChars="100"/>
        <w:rPr>
          <w:rFonts w:ascii="Times New Roman" w:hAnsi="Times New Roman"/>
          <w:bCs/>
          <w:sz w:val="24"/>
        </w:rPr>
      </w:pPr>
      <w:r>
        <w:rPr>
          <w:rFonts w:hint="eastAsia" w:ascii="Times New Roman" w:hAnsi="Times New Roman"/>
          <w:bCs/>
          <w:sz w:val="24"/>
        </w:rPr>
        <w:t>（2）挂车结构满足机械臂作业空间要求，并至少为扭锁中心位置</w:t>
      </w:r>
      <w:r>
        <w:rPr>
          <w:rFonts w:ascii="Times New Roman" w:hAnsi="Times New Roman"/>
          <w:bCs/>
          <w:sz w:val="24"/>
        </w:rPr>
        <w:t>±450mm</w:t>
      </w:r>
      <w:r>
        <w:rPr>
          <w:rFonts w:hint="eastAsia" w:ascii="Times New Roman" w:hAnsi="Times New Roman"/>
          <w:bCs/>
          <w:sz w:val="24"/>
        </w:rPr>
        <w:t>。</w:t>
      </w:r>
    </w:p>
    <w:p>
      <w:pPr>
        <w:pStyle w:val="61"/>
        <w:spacing w:line="440" w:lineRule="exact"/>
        <w:ind w:firstLine="0" w:firstLineChars="0"/>
        <w:rPr>
          <w:rFonts w:ascii="Times New Roman" w:hAnsi="Times New Roman"/>
          <w:bCs/>
          <w:sz w:val="24"/>
        </w:rPr>
      </w:pPr>
      <w:r>
        <w:rPr>
          <w:rFonts w:hint="eastAsia" w:ascii="Times New Roman" w:hAnsi="Times New Roman"/>
          <w:b/>
          <w:bCs/>
          <w:sz w:val="24"/>
        </w:rPr>
        <w:t>9.</w:t>
      </w:r>
      <w:r>
        <w:rPr>
          <w:rFonts w:ascii="Times New Roman" w:hAnsi="Times New Roman"/>
          <w:b/>
          <w:bCs/>
          <w:sz w:val="24"/>
        </w:rPr>
        <w:t>5</w:t>
      </w:r>
      <w:r>
        <w:rPr>
          <w:rFonts w:hint="eastAsia" w:ascii="Times New Roman" w:hAnsi="Times New Roman"/>
          <w:b/>
          <w:bCs/>
          <w:sz w:val="24"/>
        </w:rPr>
        <w:t>.5</w:t>
      </w:r>
      <w:r>
        <w:rPr>
          <w:rFonts w:ascii="Times New Roman" w:hAnsi="Times New Roman"/>
          <w:bCs/>
          <w:sz w:val="24"/>
        </w:rPr>
        <w:t xml:space="preserve"> </w:t>
      </w:r>
      <w:r>
        <w:rPr>
          <w:rFonts w:hint="eastAsia" w:ascii="Times New Roman" w:hAnsi="Times New Roman"/>
          <w:bCs/>
          <w:sz w:val="24"/>
        </w:rPr>
        <w:t>自动驾驶集卡</w:t>
      </w:r>
      <w:r>
        <w:rPr>
          <w:rFonts w:ascii="Times New Roman" w:hAnsi="Times New Roman"/>
          <w:bCs/>
          <w:sz w:val="24"/>
        </w:rPr>
        <w:t>停车时，车</w:t>
      </w:r>
      <w:r>
        <w:rPr>
          <w:rFonts w:hint="eastAsia" w:ascii="Times New Roman" w:hAnsi="Times New Roman"/>
          <w:bCs/>
          <w:sz w:val="24"/>
        </w:rPr>
        <w:t>辆中心在自动拆装扭锁装置控制系统中的理论位置与实际位置应满足允许偏差</w:t>
      </w:r>
      <w:r>
        <w:rPr>
          <w:rFonts w:ascii="Times New Roman" w:hAnsi="Times New Roman"/>
          <w:bCs/>
          <w:sz w:val="24"/>
        </w:rPr>
        <w:t>±150mm</w:t>
      </w:r>
      <w:r>
        <w:rPr>
          <w:rFonts w:hint="eastAsia" w:ascii="Times New Roman" w:hAnsi="Times New Roman"/>
          <w:bCs/>
          <w:sz w:val="24"/>
        </w:rPr>
        <w:t>，车身在系统中的理论角度位</w:t>
      </w:r>
      <w:r>
        <w:rPr>
          <w:rFonts w:ascii="Times New Roman" w:hAnsi="Times New Roman"/>
          <w:bCs/>
          <w:sz w:val="24"/>
        </w:rPr>
        <w:t>置与实际角度位置</w:t>
      </w:r>
      <w:r>
        <w:rPr>
          <w:rFonts w:hint="eastAsia" w:ascii="Times New Roman" w:hAnsi="Times New Roman"/>
          <w:bCs/>
          <w:sz w:val="24"/>
        </w:rPr>
        <w:t>应满足</w:t>
      </w:r>
      <w:r>
        <w:rPr>
          <w:rFonts w:ascii="Times New Roman" w:hAnsi="Times New Roman"/>
          <w:bCs/>
          <w:sz w:val="24"/>
        </w:rPr>
        <w:t>允许偏差±3°。</w:t>
      </w:r>
      <w:r>
        <w:rPr>
          <w:rFonts w:hint="eastAsia"/>
        </w:rPr>
        <w:t xml:space="preserve"> </w:t>
      </w:r>
    </w:p>
    <w:p>
      <w:pPr>
        <w:pStyle w:val="3"/>
        <w:jc w:val="center"/>
        <w:rPr>
          <w:rFonts w:ascii="Times New Roman" w:hAnsi="Times New Roman"/>
          <w:sz w:val="24"/>
        </w:rPr>
      </w:pPr>
      <w:bookmarkStart w:id="149" w:name="_Toc68542145"/>
      <w:bookmarkStart w:id="150" w:name="_Toc67825395"/>
      <w:r>
        <w:rPr>
          <w:rFonts w:hint="eastAsia" w:ascii="Times New Roman" w:hAnsi="Times New Roman"/>
          <w:sz w:val="24"/>
        </w:rPr>
        <w:t>9.6 工程案例</w:t>
      </w:r>
      <w:bookmarkEnd w:id="149"/>
      <w:bookmarkEnd w:id="150"/>
    </w:p>
    <w:p>
      <w:pPr>
        <w:tabs>
          <w:tab w:val="right" w:leader="dot" w:pos="8777"/>
        </w:tabs>
        <w:spacing w:line="440" w:lineRule="exact"/>
        <w:outlineLvl w:val="3"/>
        <w:rPr>
          <w:rFonts w:ascii="Times New Roman" w:hAnsi="Times New Roman" w:cs="Times New Roman" w:eastAsiaTheme="majorEastAsia"/>
          <w:b/>
          <w:sz w:val="24"/>
          <w:szCs w:val="24"/>
        </w:rPr>
      </w:pPr>
      <w:r>
        <w:rPr>
          <w:rFonts w:hint="eastAsia" w:ascii="Times New Roman" w:hAnsi="Times New Roman" w:cs="Times New Roman" w:eastAsiaTheme="majorEastAsia"/>
          <w:b/>
          <w:sz w:val="24"/>
          <w:szCs w:val="24"/>
        </w:rPr>
        <w:t>深圳妈湾传统轮胎吊堆场自动化改造工程</w:t>
      </w:r>
    </w:p>
    <w:p>
      <w:pPr>
        <w:pStyle w:val="61"/>
        <w:spacing w:line="440" w:lineRule="exact"/>
        <w:ind w:firstLine="480"/>
        <w:rPr>
          <w:rFonts w:ascii="宋体" w:hAnsi="宋体" w:cs="宋体"/>
          <w:sz w:val="24"/>
          <w:szCs w:val="24"/>
        </w:rPr>
      </w:pPr>
      <w:r>
        <w:rPr>
          <w:rFonts w:hint="eastAsia" w:ascii="宋体" w:hAnsi="宋体" w:cs="宋体"/>
          <w:sz w:val="24"/>
          <w:szCs w:val="24"/>
        </w:rPr>
        <w:t>深圳妈湾港区拥有2个15万吨级和1个5万吨级集装箱泊位，岸线总长1080米，配备集装箱装卸桥12台；陆域总面积46.7万平方米，建有27条轮胎式集装箱龙门起重机（以下简称“轮胎吊”）作业的重箱箱区，2010年完成轮胎吊油改电改造项目，实现基于低架直流滑触线的供电方式。港区共配备36台轮胎吊，其中八绳起升机构的轮胎吊30台，四绳起升机构的轮胎吊6台。</w:t>
      </w:r>
    </w:p>
    <w:p>
      <w:pPr>
        <w:spacing w:line="440" w:lineRule="exact"/>
        <w:ind w:firstLine="480" w:firstLineChars="200"/>
        <w:rPr>
          <w:rFonts w:ascii="宋体" w:hAnsi="宋体"/>
          <w:sz w:val="24"/>
          <w:szCs w:val="24"/>
        </w:rPr>
      </w:pPr>
      <w:r>
        <w:rPr>
          <w:rFonts w:hint="eastAsia" w:ascii="宋体" w:hAnsi="宋体"/>
          <w:sz w:val="24"/>
          <w:szCs w:val="24"/>
        </w:rPr>
        <w:t>项目通过对轮胎吊设备进行自动化升级改造，实现轮胎吊从原来的司机现场操作升级为轮胎吊大车运行自动化＋堆场集卡装卸箱人工远程操控模式。</w:t>
      </w:r>
      <w:r>
        <w:rPr>
          <w:rFonts w:hint="eastAsia" w:asciiTheme="minorEastAsia" w:hAnsiTheme="minorEastAsia" w:cstheme="minorEastAsia"/>
          <w:sz w:val="24"/>
          <w:szCs w:val="24"/>
        </w:rPr>
        <w:t>2018年3月28日取得全部36台轮胎吊设备改造证书。</w:t>
      </w:r>
    </w:p>
    <w:p>
      <w:pPr>
        <w:spacing w:line="440" w:lineRule="exact"/>
        <w:ind w:firstLine="482" w:firstLineChars="200"/>
        <w:rPr>
          <w:rFonts w:ascii="宋体" w:hAnsi="宋体"/>
          <w:b/>
          <w:color w:val="000000"/>
          <w:sz w:val="24"/>
          <w:szCs w:val="24"/>
        </w:rPr>
      </w:pPr>
      <w:r>
        <w:rPr>
          <w:rFonts w:ascii="宋体" w:hAnsi="宋体"/>
          <w:b/>
          <w:sz w:val="24"/>
          <w:szCs w:val="24"/>
        </w:rPr>
        <w:t>1、</w:t>
      </w:r>
      <w:r>
        <w:rPr>
          <w:rFonts w:hint="eastAsia" w:ascii="宋体" w:hAnsi="宋体"/>
          <w:b/>
          <w:sz w:val="24"/>
          <w:szCs w:val="24"/>
        </w:rPr>
        <w:t>轮胎吊设备自动化控制</w:t>
      </w:r>
      <w:r>
        <w:rPr>
          <w:rFonts w:hint="eastAsia" w:ascii="宋体" w:hAnsi="宋体"/>
          <w:b/>
          <w:color w:val="000000"/>
          <w:sz w:val="24"/>
          <w:szCs w:val="24"/>
        </w:rPr>
        <w:t>系统总体要求</w:t>
      </w:r>
    </w:p>
    <w:p>
      <w:pPr>
        <w:spacing w:line="440" w:lineRule="exact"/>
        <w:ind w:firstLine="360" w:firstLineChars="150"/>
        <w:rPr>
          <w:rFonts w:ascii="宋体" w:hAnsi="宋体"/>
          <w:color w:val="000000"/>
          <w:sz w:val="24"/>
          <w:szCs w:val="24"/>
        </w:rPr>
      </w:pPr>
      <w:r>
        <w:rPr>
          <w:rFonts w:hint="eastAsia" w:ascii="宋体" w:hAnsi="宋体"/>
          <w:sz w:val="24"/>
          <w:szCs w:val="24"/>
        </w:rPr>
        <w:t>系统</w:t>
      </w:r>
      <w:r>
        <w:rPr>
          <w:rFonts w:hint="eastAsia" w:ascii="宋体" w:hAnsi="宋体"/>
          <w:color w:val="000000"/>
          <w:sz w:val="24"/>
          <w:szCs w:val="24"/>
        </w:rPr>
        <w:t>建设总体要求：</w:t>
      </w:r>
    </w:p>
    <w:p>
      <w:pPr>
        <w:adjustRightInd w:val="0"/>
        <w:snapToGrid w:val="0"/>
        <w:spacing w:line="440" w:lineRule="exact"/>
        <w:ind w:firstLine="480" w:firstLineChars="200"/>
        <w:rPr>
          <w:rFonts w:ascii="宋体" w:hAnsi="宋体"/>
          <w:color w:val="000000"/>
          <w:sz w:val="24"/>
          <w:szCs w:val="24"/>
        </w:rPr>
      </w:pPr>
      <w:r>
        <w:rPr>
          <w:rFonts w:hint="eastAsia" w:ascii="宋体" w:hAnsi="宋体"/>
          <w:color w:val="000000"/>
          <w:sz w:val="24"/>
          <w:szCs w:val="24"/>
        </w:rPr>
        <w:t>1)系统要具备与人机、码头生产管理系统交互能力：能提供简单、直观的人机交互界面；应与码头生产管理系统衔接顺畅；根据实时远程控制设备状态派发作业指令；</w:t>
      </w:r>
    </w:p>
    <w:p>
      <w:pPr>
        <w:adjustRightInd w:val="0"/>
        <w:snapToGrid w:val="0"/>
        <w:spacing w:line="440" w:lineRule="exact"/>
        <w:ind w:firstLine="480" w:firstLineChars="200"/>
        <w:rPr>
          <w:rFonts w:ascii="宋体" w:hAnsi="宋体"/>
          <w:color w:val="000000"/>
          <w:sz w:val="24"/>
          <w:szCs w:val="24"/>
        </w:rPr>
      </w:pPr>
      <w:r>
        <w:rPr>
          <w:rFonts w:hint="eastAsia" w:ascii="宋体" w:hAnsi="宋体"/>
          <w:color w:val="000000"/>
          <w:sz w:val="24"/>
          <w:szCs w:val="24"/>
        </w:rPr>
        <w:t>2)系统数据交互应该安全可靠：关键数据交互采用加密传输方式；数据库关键数据及用户密码加密存储；记录并存储交互日志，提供完备的日志；</w:t>
      </w:r>
    </w:p>
    <w:p>
      <w:pPr>
        <w:adjustRightInd w:val="0"/>
        <w:snapToGrid w:val="0"/>
        <w:spacing w:line="440" w:lineRule="exact"/>
        <w:ind w:firstLine="480" w:firstLineChars="200"/>
        <w:rPr>
          <w:rFonts w:ascii="宋体" w:hAnsi="宋体"/>
          <w:color w:val="000000"/>
          <w:sz w:val="24"/>
          <w:szCs w:val="24"/>
        </w:rPr>
      </w:pPr>
      <w:r>
        <w:rPr>
          <w:rFonts w:hint="eastAsia" w:ascii="宋体" w:hAnsi="宋体"/>
          <w:color w:val="000000"/>
          <w:sz w:val="24"/>
          <w:szCs w:val="24"/>
        </w:rPr>
        <w:t>3)系统性能应满足7×24h 不间断运行；核心系统应采用冗余设计；数据交互时延要求：单机控制信号与服务端的数据交互时延应低于1s，用于监控界面实时刷新的交互间隔应低于3s；</w:t>
      </w:r>
    </w:p>
    <w:p>
      <w:pPr>
        <w:adjustRightInd w:val="0"/>
        <w:snapToGrid w:val="0"/>
        <w:spacing w:line="440" w:lineRule="exact"/>
        <w:ind w:firstLine="480" w:firstLineChars="200"/>
        <w:rPr>
          <w:rFonts w:ascii="宋体" w:hAnsi="宋体"/>
          <w:color w:val="000000"/>
          <w:sz w:val="24"/>
          <w:szCs w:val="24"/>
        </w:rPr>
      </w:pPr>
      <w:r>
        <w:rPr>
          <w:rFonts w:hint="eastAsia" w:ascii="宋体" w:hAnsi="宋体"/>
          <w:color w:val="000000"/>
          <w:sz w:val="24"/>
          <w:szCs w:val="24"/>
        </w:rPr>
        <w:t>4）网络系统建设应满足：关键设备采用冗余设计；具备有效的安全隔离控制，配备防火墙，设置安全策略；选取集成度高、模块可通用的产品等。</w:t>
      </w:r>
    </w:p>
    <w:p>
      <w:pPr>
        <w:adjustRightInd w:val="0"/>
        <w:snapToGrid w:val="0"/>
        <w:spacing w:line="440" w:lineRule="exact"/>
        <w:rPr>
          <w:rFonts w:ascii="宋体" w:hAnsi="宋体"/>
          <w:color w:val="000000"/>
          <w:sz w:val="24"/>
          <w:szCs w:val="24"/>
        </w:rPr>
      </w:pPr>
      <w:r>
        <w:rPr>
          <w:rFonts w:hint="eastAsia" w:ascii="宋体" w:hAnsi="宋体"/>
          <w:color w:val="000000"/>
          <w:sz w:val="24"/>
          <w:szCs w:val="24"/>
        </w:rPr>
        <w:t xml:space="preserve">    根据以上要求，该项目</w:t>
      </w:r>
      <w:r>
        <w:rPr>
          <w:rFonts w:hint="eastAsia" w:ascii="宋体" w:hAnsi="宋体"/>
          <w:sz w:val="24"/>
          <w:szCs w:val="24"/>
        </w:rPr>
        <w:t>独立开发了IRC系统软件，整体方案见图9.6.1。通过运用GPS定位或RFID等技术对集卡的行走轨迹进行跟踪,实现堆场集卡、轮胎吊及操作指令的自动分配与调度；通过提供通讯接口，实现系统指令与轮胎吊PLC的握手通讯，提高软件接口通讯的可靠性；</w:t>
      </w:r>
      <w:r>
        <w:rPr>
          <w:rFonts w:hint="eastAsia" w:ascii="宋体" w:hAnsi="宋体"/>
          <w:color w:val="000000"/>
          <w:sz w:val="24"/>
          <w:szCs w:val="24"/>
        </w:rPr>
        <w:t>并</w:t>
      </w:r>
      <w:r>
        <w:rPr>
          <w:rFonts w:hint="eastAsia" w:ascii="宋体" w:hAnsi="宋体"/>
          <w:sz w:val="24"/>
          <w:szCs w:val="24"/>
        </w:rPr>
        <w:t>通过系统自动派发指令，实现设备自动运行，进而实现远程操作台与轮胎吊多对多模式的匹配（见图9.6.2）；轮胎吊能实现全手动、半自动、全自动三种作业模式的自由切换和无线转场功能，并通过对堆场作业动态监控确保作业安全。</w:t>
      </w:r>
    </w:p>
    <w:p>
      <w:pPr>
        <w:spacing w:line="360" w:lineRule="auto"/>
        <w:jc w:val="center"/>
        <w:rPr>
          <w:rFonts w:ascii="宋体" w:hAnsi="宋体"/>
        </w:rPr>
      </w:pPr>
      <w:r>
        <w:rPr>
          <w:rFonts w:ascii="宋体" w:hAnsi="宋体"/>
        </w:rPr>
        <w:drawing>
          <wp:inline distT="0" distB="0" distL="0" distR="0">
            <wp:extent cx="5164455" cy="25019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164455" cy="2501900"/>
                    </a:xfrm>
                    <a:prstGeom prst="rect">
                      <a:avLst/>
                    </a:prstGeom>
                    <a:noFill/>
                    <a:ln>
                      <a:noFill/>
                    </a:ln>
                  </pic:spPr>
                </pic:pic>
              </a:graphicData>
            </a:graphic>
          </wp:inline>
        </w:drawing>
      </w:r>
    </w:p>
    <w:p>
      <w:pPr>
        <w:spacing w:line="360" w:lineRule="auto"/>
        <w:jc w:val="center"/>
        <w:rPr>
          <w:rFonts w:ascii="宋体" w:hAnsi="宋体"/>
          <w:sz w:val="24"/>
          <w:szCs w:val="24"/>
        </w:rPr>
      </w:pPr>
      <w:r>
        <w:rPr>
          <w:rFonts w:hint="eastAsia" w:ascii="宋体" w:hAnsi="宋体"/>
          <w:sz w:val="24"/>
          <w:szCs w:val="24"/>
        </w:rPr>
        <w:t>图9.6.1 妈湾港区轮胎吊堆场自动化改造整体方案</w:t>
      </w:r>
    </w:p>
    <w:p>
      <w:pPr>
        <w:spacing w:line="360" w:lineRule="auto"/>
        <w:jc w:val="center"/>
        <w:rPr>
          <w:rFonts w:ascii="宋体" w:hAnsi="宋体"/>
        </w:rPr>
      </w:pPr>
      <w:r>
        <w:rPr>
          <w:rFonts w:ascii="宋体" w:hAnsi="宋体"/>
        </w:rPr>
        <w:drawing>
          <wp:inline distT="0" distB="0" distL="0" distR="0">
            <wp:extent cx="5047615" cy="2414270"/>
            <wp:effectExtent l="0" t="0" r="635"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047615" cy="2414270"/>
                    </a:xfrm>
                    <a:prstGeom prst="rect">
                      <a:avLst/>
                    </a:prstGeom>
                    <a:noFill/>
                    <a:ln>
                      <a:noFill/>
                    </a:ln>
                  </pic:spPr>
                </pic:pic>
              </a:graphicData>
            </a:graphic>
          </wp:inline>
        </w:drawing>
      </w:r>
    </w:p>
    <w:p>
      <w:pPr>
        <w:spacing w:line="360" w:lineRule="auto"/>
        <w:jc w:val="center"/>
        <w:rPr>
          <w:rFonts w:ascii="宋体" w:hAnsi="宋体"/>
          <w:sz w:val="24"/>
          <w:szCs w:val="24"/>
        </w:rPr>
      </w:pPr>
      <w:r>
        <w:rPr>
          <w:rFonts w:hint="eastAsia" w:ascii="宋体" w:hAnsi="宋体"/>
          <w:sz w:val="24"/>
          <w:szCs w:val="24"/>
        </w:rPr>
        <w:t>图9.6.2 多对多模式示意图</w:t>
      </w:r>
    </w:p>
    <w:p>
      <w:pPr>
        <w:spacing w:line="440" w:lineRule="exact"/>
        <w:ind w:firstLine="472" w:firstLineChars="196"/>
        <w:rPr>
          <w:rFonts w:ascii="宋体" w:hAnsi="宋体"/>
          <w:b/>
          <w:sz w:val="24"/>
          <w:szCs w:val="24"/>
        </w:rPr>
      </w:pPr>
      <w:r>
        <w:rPr>
          <w:rFonts w:hint="eastAsia" w:ascii="Times New Roman" w:hAnsi="Times New Roman" w:cs="Times New Roman"/>
          <w:b/>
          <w:sz w:val="24"/>
          <w:szCs w:val="24"/>
        </w:rPr>
        <w:t>2、</w:t>
      </w:r>
      <w:r>
        <w:rPr>
          <w:rFonts w:hint="eastAsia" w:ascii="宋体" w:hAnsi="宋体"/>
          <w:b/>
          <w:sz w:val="24"/>
          <w:szCs w:val="24"/>
        </w:rPr>
        <w:t>工业电视系统</w:t>
      </w:r>
    </w:p>
    <w:p>
      <w:pPr>
        <w:spacing w:line="440" w:lineRule="exact"/>
        <w:ind w:firstLine="480" w:firstLineChars="200"/>
        <w:rPr>
          <w:rFonts w:ascii="宋体" w:hAnsi="宋体"/>
          <w:color w:val="000000"/>
          <w:sz w:val="24"/>
          <w:szCs w:val="24"/>
        </w:rPr>
      </w:pPr>
      <w:r>
        <w:rPr>
          <w:rFonts w:hint="eastAsia" w:ascii="宋体" w:hAnsi="宋体"/>
          <w:sz w:val="24"/>
          <w:szCs w:val="24"/>
        </w:rPr>
        <w:t>工业电视系统</w:t>
      </w:r>
      <w:r>
        <w:rPr>
          <w:rFonts w:hint="eastAsia" w:ascii="宋体" w:hAnsi="宋体"/>
          <w:color w:val="000000"/>
          <w:sz w:val="24"/>
          <w:szCs w:val="24"/>
        </w:rPr>
        <w:t>构建要求：</w:t>
      </w:r>
    </w:p>
    <w:p>
      <w:pPr>
        <w:spacing w:line="440" w:lineRule="exact"/>
        <w:ind w:firstLine="480" w:firstLineChars="200"/>
        <w:rPr>
          <w:rFonts w:ascii="宋体" w:hAnsi="宋体"/>
          <w:sz w:val="24"/>
          <w:szCs w:val="24"/>
        </w:rPr>
      </w:pPr>
      <w:r>
        <w:rPr>
          <w:rFonts w:hint="eastAsia" w:ascii="宋体" w:hAnsi="宋体"/>
          <w:color w:val="000000"/>
          <w:sz w:val="24"/>
          <w:szCs w:val="24"/>
        </w:rPr>
        <w:t>1）</w:t>
      </w:r>
      <w:r>
        <w:rPr>
          <w:rFonts w:hint="eastAsia" w:ascii="宋体" w:hAnsi="宋体"/>
          <w:sz w:val="24"/>
          <w:szCs w:val="24"/>
        </w:rPr>
        <w:t>工业电视</w:t>
      </w:r>
      <w:r>
        <w:rPr>
          <w:rFonts w:ascii="宋体" w:hAnsi="宋体"/>
          <w:color w:val="000000"/>
          <w:sz w:val="24"/>
          <w:szCs w:val="24"/>
        </w:rPr>
        <w:t>系统的</w:t>
      </w:r>
      <w:r>
        <w:rPr>
          <w:rFonts w:hint="eastAsia" w:ascii="宋体" w:hAnsi="宋体"/>
          <w:color w:val="000000"/>
          <w:sz w:val="24"/>
          <w:szCs w:val="24"/>
        </w:rPr>
        <w:t>显示</w:t>
      </w:r>
      <w:r>
        <w:rPr>
          <w:rFonts w:ascii="宋体" w:hAnsi="宋体"/>
          <w:color w:val="000000"/>
          <w:sz w:val="24"/>
          <w:szCs w:val="24"/>
        </w:rPr>
        <w:t>分辨率应不小于 720P</w:t>
      </w:r>
      <w:r>
        <w:rPr>
          <w:rFonts w:hint="eastAsia" w:ascii="宋体" w:hAnsi="宋体"/>
          <w:color w:val="000000"/>
          <w:sz w:val="24"/>
          <w:szCs w:val="24"/>
        </w:rPr>
        <w:t>；</w:t>
      </w:r>
    </w:p>
    <w:p>
      <w:pPr>
        <w:spacing w:line="440" w:lineRule="exact"/>
        <w:ind w:firstLine="480" w:firstLineChars="200"/>
        <w:rPr>
          <w:rFonts w:ascii="宋体" w:hAnsi="宋体"/>
          <w:sz w:val="24"/>
          <w:szCs w:val="24"/>
        </w:rPr>
      </w:pPr>
      <w:r>
        <w:rPr>
          <w:rFonts w:hint="eastAsia" w:ascii="宋体" w:hAnsi="宋体"/>
          <w:sz w:val="24"/>
          <w:szCs w:val="24"/>
        </w:rPr>
        <w:t>2）</w:t>
      </w:r>
      <w:r>
        <w:rPr>
          <w:rFonts w:ascii="宋体" w:hAnsi="宋体"/>
          <w:sz w:val="24"/>
          <w:szCs w:val="24"/>
        </w:rPr>
        <w:t>工业电视系统应至少能监控：轮胎吊大车运行区域、吊具运行区域、吊具着箱和开闭锁状态，以及堆箱是否整齐等项目</w:t>
      </w:r>
      <w:r>
        <w:rPr>
          <w:rFonts w:hint="eastAsia" w:ascii="宋体" w:hAnsi="宋体"/>
          <w:sz w:val="24"/>
          <w:szCs w:val="24"/>
        </w:rPr>
        <w:t>；</w:t>
      </w:r>
    </w:p>
    <w:p>
      <w:pPr>
        <w:spacing w:line="440" w:lineRule="exact"/>
        <w:ind w:firstLine="480" w:firstLineChars="200"/>
        <w:rPr>
          <w:rFonts w:ascii="宋体" w:hAnsi="宋体"/>
          <w:sz w:val="24"/>
          <w:szCs w:val="24"/>
        </w:rPr>
      </w:pPr>
      <w:r>
        <w:rPr>
          <w:rFonts w:hint="eastAsia" w:ascii="宋体" w:hAnsi="宋体"/>
          <w:sz w:val="24"/>
          <w:szCs w:val="24"/>
        </w:rPr>
        <w:t>3）</w:t>
      </w:r>
      <w:r>
        <w:rPr>
          <w:rFonts w:ascii="宋体" w:hAnsi="宋体"/>
          <w:sz w:val="24"/>
          <w:szCs w:val="24"/>
        </w:rPr>
        <w:t>吊箱作业的</w:t>
      </w:r>
      <w:r>
        <w:rPr>
          <w:rFonts w:hint="eastAsia" w:ascii="宋体" w:hAnsi="宋体"/>
          <w:sz w:val="24"/>
          <w:szCs w:val="24"/>
        </w:rPr>
        <w:t>轮胎吊</w:t>
      </w:r>
      <w:r>
        <w:rPr>
          <w:rFonts w:ascii="宋体" w:hAnsi="宋体"/>
          <w:sz w:val="24"/>
          <w:szCs w:val="24"/>
        </w:rPr>
        <w:t>与进行大车定位的</w:t>
      </w:r>
      <w:r>
        <w:rPr>
          <w:rFonts w:hint="eastAsia" w:ascii="宋体" w:hAnsi="宋体"/>
          <w:sz w:val="24"/>
          <w:szCs w:val="24"/>
        </w:rPr>
        <w:t>轮胎吊</w:t>
      </w:r>
      <w:r>
        <w:rPr>
          <w:rFonts w:ascii="宋体" w:hAnsi="宋体"/>
          <w:sz w:val="24"/>
          <w:szCs w:val="24"/>
        </w:rPr>
        <w:t>视频应分屏显示，分屏数量应满足作业工况要求</w:t>
      </w:r>
      <w:r>
        <w:rPr>
          <w:rFonts w:hint="eastAsia" w:ascii="宋体" w:hAnsi="宋体"/>
          <w:sz w:val="24"/>
          <w:szCs w:val="24"/>
        </w:rPr>
        <w:t>；</w:t>
      </w:r>
    </w:p>
    <w:p>
      <w:pPr>
        <w:spacing w:line="440" w:lineRule="exact"/>
        <w:ind w:firstLine="480" w:firstLineChars="200"/>
        <w:rPr>
          <w:rFonts w:ascii="宋体" w:hAnsi="宋体"/>
          <w:sz w:val="24"/>
          <w:szCs w:val="24"/>
        </w:rPr>
      </w:pPr>
      <w:r>
        <w:rPr>
          <w:rFonts w:hint="eastAsia" w:ascii="宋体" w:hAnsi="宋体"/>
          <w:sz w:val="24"/>
          <w:szCs w:val="24"/>
        </w:rPr>
        <w:t>4）</w:t>
      </w:r>
      <w:r>
        <w:rPr>
          <w:rFonts w:ascii="宋体" w:hAnsi="宋体"/>
          <w:sz w:val="24"/>
          <w:szCs w:val="24"/>
        </w:rPr>
        <w:t>每个视频画面均应有对应的中文标识。显示屏的画面应能跟随执行的指令自动或手动切换</w:t>
      </w:r>
      <w:r>
        <w:rPr>
          <w:rFonts w:hint="eastAsia" w:ascii="宋体" w:hAnsi="宋体"/>
          <w:sz w:val="24"/>
          <w:szCs w:val="24"/>
        </w:rPr>
        <w:t>；</w:t>
      </w:r>
    </w:p>
    <w:p>
      <w:pPr>
        <w:spacing w:line="440" w:lineRule="exact"/>
        <w:ind w:firstLine="480" w:firstLineChars="200"/>
        <w:rPr>
          <w:rFonts w:ascii="宋体" w:hAnsi="宋体"/>
          <w:sz w:val="24"/>
          <w:szCs w:val="24"/>
        </w:rPr>
      </w:pPr>
      <w:r>
        <w:rPr>
          <w:rFonts w:hint="eastAsia" w:ascii="宋体" w:hAnsi="宋体"/>
          <w:sz w:val="24"/>
          <w:szCs w:val="24"/>
        </w:rPr>
        <w:t>5）视频画面的传送要求高实时性，信号总延时不得超过300ms；</w:t>
      </w:r>
    </w:p>
    <w:p>
      <w:pPr>
        <w:spacing w:line="440" w:lineRule="exact"/>
        <w:ind w:firstLine="480" w:firstLineChars="200"/>
        <w:rPr>
          <w:rFonts w:ascii="宋体" w:hAnsi="宋体"/>
          <w:sz w:val="24"/>
          <w:szCs w:val="24"/>
        </w:rPr>
      </w:pPr>
      <w:r>
        <w:rPr>
          <w:rFonts w:hint="eastAsia" w:ascii="宋体" w:hAnsi="宋体"/>
          <w:sz w:val="24"/>
          <w:szCs w:val="24"/>
        </w:rPr>
        <w:t>6）轮胎吊</w:t>
      </w:r>
      <w:r>
        <w:rPr>
          <w:rFonts w:ascii="宋体" w:hAnsi="宋体"/>
          <w:sz w:val="24"/>
          <w:szCs w:val="24"/>
        </w:rPr>
        <w:t>自动或远程手动过街应有视频监控功能，监控运行方向的路面状况。</w:t>
      </w:r>
    </w:p>
    <w:p>
      <w:pPr>
        <w:spacing w:line="440" w:lineRule="exact"/>
        <w:ind w:firstLine="480" w:firstLineChars="200"/>
        <w:rPr>
          <w:rFonts w:ascii="宋体" w:hAnsi="宋体"/>
          <w:sz w:val="24"/>
          <w:szCs w:val="24"/>
        </w:rPr>
      </w:pPr>
      <w:r>
        <w:rPr>
          <w:rFonts w:hint="eastAsia" w:ascii="宋体" w:hAnsi="宋体"/>
          <w:sz w:val="24"/>
          <w:szCs w:val="24"/>
        </w:rPr>
        <w:t>根据以上要求，该项目每台轮胎吊安装摄像机的总数达到20个，监控视频质量达到D1要求，视频显示画面能随工况场景的变化进行切换，同一时刻最多有8个视频画面显示，并利用吊具摄像头图像实现箱号自动识别功能。此外，在远程操作中心设立大车监控操作台，实时反馈大车行走的动态。</w:t>
      </w:r>
    </w:p>
    <w:p>
      <w:pPr>
        <w:spacing w:line="440" w:lineRule="exact"/>
        <w:ind w:firstLine="472" w:firstLineChars="196"/>
        <w:rPr>
          <w:rFonts w:ascii="宋体" w:hAnsi="宋体"/>
          <w:b/>
          <w:sz w:val="24"/>
          <w:szCs w:val="24"/>
        </w:rPr>
      </w:pPr>
      <w:r>
        <w:rPr>
          <w:rFonts w:hint="eastAsia" w:ascii="Times New Roman" w:hAnsi="Times New Roman" w:cs="Times New Roman"/>
          <w:b/>
          <w:sz w:val="24"/>
          <w:szCs w:val="24"/>
        </w:rPr>
        <w:t>3、</w:t>
      </w:r>
      <w:r>
        <w:rPr>
          <w:rFonts w:hint="eastAsia" w:ascii="宋体" w:hAnsi="宋体"/>
          <w:b/>
          <w:sz w:val="24"/>
          <w:szCs w:val="24"/>
        </w:rPr>
        <w:t>通讯网络系统</w:t>
      </w:r>
    </w:p>
    <w:p>
      <w:pPr>
        <w:spacing w:line="440" w:lineRule="exact"/>
        <w:ind w:firstLine="480" w:firstLineChars="200"/>
        <w:rPr>
          <w:rFonts w:ascii="宋体" w:hAnsi="宋体"/>
          <w:color w:val="000000"/>
          <w:sz w:val="24"/>
          <w:szCs w:val="24"/>
        </w:rPr>
      </w:pPr>
      <w:r>
        <w:rPr>
          <w:rFonts w:hint="eastAsia" w:ascii="宋体" w:hAnsi="宋体"/>
          <w:sz w:val="24"/>
          <w:szCs w:val="24"/>
        </w:rPr>
        <w:t>通讯网络系统</w:t>
      </w:r>
      <w:r>
        <w:rPr>
          <w:rFonts w:hint="eastAsia" w:ascii="宋体" w:hAnsi="宋体"/>
          <w:color w:val="000000"/>
          <w:sz w:val="24"/>
          <w:szCs w:val="24"/>
        </w:rPr>
        <w:t>构建要求：</w:t>
      </w:r>
    </w:p>
    <w:p>
      <w:pPr>
        <w:adjustRightInd w:val="0"/>
        <w:snapToGrid w:val="0"/>
        <w:spacing w:line="440" w:lineRule="exact"/>
        <w:ind w:firstLine="480" w:firstLineChars="200"/>
        <w:rPr>
          <w:rFonts w:ascii="宋体" w:hAnsi="宋体"/>
          <w:sz w:val="24"/>
          <w:szCs w:val="24"/>
        </w:rPr>
      </w:pPr>
      <w:r>
        <w:rPr>
          <w:rFonts w:hint="eastAsia" w:ascii="宋体" w:hAnsi="宋体"/>
          <w:sz w:val="24"/>
          <w:szCs w:val="24"/>
        </w:rPr>
        <w:t>1）通讯系统信号总延时不得超过300ms；</w:t>
      </w:r>
    </w:p>
    <w:p>
      <w:pPr>
        <w:adjustRightInd w:val="0"/>
        <w:snapToGrid w:val="0"/>
        <w:spacing w:line="440" w:lineRule="exact"/>
        <w:ind w:firstLine="480" w:firstLineChars="200"/>
        <w:rPr>
          <w:rFonts w:ascii="宋体" w:hAnsi="宋体"/>
          <w:sz w:val="24"/>
          <w:szCs w:val="24"/>
        </w:rPr>
      </w:pPr>
      <w:r>
        <w:rPr>
          <w:rFonts w:hint="eastAsia" w:ascii="宋体" w:hAnsi="宋体"/>
          <w:sz w:val="24"/>
          <w:szCs w:val="24"/>
        </w:rPr>
        <w:t>2）通讯系统要求每个作业区域可用总带宽不小于200M/s，任意一点可用带宽不小于100M/s；</w:t>
      </w:r>
    </w:p>
    <w:p>
      <w:pPr>
        <w:adjustRightInd w:val="0"/>
        <w:snapToGrid w:val="0"/>
        <w:spacing w:line="440" w:lineRule="exact"/>
        <w:ind w:firstLine="480" w:firstLineChars="200"/>
        <w:rPr>
          <w:rFonts w:ascii="宋体" w:hAnsi="宋体"/>
          <w:sz w:val="24"/>
          <w:szCs w:val="24"/>
        </w:rPr>
      </w:pPr>
      <w:r>
        <w:rPr>
          <w:rFonts w:hint="eastAsia" w:ascii="宋体" w:hAnsi="宋体"/>
          <w:sz w:val="24"/>
          <w:szCs w:val="24"/>
        </w:rPr>
        <w:t>3）系统远程ping轮胎吊客户端，ping包时间不宜高于100ms，任意点信号强度不宜小于65 dBm；</w:t>
      </w:r>
    </w:p>
    <w:p>
      <w:pPr>
        <w:adjustRightInd w:val="0"/>
        <w:snapToGrid w:val="0"/>
        <w:spacing w:line="440" w:lineRule="exact"/>
        <w:ind w:firstLine="480" w:firstLineChars="200"/>
        <w:rPr>
          <w:rFonts w:ascii="宋体" w:hAnsi="宋体"/>
          <w:sz w:val="24"/>
          <w:szCs w:val="24"/>
        </w:rPr>
      </w:pPr>
      <w:r>
        <w:rPr>
          <w:rFonts w:hint="eastAsia" w:ascii="宋体" w:hAnsi="宋体"/>
          <w:sz w:val="24"/>
          <w:szCs w:val="24"/>
        </w:rPr>
        <w:t xml:space="preserve">4）通讯系统建设应满足信道分配合理，尽可能避免自动跳频。对于蓝牙、无绳电话、微波、读卡器及地面雷达站和船载雷达、滑触线辐射等码头存在的其它无线设备，远控无线通讯系统需能有效规避其干扰。  </w:t>
      </w:r>
    </w:p>
    <w:p>
      <w:pPr>
        <w:adjustRightInd w:val="0"/>
        <w:snapToGrid w:val="0"/>
        <w:spacing w:line="440" w:lineRule="exact"/>
        <w:ind w:firstLine="480" w:firstLineChars="200"/>
        <w:rPr>
          <w:rFonts w:ascii="宋体" w:hAnsi="宋体"/>
          <w:sz w:val="24"/>
          <w:szCs w:val="24"/>
        </w:rPr>
      </w:pPr>
      <w:r>
        <w:rPr>
          <w:rFonts w:hint="eastAsia" w:ascii="宋体" w:hAnsi="宋体"/>
          <w:sz w:val="24"/>
          <w:szCs w:val="24"/>
        </w:rPr>
        <w:t>该项目通讯网络系统方案为：轮胎吊采用“波导管+无线转场通讯”相结合的通讯方案，一条波导管支持背靠背两条箱区6台轮胎吊的远控作业要求，单条波导管的通讯带宽为600M/s。转场无线网络满足每个转场通道4台轮胎吊远程手动转场需求，转场道通讯带宽为400M/s。视频及控制信号的延时小于200ms，保持视频及控制信号传输的稳定。</w:t>
      </w:r>
    </w:p>
    <w:p>
      <w:pPr>
        <w:spacing w:line="440" w:lineRule="exact"/>
        <w:ind w:firstLine="472" w:firstLineChars="196"/>
        <w:rPr>
          <w:rFonts w:ascii="宋体" w:hAnsi="宋体"/>
          <w:b/>
          <w:sz w:val="24"/>
          <w:szCs w:val="24"/>
        </w:rPr>
      </w:pPr>
      <w:r>
        <w:rPr>
          <w:rFonts w:hint="eastAsia" w:ascii="Times New Roman" w:hAnsi="Times New Roman" w:cs="Times New Roman"/>
          <w:b/>
          <w:sz w:val="24"/>
          <w:szCs w:val="24"/>
        </w:rPr>
        <w:t>4、</w:t>
      </w:r>
      <w:r>
        <w:rPr>
          <w:rFonts w:hint="eastAsia" w:ascii="宋体" w:hAnsi="宋体"/>
          <w:b/>
          <w:sz w:val="24"/>
          <w:szCs w:val="24"/>
        </w:rPr>
        <w:t>定位系统</w:t>
      </w:r>
    </w:p>
    <w:p>
      <w:pPr>
        <w:spacing w:line="440" w:lineRule="exact"/>
        <w:ind w:firstLine="480" w:firstLineChars="200"/>
        <w:rPr>
          <w:rFonts w:ascii="宋体" w:hAnsi="宋体"/>
          <w:color w:val="000000"/>
          <w:sz w:val="24"/>
          <w:szCs w:val="24"/>
        </w:rPr>
      </w:pPr>
      <w:r>
        <w:rPr>
          <w:rFonts w:hint="eastAsia" w:ascii="宋体" w:hAnsi="宋体"/>
          <w:sz w:val="24"/>
          <w:szCs w:val="24"/>
        </w:rPr>
        <w:t>轮胎吊定位</w:t>
      </w:r>
      <w:r>
        <w:rPr>
          <w:rFonts w:hint="eastAsia" w:ascii="宋体" w:hAnsi="宋体"/>
          <w:color w:val="000000"/>
          <w:sz w:val="24"/>
          <w:szCs w:val="24"/>
        </w:rPr>
        <w:t>系统构建要求：</w:t>
      </w:r>
    </w:p>
    <w:p>
      <w:pPr>
        <w:spacing w:line="440" w:lineRule="exact"/>
        <w:ind w:firstLine="480" w:firstLineChars="200"/>
        <w:rPr>
          <w:rFonts w:ascii="宋体" w:hAnsi="宋体"/>
          <w:sz w:val="24"/>
          <w:szCs w:val="24"/>
        </w:rPr>
      </w:pPr>
      <w:r>
        <w:rPr>
          <w:rFonts w:hint="eastAsia" w:ascii="宋体" w:hAnsi="宋体"/>
          <w:sz w:val="24"/>
          <w:szCs w:val="24"/>
        </w:rPr>
        <w:t>1）起升定位位置与实际的起升位置之间的误差不超过50mm；</w:t>
      </w:r>
    </w:p>
    <w:p>
      <w:pPr>
        <w:spacing w:line="440" w:lineRule="exact"/>
        <w:ind w:firstLine="480" w:firstLineChars="200"/>
        <w:rPr>
          <w:rFonts w:ascii="宋体" w:hAnsi="宋体"/>
          <w:sz w:val="24"/>
          <w:szCs w:val="24"/>
        </w:rPr>
      </w:pPr>
      <w:r>
        <w:rPr>
          <w:rFonts w:hint="eastAsia" w:ascii="宋体" w:hAnsi="宋体"/>
          <w:sz w:val="24"/>
          <w:szCs w:val="24"/>
        </w:rPr>
        <w:t>2）小车定位系统的小车位置与实际的小车位置之间的误差不超过20mm；</w:t>
      </w:r>
    </w:p>
    <w:p>
      <w:pPr>
        <w:spacing w:line="440" w:lineRule="exact"/>
        <w:ind w:firstLine="480" w:firstLineChars="200"/>
        <w:rPr>
          <w:rFonts w:ascii="宋体" w:hAnsi="宋体"/>
          <w:sz w:val="24"/>
          <w:szCs w:val="24"/>
        </w:rPr>
      </w:pPr>
      <w:r>
        <w:rPr>
          <w:rFonts w:hint="eastAsia" w:ascii="宋体" w:hAnsi="宋体"/>
          <w:sz w:val="24"/>
          <w:szCs w:val="24"/>
        </w:rPr>
        <w:t>3）大车自动定位的最大偏差允许值需满足如下要求：</w:t>
      </w:r>
    </w:p>
    <w:p>
      <w:pPr>
        <w:spacing w:line="440" w:lineRule="exact"/>
        <w:ind w:firstLine="600" w:firstLineChars="250"/>
        <w:rPr>
          <w:rFonts w:ascii="宋体" w:hAnsi="宋体"/>
          <w:sz w:val="24"/>
          <w:szCs w:val="24"/>
        </w:rPr>
      </w:pPr>
      <w:r>
        <w:rPr>
          <w:rFonts w:hint="eastAsia" w:ascii="宋体" w:hAnsi="宋体"/>
          <w:sz w:val="24"/>
          <w:szCs w:val="24"/>
        </w:rPr>
        <w:t>D max  =（L</w:t>
      </w:r>
      <w:r>
        <w:rPr>
          <w:rFonts w:hint="eastAsia" w:ascii="宋体" w:hAnsi="宋体"/>
          <w:sz w:val="24"/>
          <w:szCs w:val="24"/>
          <w:vertAlign w:val="subscript"/>
        </w:rPr>
        <w:t>贝</w:t>
      </w:r>
      <w:r>
        <w:rPr>
          <w:rFonts w:hint="eastAsia" w:ascii="宋体" w:hAnsi="宋体"/>
          <w:sz w:val="24"/>
          <w:szCs w:val="24"/>
        </w:rPr>
        <w:t>- C</w:t>
      </w:r>
      <w:r>
        <w:rPr>
          <w:rFonts w:hint="eastAsia" w:ascii="宋体" w:hAnsi="宋体"/>
          <w:sz w:val="24"/>
          <w:szCs w:val="24"/>
          <w:vertAlign w:val="subscript"/>
        </w:rPr>
        <w:t>安</w:t>
      </w:r>
      <w:r>
        <w:rPr>
          <w:rFonts w:hint="eastAsia" w:ascii="宋体" w:hAnsi="宋体"/>
          <w:sz w:val="24"/>
          <w:szCs w:val="24"/>
        </w:rPr>
        <w:t>- B</w:t>
      </w:r>
      <w:r>
        <w:rPr>
          <w:rFonts w:hint="eastAsia" w:ascii="宋体" w:hAnsi="宋体"/>
          <w:sz w:val="24"/>
          <w:szCs w:val="24"/>
          <w:vertAlign w:val="subscript"/>
        </w:rPr>
        <w:t>外</w:t>
      </w:r>
      <w:r>
        <w:rPr>
          <w:rFonts w:hint="eastAsia" w:ascii="宋体" w:hAnsi="宋体"/>
          <w:sz w:val="24"/>
          <w:szCs w:val="24"/>
        </w:rPr>
        <w:t>）/2</w:t>
      </w:r>
    </w:p>
    <w:p>
      <w:pPr>
        <w:spacing w:line="440" w:lineRule="exact"/>
        <w:rPr>
          <w:rFonts w:ascii="宋体" w:hAnsi="宋体"/>
          <w:sz w:val="24"/>
          <w:szCs w:val="24"/>
        </w:rPr>
      </w:pPr>
      <w:r>
        <w:rPr>
          <w:rFonts w:hint="eastAsia" w:ascii="宋体" w:hAnsi="宋体"/>
          <w:sz w:val="24"/>
          <w:szCs w:val="24"/>
        </w:rPr>
        <w:t>式中：</w:t>
      </w:r>
    </w:p>
    <w:p>
      <w:pPr>
        <w:spacing w:line="440" w:lineRule="exact"/>
        <w:ind w:firstLine="600" w:firstLineChars="250"/>
        <w:rPr>
          <w:rFonts w:ascii="宋体" w:hAnsi="宋体"/>
          <w:sz w:val="24"/>
          <w:szCs w:val="24"/>
        </w:rPr>
      </w:pPr>
      <w:r>
        <w:rPr>
          <w:rFonts w:hint="eastAsia" w:ascii="宋体" w:hAnsi="宋体"/>
          <w:sz w:val="24"/>
          <w:szCs w:val="24"/>
        </w:rPr>
        <w:t>D</w:t>
      </w:r>
      <w:r>
        <w:rPr>
          <w:rFonts w:hint="eastAsia" w:ascii="宋体" w:hAnsi="宋体"/>
          <w:sz w:val="24"/>
          <w:szCs w:val="24"/>
          <w:vertAlign w:val="subscript"/>
        </w:rPr>
        <w:t>max</w:t>
      </w:r>
      <w:r>
        <w:rPr>
          <w:rFonts w:hint="eastAsia" w:ascii="宋体" w:hAnsi="宋体"/>
          <w:sz w:val="24"/>
          <w:szCs w:val="24"/>
        </w:rPr>
        <w:t>——大车定位偏差的最大允许值，单位为mm；</w:t>
      </w:r>
    </w:p>
    <w:p>
      <w:pPr>
        <w:spacing w:line="440" w:lineRule="exact"/>
        <w:ind w:firstLine="600" w:firstLineChars="250"/>
        <w:rPr>
          <w:rFonts w:ascii="宋体" w:hAnsi="宋体"/>
          <w:sz w:val="24"/>
          <w:szCs w:val="24"/>
        </w:rPr>
      </w:pPr>
      <w:r>
        <w:rPr>
          <w:rFonts w:hint="eastAsia" w:ascii="宋体" w:hAnsi="宋体"/>
          <w:sz w:val="24"/>
          <w:szCs w:val="24"/>
        </w:rPr>
        <w:t>L</w:t>
      </w:r>
      <w:r>
        <w:rPr>
          <w:rFonts w:hint="eastAsia" w:ascii="宋体" w:hAnsi="宋体"/>
          <w:sz w:val="24"/>
          <w:szCs w:val="24"/>
          <w:vertAlign w:val="subscript"/>
        </w:rPr>
        <w:t>贝</w:t>
      </w:r>
      <w:r>
        <w:rPr>
          <w:rFonts w:hint="eastAsia" w:ascii="宋体" w:hAnsi="宋体"/>
          <w:sz w:val="24"/>
          <w:szCs w:val="24"/>
        </w:rPr>
        <w:t>——堆场贝位间距，贝位间距以码头实际间距为准，单位为mm；</w:t>
      </w:r>
    </w:p>
    <w:p>
      <w:pPr>
        <w:spacing w:line="440" w:lineRule="exact"/>
        <w:ind w:firstLine="600" w:firstLineChars="250"/>
        <w:rPr>
          <w:rFonts w:ascii="宋体" w:hAnsi="宋体"/>
          <w:sz w:val="24"/>
          <w:szCs w:val="24"/>
        </w:rPr>
      </w:pPr>
      <w:r>
        <w:rPr>
          <w:rFonts w:hint="eastAsia" w:ascii="宋体" w:hAnsi="宋体"/>
          <w:sz w:val="24"/>
          <w:szCs w:val="24"/>
        </w:rPr>
        <w:t>C</w:t>
      </w:r>
      <w:r>
        <w:rPr>
          <w:rFonts w:hint="eastAsia" w:ascii="宋体" w:hAnsi="宋体"/>
          <w:sz w:val="24"/>
          <w:szCs w:val="24"/>
          <w:vertAlign w:val="subscript"/>
        </w:rPr>
        <w:t>安</w:t>
      </w:r>
      <w:r>
        <w:rPr>
          <w:rFonts w:hint="eastAsia" w:ascii="宋体" w:hAnsi="宋体"/>
          <w:sz w:val="24"/>
          <w:szCs w:val="24"/>
        </w:rPr>
        <w:t>——安全距离，最小安全距离定为 100mm；</w:t>
      </w:r>
    </w:p>
    <w:p>
      <w:pPr>
        <w:spacing w:line="440" w:lineRule="exact"/>
        <w:ind w:firstLine="600" w:firstLineChars="250"/>
        <w:rPr>
          <w:rFonts w:ascii="宋体" w:hAnsi="宋体"/>
          <w:sz w:val="24"/>
          <w:szCs w:val="24"/>
        </w:rPr>
      </w:pPr>
      <w:r>
        <w:rPr>
          <w:rFonts w:hint="eastAsia" w:ascii="宋体" w:hAnsi="宋体"/>
          <w:sz w:val="24"/>
          <w:szCs w:val="24"/>
        </w:rPr>
        <w:t>B</w:t>
      </w:r>
      <w:r>
        <w:rPr>
          <w:rFonts w:hint="eastAsia" w:ascii="宋体" w:hAnsi="宋体"/>
          <w:sz w:val="24"/>
          <w:szCs w:val="24"/>
          <w:vertAlign w:val="subscript"/>
        </w:rPr>
        <w:t>外</w:t>
      </w:r>
      <w:r>
        <w:rPr>
          <w:rFonts w:hint="eastAsia" w:ascii="宋体" w:hAnsi="宋体"/>
          <w:sz w:val="24"/>
          <w:szCs w:val="24"/>
        </w:rPr>
        <w:t>——吊具导板超出吊具外缘的外伸部分最大尺寸，以码头实际尺寸为准，单位为mm。 例如：</w:t>
      </w:r>
    </w:p>
    <w:tbl>
      <w:tblPr>
        <w:tblStyle w:val="27"/>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3"/>
        <w:gridCol w:w="2802"/>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2693" w:type="dxa"/>
            <w:vAlign w:val="center"/>
          </w:tcPr>
          <w:p>
            <w:pPr>
              <w:spacing w:line="360" w:lineRule="auto"/>
              <w:jc w:val="center"/>
              <w:rPr>
                <w:rFonts w:ascii="宋体" w:hAnsi="宋体"/>
                <w:sz w:val="21"/>
              </w:rPr>
            </w:pPr>
            <w:r>
              <w:rPr>
                <w:rFonts w:hint="eastAsia" w:ascii="宋体" w:hAnsi="宋体"/>
                <w:sz w:val="21"/>
              </w:rPr>
              <w:t>堆场贝位间距L</w:t>
            </w:r>
            <w:r>
              <w:rPr>
                <w:rFonts w:hint="eastAsia" w:ascii="宋体" w:hAnsi="宋体"/>
                <w:sz w:val="21"/>
                <w:vertAlign w:val="subscript"/>
              </w:rPr>
              <w:t>贝</w:t>
            </w:r>
            <w:r>
              <w:rPr>
                <w:rFonts w:hint="eastAsia" w:ascii="宋体" w:hAnsi="宋体"/>
                <w:sz w:val="21"/>
              </w:rPr>
              <w:t>（mm）</w:t>
            </w:r>
          </w:p>
        </w:tc>
        <w:tc>
          <w:tcPr>
            <w:tcW w:w="2802" w:type="dxa"/>
            <w:vAlign w:val="center"/>
          </w:tcPr>
          <w:p>
            <w:pPr>
              <w:spacing w:line="360" w:lineRule="auto"/>
              <w:jc w:val="center"/>
              <w:rPr>
                <w:rFonts w:ascii="宋体" w:hAnsi="宋体"/>
                <w:sz w:val="21"/>
              </w:rPr>
            </w:pPr>
            <w:r>
              <w:rPr>
                <w:rFonts w:hint="eastAsia" w:ascii="宋体" w:hAnsi="宋体"/>
                <w:sz w:val="21"/>
              </w:rPr>
              <w:t>吊具外伸部分最大尺(mm)</w:t>
            </w:r>
          </w:p>
        </w:tc>
        <w:tc>
          <w:tcPr>
            <w:tcW w:w="2977" w:type="dxa"/>
            <w:vAlign w:val="center"/>
          </w:tcPr>
          <w:p>
            <w:pPr>
              <w:spacing w:line="360" w:lineRule="auto"/>
              <w:ind w:left="735" w:hanging="735" w:hangingChars="350"/>
              <w:rPr>
                <w:rFonts w:ascii="宋体" w:hAnsi="宋体"/>
                <w:sz w:val="21"/>
              </w:rPr>
            </w:pPr>
            <w:r>
              <w:rPr>
                <w:rFonts w:hint="eastAsia" w:ascii="宋体" w:hAnsi="宋体"/>
                <w:sz w:val="21"/>
              </w:rPr>
              <w:t>大车最大定位偏差(mm)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2693" w:type="dxa"/>
            <w:vAlign w:val="center"/>
          </w:tcPr>
          <w:p>
            <w:pPr>
              <w:spacing w:line="360" w:lineRule="auto"/>
              <w:ind w:firstLine="840" w:firstLineChars="400"/>
              <w:rPr>
                <w:rFonts w:ascii="宋体" w:hAnsi="宋体"/>
                <w:sz w:val="21"/>
              </w:rPr>
            </w:pPr>
            <w:r>
              <w:rPr>
                <w:rFonts w:hint="eastAsia" w:ascii="宋体" w:hAnsi="宋体"/>
                <w:sz w:val="21"/>
              </w:rPr>
              <w:t>400</w:t>
            </w:r>
          </w:p>
        </w:tc>
        <w:tc>
          <w:tcPr>
            <w:tcW w:w="2802" w:type="dxa"/>
            <w:vAlign w:val="center"/>
          </w:tcPr>
          <w:p>
            <w:pPr>
              <w:spacing w:line="360" w:lineRule="auto"/>
              <w:ind w:firstLine="210" w:firstLineChars="100"/>
              <w:rPr>
                <w:rFonts w:ascii="宋体" w:hAnsi="宋体"/>
                <w:sz w:val="21"/>
              </w:rPr>
            </w:pPr>
            <w:r>
              <w:rPr>
                <w:rFonts w:hint="eastAsia" w:ascii="宋体" w:hAnsi="宋体"/>
                <w:sz w:val="21"/>
              </w:rPr>
              <w:t>140（摄像头支架）</w:t>
            </w:r>
          </w:p>
        </w:tc>
        <w:tc>
          <w:tcPr>
            <w:tcW w:w="2977" w:type="dxa"/>
            <w:vAlign w:val="center"/>
          </w:tcPr>
          <w:p>
            <w:pPr>
              <w:spacing w:line="360" w:lineRule="auto"/>
              <w:jc w:val="center"/>
              <w:rPr>
                <w:rFonts w:ascii="宋体" w:hAnsi="宋体"/>
                <w:sz w:val="21"/>
              </w:rPr>
            </w:pPr>
            <w:r>
              <w:rPr>
                <w:rFonts w:hint="eastAsia" w:ascii="宋体" w:hAnsi="宋体"/>
                <w:sz w:val="21"/>
              </w:rPr>
              <w:t>（400-100-140）/2=80</w:t>
            </w:r>
          </w:p>
        </w:tc>
      </w:tr>
    </w:tbl>
    <w:p>
      <w:pPr>
        <w:spacing w:line="440" w:lineRule="exact"/>
        <w:ind w:firstLine="480" w:firstLineChars="200"/>
        <w:rPr>
          <w:rFonts w:ascii="宋体" w:hAnsi="宋体"/>
          <w:sz w:val="24"/>
          <w:szCs w:val="24"/>
        </w:rPr>
      </w:pPr>
      <w:r>
        <w:rPr>
          <w:rFonts w:hint="eastAsia" w:ascii="宋体" w:hAnsi="宋体"/>
          <w:sz w:val="24"/>
          <w:szCs w:val="24"/>
        </w:rPr>
        <w:t>4）轮胎吊应具备定位自校验功能，该功能可在定位系统出现位置信息丢失、跳变、偏差大于最大允许值情况下输出故障报警并控制机构停止自动运行；</w:t>
      </w:r>
    </w:p>
    <w:p>
      <w:pPr>
        <w:tabs>
          <w:tab w:val="left" w:pos="3544"/>
        </w:tabs>
        <w:spacing w:line="440" w:lineRule="exact"/>
        <w:ind w:firstLine="480" w:firstLineChars="200"/>
        <w:rPr>
          <w:rFonts w:ascii="宋体" w:hAnsi="宋体"/>
          <w:sz w:val="24"/>
          <w:szCs w:val="24"/>
        </w:rPr>
      </w:pPr>
      <w:r>
        <w:rPr>
          <w:rFonts w:hint="eastAsia" w:ascii="宋体" w:hAnsi="宋体"/>
          <w:sz w:val="24"/>
          <w:szCs w:val="24"/>
        </w:rPr>
        <w:t>5）定位系统宜具备两套独立的位置检测系统，并两者相互进行校验。</w:t>
      </w:r>
    </w:p>
    <w:p>
      <w:pPr>
        <w:tabs>
          <w:tab w:val="left" w:pos="3544"/>
        </w:tabs>
        <w:adjustRightInd w:val="0"/>
        <w:snapToGrid w:val="0"/>
        <w:spacing w:line="440" w:lineRule="exact"/>
        <w:ind w:firstLine="480" w:firstLineChars="200"/>
        <w:rPr>
          <w:rFonts w:ascii="宋体" w:hAnsi="宋体"/>
          <w:sz w:val="24"/>
          <w:szCs w:val="24"/>
        </w:rPr>
      </w:pPr>
      <w:r>
        <w:rPr>
          <w:rFonts w:hint="eastAsia" w:ascii="宋体" w:hAnsi="宋体"/>
          <w:sz w:val="24"/>
          <w:szCs w:val="24"/>
        </w:rPr>
        <w:t>该项目轮胎吊定位系统方案为：大车运行机构采用“格雷母线+激光板校验”的自动定位方案；起升机构采用“双绝对值编码器定位”定位方案；小车运行机构采用“双激光测距互为冗余”的定位方案。</w:t>
      </w:r>
    </w:p>
    <w:p>
      <w:pPr>
        <w:spacing w:line="440" w:lineRule="exact"/>
        <w:ind w:firstLine="472" w:firstLineChars="196"/>
        <w:rPr>
          <w:rFonts w:ascii="宋体" w:hAnsi="宋体"/>
          <w:b/>
          <w:sz w:val="24"/>
          <w:szCs w:val="24"/>
        </w:rPr>
      </w:pPr>
      <w:r>
        <w:rPr>
          <w:rFonts w:hint="eastAsia" w:ascii="Times New Roman" w:hAnsi="Times New Roman" w:cs="Times New Roman"/>
          <w:b/>
          <w:sz w:val="24"/>
          <w:szCs w:val="24"/>
        </w:rPr>
        <w:t>5、</w:t>
      </w:r>
      <w:r>
        <w:rPr>
          <w:rFonts w:hint="eastAsia" w:ascii="宋体" w:hAnsi="宋体"/>
          <w:b/>
          <w:sz w:val="24"/>
          <w:szCs w:val="24"/>
        </w:rPr>
        <w:t>安全防护系统</w:t>
      </w:r>
    </w:p>
    <w:p>
      <w:pPr>
        <w:spacing w:line="440" w:lineRule="exact"/>
        <w:ind w:firstLine="480" w:firstLineChars="200"/>
        <w:rPr>
          <w:rFonts w:ascii="宋体" w:hAnsi="宋体"/>
          <w:color w:val="000000"/>
          <w:sz w:val="24"/>
          <w:szCs w:val="24"/>
        </w:rPr>
      </w:pPr>
      <w:r>
        <w:rPr>
          <w:rFonts w:hint="eastAsia" w:ascii="宋体" w:hAnsi="宋体"/>
          <w:sz w:val="24"/>
          <w:szCs w:val="24"/>
        </w:rPr>
        <w:t>安全防护系统</w:t>
      </w:r>
      <w:r>
        <w:rPr>
          <w:rFonts w:hint="eastAsia" w:ascii="宋体" w:hAnsi="宋体"/>
          <w:color w:val="000000"/>
          <w:sz w:val="24"/>
          <w:szCs w:val="24"/>
        </w:rPr>
        <w:t>构建要求：</w:t>
      </w:r>
    </w:p>
    <w:p>
      <w:pPr>
        <w:adjustRightInd w:val="0"/>
        <w:snapToGrid w:val="0"/>
        <w:spacing w:line="440" w:lineRule="exact"/>
        <w:ind w:firstLine="480" w:firstLineChars="200"/>
        <w:rPr>
          <w:rFonts w:ascii="宋体" w:hAnsi="宋体"/>
          <w:sz w:val="24"/>
          <w:szCs w:val="24"/>
        </w:rPr>
      </w:pPr>
      <w:r>
        <w:rPr>
          <w:rFonts w:hint="eastAsia" w:ascii="宋体" w:hAnsi="宋体"/>
          <w:sz w:val="24"/>
          <w:szCs w:val="24"/>
        </w:rPr>
        <w:t>1）具备大车防撞监控保护功能，当轮胎吊与大车运行方向通道上的障碍物（人、集卡、集装箱、轮胎吊等）有发生碰撞可能时，应能控制大车运行机构按照设定的距离自动减速，并在碰撞前停止运行。系统应具备至少减速及停止 2 级保护，且应采用冗余设置，当系统检测元件出现故障、控制信号交互中断问题时应能输出故障报警并控制大车机构停止自动运行；</w:t>
      </w:r>
    </w:p>
    <w:p>
      <w:pPr>
        <w:adjustRightInd w:val="0"/>
        <w:snapToGrid w:val="0"/>
        <w:spacing w:line="440" w:lineRule="exact"/>
        <w:ind w:firstLine="480" w:firstLineChars="200"/>
        <w:rPr>
          <w:rFonts w:ascii="宋体" w:hAnsi="宋体"/>
          <w:sz w:val="24"/>
          <w:szCs w:val="24"/>
        </w:rPr>
      </w:pPr>
      <w:r>
        <w:rPr>
          <w:rFonts w:hint="eastAsia" w:ascii="宋体" w:hAnsi="宋体"/>
          <w:sz w:val="24"/>
          <w:szCs w:val="24"/>
        </w:rPr>
        <w:t>2）具备集卡车头防砸保护功能。在放箱过程中，集卡司机倒车对位时，能自动检测集卡车头有无退至待放箱轮廓线下方，如有，自动与起升机构连锁并报警，从而实现集卡车头防砸保护功能；</w:t>
      </w:r>
    </w:p>
    <w:p>
      <w:pPr>
        <w:adjustRightInd w:val="0"/>
        <w:snapToGrid w:val="0"/>
        <w:spacing w:line="440" w:lineRule="exact"/>
        <w:ind w:firstLine="480" w:firstLineChars="200"/>
        <w:rPr>
          <w:rFonts w:ascii="宋体" w:hAnsi="宋体"/>
          <w:sz w:val="24"/>
          <w:szCs w:val="24"/>
        </w:rPr>
      </w:pPr>
      <w:r>
        <w:rPr>
          <w:rFonts w:hint="eastAsia" w:ascii="宋体" w:hAnsi="宋体"/>
          <w:sz w:val="24"/>
          <w:szCs w:val="24"/>
        </w:rPr>
        <w:t>3）具备集卡防吊起保护功能。保证从集卡上抓箱时，能自动检测集卡车板是否通过车板上的锁头与被抓集装箱底部相勾连，如检测到勾连，起升自动急停，确保在抓箱时不致将集卡车吊起或拉翻，以保护集卡车及其司机的安全。</w:t>
      </w:r>
    </w:p>
    <w:p>
      <w:pPr>
        <w:spacing w:line="440" w:lineRule="exact"/>
        <w:ind w:firstLine="480" w:firstLineChars="200"/>
        <w:rPr>
          <w:rFonts w:ascii="Times New Roman" w:hAnsi="Times New Roman" w:cs="Times New Roman"/>
          <w:b/>
          <w:sz w:val="24"/>
          <w:szCs w:val="24"/>
        </w:rPr>
      </w:pPr>
      <w:r>
        <w:rPr>
          <w:rFonts w:hint="eastAsia" w:ascii="宋体" w:hAnsi="宋体"/>
          <w:sz w:val="24"/>
          <w:szCs w:val="24"/>
        </w:rPr>
        <w:t>该项目轮胎吊安全防护系统采用在车道侧采用“智能视觉识别+2D激光”方案，实现自动运行情况下的大车防撞，并配置基于双激光扫描原理的集卡防吊起和车头防砸自动检测系统。</w:t>
      </w:r>
      <w:r>
        <w:rPr>
          <w:rFonts w:hint="eastAsia" w:ascii="Times New Roman" w:hAnsi="Times New Roman" w:cs="Times New Roman"/>
          <w:b/>
          <w:sz w:val="24"/>
          <w:szCs w:val="24"/>
        </w:rPr>
        <w:t xml:space="preserve"> </w:t>
      </w:r>
    </w:p>
    <w:p>
      <w:pPr>
        <w:pStyle w:val="61"/>
        <w:spacing w:line="440" w:lineRule="exact"/>
        <w:ind w:firstLine="480"/>
        <w:rPr>
          <w:rFonts w:ascii="Times New Roman" w:hAnsi="Times New Roman"/>
          <w:bCs/>
          <w:sz w:val="24"/>
        </w:rPr>
      </w:pPr>
      <w:r>
        <w:rPr>
          <w:rFonts w:hint="eastAsia" w:ascii="宋体" w:hAnsi="宋体"/>
          <w:sz w:val="24"/>
          <w:szCs w:val="24"/>
        </w:rPr>
        <w:t>该项目通过自动化改造，实现了轮胎吊自动行走及精确定位，减少操作流程中司机的人工干预时间，实现了系统调配下一人管控至少3台轮胎吊的操作模式。</w:t>
      </w:r>
    </w:p>
    <w:p>
      <w:pPr>
        <w:jc w:val="left"/>
        <w:rPr>
          <w:rFonts w:ascii="Times New Roman" w:hAnsi="Times New Roman" w:cs="Times New Roman"/>
          <w:b/>
          <w:sz w:val="28"/>
          <w:szCs w:val="28"/>
        </w:rPr>
      </w:pPr>
      <w:bookmarkStart w:id="151" w:name="_Toc67825396"/>
      <w:r>
        <w:rPr>
          <w:rFonts w:ascii="Times New Roman" w:hAnsi="Times New Roman" w:cs="Times New Roman"/>
          <w:b/>
          <w:sz w:val="28"/>
          <w:szCs w:val="28"/>
        </w:rPr>
        <w:br w:type="page"/>
      </w:r>
    </w:p>
    <w:p>
      <w:pPr>
        <w:spacing w:line="360" w:lineRule="exact"/>
        <w:jc w:val="center"/>
        <w:outlineLvl w:val="0"/>
        <w:rPr>
          <w:rFonts w:ascii="Times New Roman" w:hAnsi="Times New Roman" w:cs="Times New Roman"/>
          <w:b/>
          <w:sz w:val="28"/>
          <w:szCs w:val="28"/>
        </w:rPr>
      </w:pPr>
      <w:bookmarkStart w:id="152" w:name="_Toc68542146"/>
      <w:r>
        <w:rPr>
          <w:rFonts w:hint="eastAsia" w:ascii="Times New Roman" w:hAnsi="Times New Roman" w:cs="Times New Roman"/>
          <w:b/>
          <w:sz w:val="28"/>
          <w:szCs w:val="28"/>
        </w:rPr>
        <w:t>10</w:t>
      </w:r>
      <w:r>
        <w:rPr>
          <w:rFonts w:ascii="Times New Roman" w:hAnsi="Times New Roman" w:cs="Times New Roman"/>
          <w:b/>
          <w:sz w:val="28"/>
          <w:szCs w:val="28"/>
        </w:rPr>
        <w:t xml:space="preserve"> 管理系统</w:t>
      </w:r>
      <w:bookmarkEnd w:id="95"/>
      <w:bookmarkEnd w:id="96"/>
      <w:bookmarkEnd w:id="97"/>
      <w:bookmarkEnd w:id="151"/>
      <w:bookmarkEnd w:id="152"/>
    </w:p>
    <w:p>
      <w:pPr>
        <w:pStyle w:val="64"/>
        <w:spacing w:line="440" w:lineRule="exact"/>
        <w:ind w:firstLine="0" w:firstLineChars="0"/>
        <w:rPr>
          <w:rFonts w:ascii="Times New Roman" w:hAnsi="Times New Roman"/>
          <w:color w:val="FF0000"/>
          <w:sz w:val="24"/>
          <w:szCs w:val="24"/>
        </w:rPr>
      </w:pPr>
      <w:r>
        <w:rPr>
          <w:rFonts w:ascii="Times New Roman" w:hAnsi="Times New Roman"/>
          <w:color w:val="FF0000"/>
          <w:sz w:val="24"/>
          <w:szCs w:val="24"/>
        </w:rPr>
        <w:t xml:space="preserve"> </w:t>
      </w:r>
    </w:p>
    <w:p>
      <w:pPr>
        <w:pStyle w:val="61"/>
        <w:spacing w:before="156" w:beforeLines="50" w:after="156" w:afterLines="50"/>
        <w:ind w:firstLine="0" w:firstLineChars="0"/>
        <w:jc w:val="center"/>
        <w:outlineLvl w:val="1"/>
        <w:rPr>
          <w:rFonts w:ascii="Times New Roman" w:hAnsi="Times New Roman"/>
          <w:b/>
          <w:sz w:val="24"/>
          <w:szCs w:val="24"/>
        </w:rPr>
      </w:pPr>
      <w:bookmarkStart w:id="153" w:name="_Toc24914263"/>
      <w:bookmarkStart w:id="154" w:name="_Toc68542147"/>
      <w:bookmarkStart w:id="155" w:name="_Toc25843223"/>
      <w:bookmarkStart w:id="156" w:name="_Toc67825397"/>
      <w:bookmarkStart w:id="157" w:name="_Toc23097179"/>
      <w:r>
        <w:rPr>
          <w:rFonts w:hint="eastAsia" w:ascii="Times New Roman" w:hAnsi="Times New Roman"/>
          <w:b/>
          <w:sz w:val="24"/>
          <w:szCs w:val="24"/>
        </w:rPr>
        <w:t>10</w:t>
      </w:r>
      <w:r>
        <w:rPr>
          <w:rFonts w:ascii="Times New Roman" w:hAnsi="Times New Roman"/>
          <w:b/>
          <w:sz w:val="24"/>
          <w:szCs w:val="24"/>
        </w:rPr>
        <w:t>.1 一般规定</w:t>
      </w:r>
      <w:bookmarkEnd w:id="153"/>
      <w:bookmarkEnd w:id="154"/>
      <w:bookmarkEnd w:id="155"/>
      <w:bookmarkEnd w:id="156"/>
      <w:bookmarkEnd w:id="157"/>
    </w:p>
    <w:p>
      <w:pPr>
        <w:pStyle w:val="80"/>
        <w:spacing w:after="156" w:afterLines="50"/>
        <w:jc w:val="both"/>
      </w:pPr>
      <w:r>
        <w:rPr>
          <w:rFonts w:hint="eastAsia" w:cs="Times New Roman"/>
          <w:b/>
          <w:bCs/>
          <w:szCs w:val="24"/>
        </w:rPr>
        <w:t>10</w:t>
      </w:r>
      <w:r>
        <w:rPr>
          <w:rFonts w:cs="Times New Roman"/>
          <w:b/>
          <w:bCs/>
          <w:szCs w:val="24"/>
        </w:rPr>
        <w:t xml:space="preserve">.1.1 </w:t>
      </w:r>
      <w:r>
        <w:t>自动化集装箱码头管理系统应</w:t>
      </w:r>
      <w:r>
        <w:rPr>
          <w:rFonts w:hint="eastAsia"/>
        </w:rPr>
        <w:t>具有合理的基本架构，系统应涵盖码头运营所必须的生产管理、设备调度与控制以及码头运营所需的辅助功能，并应与自动化水平层级要求相匹配。</w:t>
      </w:r>
    </w:p>
    <w:p>
      <w:pPr>
        <w:pStyle w:val="80"/>
        <w:spacing w:after="156" w:afterLines="50"/>
        <w:jc w:val="both"/>
        <w:rPr>
          <w:rFonts w:cs="Times New Roman"/>
          <w:b/>
          <w:bCs/>
          <w:szCs w:val="24"/>
        </w:rPr>
      </w:pPr>
      <w:r>
        <w:rPr>
          <w:b/>
          <w:bCs/>
        </w:rPr>
        <w:t>10.1.2</w:t>
      </w:r>
      <w:r>
        <w:rPr>
          <w:rFonts w:hint="eastAsia"/>
        </w:rPr>
        <w:t>自动化集装箱码头管理系统应</w:t>
      </w:r>
      <w:r>
        <w:t>与码头的建设规模、自动化装卸工艺、自动化</w:t>
      </w:r>
      <w:r>
        <w:rPr>
          <w:rFonts w:hint="eastAsia"/>
        </w:rPr>
        <w:t>水平层级、</w:t>
      </w:r>
      <w:r>
        <w:t>港口生产运营</w:t>
      </w:r>
      <w:r>
        <w:rPr>
          <w:rFonts w:hint="eastAsia"/>
        </w:rPr>
        <w:t>要求、</w:t>
      </w:r>
      <w:r>
        <w:t>科技发展</w:t>
      </w:r>
      <w:r>
        <w:rPr>
          <w:rFonts w:hint="eastAsia"/>
        </w:rPr>
        <w:t>水平和</w:t>
      </w:r>
      <w:r>
        <w:t>发展趋势相适应，并应与码头工程同步设计和实施。</w:t>
      </w:r>
    </w:p>
    <w:p>
      <w:pPr>
        <w:pStyle w:val="80"/>
        <w:spacing w:after="156" w:afterLines="50"/>
        <w:jc w:val="both"/>
      </w:pPr>
      <w:r>
        <w:rPr>
          <w:rFonts w:hint="eastAsia" w:cs="Times New Roman"/>
          <w:b/>
          <w:bCs/>
          <w:szCs w:val="24"/>
        </w:rPr>
        <w:t>10</w:t>
      </w:r>
      <w:r>
        <w:rPr>
          <w:rFonts w:cs="Times New Roman"/>
          <w:b/>
          <w:bCs/>
          <w:szCs w:val="24"/>
        </w:rPr>
        <w:t xml:space="preserve">.1.3 </w:t>
      </w:r>
      <w:r>
        <w:t>自动化集装箱码头管理系统设计</w:t>
      </w:r>
      <w:r>
        <w:rPr>
          <w:rFonts w:hint="eastAsia"/>
        </w:rPr>
        <w:t>时</w:t>
      </w:r>
      <w:r>
        <w:t>应与</w:t>
      </w:r>
      <w:r>
        <w:rPr>
          <w:rFonts w:hint="eastAsia"/>
        </w:rPr>
        <w:t>码头</w:t>
      </w:r>
      <w:r>
        <w:t>管理及</w:t>
      </w:r>
      <w:r>
        <w:rPr>
          <w:rFonts w:hint="eastAsia"/>
        </w:rPr>
        <w:t>操作</w:t>
      </w:r>
      <w:r>
        <w:t>人员</w:t>
      </w:r>
      <w:r>
        <w:rPr>
          <w:rFonts w:hint="eastAsia"/>
        </w:rPr>
        <w:t>等</w:t>
      </w:r>
      <w:r>
        <w:t>充分沟通，</w:t>
      </w:r>
      <w:r>
        <w:rPr>
          <w:rFonts w:hint="eastAsia"/>
        </w:rPr>
        <w:t>确保设计人员充分理解管理目标和操作方式等要求，</w:t>
      </w:r>
      <w:r>
        <w:t>码头管理及业务人员</w:t>
      </w:r>
      <w:r>
        <w:rPr>
          <w:rFonts w:hint="eastAsia"/>
        </w:rPr>
        <w:t>了解系统功能安排和操作要求等。</w:t>
      </w:r>
    </w:p>
    <w:p>
      <w:pPr>
        <w:pStyle w:val="80"/>
        <w:spacing w:after="156" w:afterLines="50"/>
        <w:jc w:val="both"/>
      </w:pPr>
      <w:r>
        <w:rPr>
          <w:rFonts w:hint="eastAsia" w:cs="Times New Roman"/>
          <w:b/>
          <w:bCs/>
          <w:szCs w:val="24"/>
        </w:rPr>
        <w:t>10.1.4</w:t>
      </w:r>
      <w:r>
        <w:rPr>
          <w:rFonts w:hint="eastAsia"/>
        </w:rPr>
        <w:t xml:space="preserve"> 自动化集装箱码头管理系统的设计与建设应充分考虑从部分自动化、高度自动化到完全自动化的码头自动化水平层级逐步提高、运营配套辅助系统逐步拓展的需要，并满足相关应急流程的管理需求。</w:t>
      </w:r>
    </w:p>
    <w:p>
      <w:pPr>
        <w:pStyle w:val="80"/>
        <w:spacing w:after="156" w:afterLines="50"/>
        <w:ind w:firstLine="240" w:firstLineChars="100"/>
        <w:jc w:val="both"/>
      </w:pPr>
      <w:r>
        <w:rPr>
          <w:rFonts w:eastAsia="楷体" w:cs="Times New Roman"/>
          <w:iCs/>
          <w:szCs w:val="24"/>
        </w:rPr>
        <w:t>【条文说明】</w:t>
      </w:r>
      <w:r>
        <w:rPr>
          <w:rFonts w:hint="eastAsia" w:eastAsia="楷体" w:cs="Times New Roman"/>
          <w:iCs/>
          <w:szCs w:val="24"/>
        </w:rPr>
        <w:t xml:space="preserve"> </w:t>
      </w:r>
      <w:r>
        <w:rPr>
          <w:rFonts w:hint="eastAsia" w:cs="Times New Roman"/>
          <w:b/>
          <w:bCs/>
          <w:szCs w:val="24"/>
        </w:rPr>
        <w:t>10</w:t>
      </w:r>
      <w:r>
        <w:rPr>
          <w:rFonts w:cs="Times New Roman"/>
          <w:b/>
          <w:bCs/>
          <w:szCs w:val="24"/>
        </w:rPr>
        <w:t>.1.</w:t>
      </w:r>
      <w:r>
        <w:rPr>
          <w:rFonts w:hint="eastAsia" w:cs="Times New Roman"/>
          <w:b/>
          <w:bCs/>
          <w:szCs w:val="24"/>
        </w:rPr>
        <w:t>4</w:t>
      </w:r>
      <w:r>
        <w:rPr>
          <w:rFonts w:hint="eastAsia" w:eastAsia="楷体" w:cs="Times New Roman"/>
          <w:iCs/>
          <w:szCs w:val="24"/>
        </w:rPr>
        <w:t>运营配套辅助系统指办公自动化系统、人力资源管理系统、运维管理系统等，本指南不涉及此内容。</w:t>
      </w:r>
    </w:p>
    <w:p>
      <w:pPr>
        <w:pStyle w:val="80"/>
        <w:spacing w:after="156" w:afterLines="50"/>
        <w:jc w:val="both"/>
      </w:pPr>
      <w:r>
        <w:rPr>
          <w:rFonts w:hint="eastAsia" w:cs="Times New Roman"/>
          <w:b/>
          <w:bCs/>
          <w:szCs w:val="24"/>
        </w:rPr>
        <w:t>10</w:t>
      </w:r>
      <w:r>
        <w:rPr>
          <w:rFonts w:cs="Times New Roman"/>
          <w:b/>
          <w:bCs/>
          <w:szCs w:val="24"/>
        </w:rPr>
        <w:t>.1.</w:t>
      </w:r>
      <w:r>
        <w:rPr>
          <w:rFonts w:hint="eastAsia" w:cs="Times New Roman"/>
          <w:b/>
          <w:bCs/>
          <w:szCs w:val="24"/>
        </w:rPr>
        <w:t>5</w:t>
      </w:r>
      <w:r>
        <w:rPr>
          <w:rFonts w:cs="Times New Roman"/>
          <w:b/>
          <w:bCs/>
          <w:szCs w:val="24"/>
        </w:rPr>
        <w:t xml:space="preserve"> </w:t>
      </w:r>
      <w:r>
        <w:t>自动化集装箱码头</w:t>
      </w:r>
      <w:r>
        <w:rPr>
          <w:rFonts w:hint="eastAsia"/>
        </w:rPr>
        <w:t>管理系统</w:t>
      </w:r>
      <w:r>
        <w:rPr>
          <w:rFonts w:cs="Times New Roman"/>
          <w:kern w:val="2"/>
        </w:rPr>
        <w:t>应</w:t>
      </w:r>
      <w:r>
        <w:rPr>
          <w:rFonts w:hint="eastAsia" w:cs="Times New Roman"/>
          <w:kern w:val="2"/>
        </w:rPr>
        <w:t>具备信息物理系统（CPS）特征</w:t>
      </w:r>
      <w:r>
        <w:rPr>
          <w:rFonts w:cs="Times New Roman"/>
          <w:kern w:val="2"/>
        </w:rPr>
        <w:t>，</w:t>
      </w:r>
      <w:r>
        <w:t>宜具有基于多平台、分布式、云计算和微服务架构、以大数据微驱动以及可动态灵活配置、热插拔等</w:t>
      </w:r>
      <w:r>
        <w:rPr>
          <w:rFonts w:hint="eastAsia"/>
        </w:rPr>
        <w:t>特征</w:t>
      </w:r>
      <w:r>
        <w:t>，能够基于相关的业务标准及数据标准进行交互与协同</w:t>
      </w:r>
      <w:r>
        <w:rPr>
          <w:rFonts w:hint="eastAsia"/>
        </w:rPr>
        <w:t>，</w:t>
      </w:r>
      <w:r>
        <w:t>并能够在此基础上向港口管控系统方向发展。</w:t>
      </w:r>
    </w:p>
    <w:p>
      <w:pPr>
        <w:pStyle w:val="80"/>
        <w:spacing w:after="156" w:afterLines="50"/>
        <w:jc w:val="both"/>
      </w:pPr>
      <w:r>
        <w:rPr>
          <w:rFonts w:hint="eastAsia" w:cs="Times New Roman"/>
          <w:b/>
          <w:bCs/>
          <w:szCs w:val="24"/>
        </w:rPr>
        <w:t>10</w:t>
      </w:r>
      <w:r>
        <w:rPr>
          <w:rFonts w:cs="Times New Roman"/>
          <w:b/>
          <w:bCs/>
          <w:szCs w:val="24"/>
        </w:rPr>
        <w:t>.1.</w:t>
      </w:r>
      <w:r>
        <w:rPr>
          <w:rFonts w:hint="eastAsia" w:cs="Times New Roman"/>
          <w:b/>
          <w:bCs/>
          <w:szCs w:val="24"/>
        </w:rPr>
        <w:t>6</w:t>
      </w:r>
      <w:r>
        <w:rPr>
          <w:rFonts w:cs="Times New Roman"/>
          <w:b/>
          <w:bCs/>
          <w:szCs w:val="24"/>
        </w:rPr>
        <w:t xml:space="preserve"> </w:t>
      </w:r>
      <w:r>
        <w:t>自动化集装箱码头</w:t>
      </w:r>
      <w:r>
        <w:rPr>
          <w:rFonts w:hint="eastAsia"/>
        </w:rPr>
        <w:t>管理系统设计时应充分考虑与港口内部其它系统之间的数据交互、有机协同，宜根据设计、运营及控制的需要进行“数字孪生”，为算法智能决策与分析预测以及仿真等提供数字基础。</w:t>
      </w:r>
    </w:p>
    <w:p>
      <w:pPr>
        <w:pStyle w:val="80"/>
        <w:spacing w:after="156" w:afterLines="50"/>
        <w:jc w:val="both"/>
        <w:rPr>
          <w:rFonts w:cs="Times New Roman"/>
          <w:bCs/>
          <w:szCs w:val="24"/>
        </w:rPr>
      </w:pPr>
      <w:r>
        <w:rPr>
          <w:rFonts w:hint="eastAsia" w:cs="Times New Roman"/>
          <w:b/>
          <w:bCs/>
          <w:szCs w:val="24"/>
        </w:rPr>
        <w:t>10</w:t>
      </w:r>
      <w:r>
        <w:rPr>
          <w:rFonts w:cs="Times New Roman"/>
          <w:b/>
          <w:bCs/>
          <w:szCs w:val="24"/>
        </w:rPr>
        <w:t>.1.</w:t>
      </w:r>
      <w:r>
        <w:rPr>
          <w:rFonts w:hint="eastAsia" w:cs="Times New Roman"/>
          <w:b/>
          <w:bCs/>
          <w:szCs w:val="24"/>
        </w:rPr>
        <w:t>7</w:t>
      </w:r>
      <w:r>
        <w:rPr>
          <w:rFonts w:cs="Times New Roman"/>
          <w:bCs/>
          <w:szCs w:val="24"/>
        </w:rPr>
        <w:t xml:space="preserve"> </w:t>
      </w:r>
      <w:r>
        <w:rPr>
          <w:rFonts w:hint="eastAsia" w:cs="Times New Roman"/>
          <w:bCs/>
          <w:szCs w:val="24"/>
        </w:rPr>
        <w:t>自动化集装箱码头管理系统算法模块在设计和优化时应以码头整体运营效益为目标，避免追求局部性能提升而影响总体目标的落实。</w:t>
      </w:r>
    </w:p>
    <w:p>
      <w:pPr>
        <w:pStyle w:val="80"/>
        <w:spacing w:after="156" w:afterLines="50"/>
        <w:jc w:val="both"/>
      </w:pPr>
      <w:r>
        <w:rPr>
          <w:rFonts w:hint="eastAsia" w:cs="Times New Roman"/>
          <w:b/>
          <w:bCs/>
          <w:szCs w:val="24"/>
        </w:rPr>
        <w:t>10</w:t>
      </w:r>
      <w:r>
        <w:rPr>
          <w:rFonts w:cs="Times New Roman"/>
          <w:b/>
          <w:bCs/>
          <w:szCs w:val="24"/>
        </w:rPr>
        <w:t>.1.</w:t>
      </w:r>
      <w:r>
        <w:rPr>
          <w:rFonts w:hint="eastAsia" w:cs="Times New Roman"/>
          <w:b/>
          <w:bCs/>
          <w:szCs w:val="24"/>
        </w:rPr>
        <w:t>8</w:t>
      </w:r>
      <w:r>
        <w:t>自动化集装箱码头管理系统的研发应与码头的整体建设进度、硬件系统的采购及调试等相关工程进度协同，以保证建设工程的整体推进。</w:t>
      </w:r>
    </w:p>
    <w:p>
      <w:pPr>
        <w:pStyle w:val="80"/>
        <w:spacing w:after="156" w:afterLines="50"/>
        <w:jc w:val="both"/>
      </w:pPr>
    </w:p>
    <w:p>
      <w:pPr>
        <w:pStyle w:val="61"/>
        <w:spacing w:before="156" w:beforeLines="50" w:after="156" w:afterLines="50"/>
        <w:ind w:firstLine="0" w:firstLineChars="0"/>
        <w:jc w:val="center"/>
        <w:outlineLvl w:val="1"/>
        <w:rPr>
          <w:rFonts w:ascii="Times New Roman" w:hAnsi="Times New Roman"/>
          <w:b/>
          <w:sz w:val="24"/>
          <w:szCs w:val="24"/>
        </w:rPr>
      </w:pPr>
      <w:bookmarkStart w:id="158" w:name="_Toc23097180"/>
      <w:bookmarkStart w:id="159" w:name="_Toc67825398"/>
      <w:bookmarkStart w:id="160" w:name="_Toc24914264"/>
      <w:bookmarkStart w:id="161" w:name="_Toc25843224"/>
      <w:bookmarkStart w:id="162" w:name="_Toc68542148"/>
      <w:r>
        <w:rPr>
          <w:rFonts w:hint="eastAsia" w:ascii="Times New Roman" w:hAnsi="Times New Roman"/>
          <w:b/>
          <w:sz w:val="24"/>
          <w:szCs w:val="24"/>
        </w:rPr>
        <w:t>10</w:t>
      </w:r>
      <w:r>
        <w:rPr>
          <w:rFonts w:ascii="Times New Roman" w:hAnsi="Times New Roman"/>
          <w:b/>
          <w:sz w:val="24"/>
          <w:szCs w:val="24"/>
        </w:rPr>
        <w:t xml:space="preserve">.2 </w:t>
      </w:r>
      <w:r>
        <w:rPr>
          <w:rFonts w:hint="eastAsia" w:ascii="Times New Roman" w:hAnsi="Times New Roman"/>
          <w:b/>
          <w:sz w:val="24"/>
          <w:szCs w:val="24"/>
        </w:rPr>
        <w:t>管理系统基本</w:t>
      </w:r>
      <w:r>
        <w:rPr>
          <w:rFonts w:ascii="Times New Roman" w:hAnsi="Times New Roman"/>
          <w:b/>
          <w:sz w:val="24"/>
          <w:szCs w:val="24"/>
        </w:rPr>
        <w:t>架构</w:t>
      </w:r>
      <w:bookmarkEnd w:id="158"/>
      <w:bookmarkEnd w:id="159"/>
      <w:bookmarkEnd w:id="160"/>
      <w:bookmarkEnd w:id="161"/>
      <w:bookmarkEnd w:id="162"/>
    </w:p>
    <w:p>
      <w:pPr>
        <w:tabs>
          <w:tab w:val="right" w:leader="dot" w:pos="8777"/>
        </w:tabs>
        <w:snapToGrid w:val="0"/>
        <w:spacing w:after="156" w:afterLines="50" w:line="440" w:lineRule="exact"/>
        <w:rPr>
          <w:rFonts w:ascii="宋体" w:hAnsi="宋体"/>
          <w:sz w:val="24"/>
          <w:szCs w:val="24"/>
        </w:rPr>
      </w:pPr>
      <w:bookmarkStart w:id="163" w:name="_Toc24914265"/>
      <w:bookmarkStart w:id="164" w:name="_Toc11861420"/>
      <w:r>
        <w:rPr>
          <w:rFonts w:hint="eastAsia" w:ascii="Times New Roman" w:hAnsi="Times New Roman" w:cs="Times New Roman"/>
          <w:b/>
          <w:sz w:val="24"/>
          <w:szCs w:val="24"/>
        </w:rPr>
        <w:t>10</w:t>
      </w:r>
      <w:r>
        <w:rPr>
          <w:rFonts w:ascii="Times New Roman" w:hAnsi="Times New Roman" w:cs="Times New Roman"/>
          <w:b/>
          <w:sz w:val="24"/>
          <w:szCs w:val="24"/>
        </w:rPr>
        <w:t>.2.1</w:t>
      </w:r>
      <w:r>
        <w:rPr>
          <w:rFonts w:hint="eastAsia" w:ascii="Times New Roman" w:hAnsi="Times New Roman" w:cs="Times New Roman"/>
          <w:b/>
          <w:sz w:val="24"/>
          <w:szCs w:val="24"/>
        </w:rPr>
        <w:t xml:space="preserve"> </w:t>
      </w:r>
      <w:r>
        <w:rPr>
          <w:rFonts w:hint="eastAsia" w:ascii="宋体" w:hAnsi="宋体"/>
          <w:sz w:val="24"/>
          <w:szCs w:val="24"/>
        </w:rPr>
        <w:t>自动化集装箱码头应构建满足码头生产管理系统、设备调度与控制系统以及单机设备控制系统等核心业务的需要，同时满足系统实施进程中的各阶段、辅助系统以及运营配套系统等需要，具有整合和扩展能力、高性能和易于管理的IT体系架构。</w:t>
      </w:r>
    </w:p>
    <w:p>
      <w:pPr>
        <w:tabs>
          <w:tab w:val="right" w:leader="dot" w:pos="8777"/>
        </w:tabs>
        <w:snapToGrid w:val="0"/>
        <w:spacing w:line="440" w:lineRule="exact"/>
        <w:rPr>
          <w:rFonts w:ascii="宋体" w:hAnsi="宋体"/>
          <w:sz w:val="24"/>
          <w:szCs w:val="24"/>
        </w:rPr>
      </w:pPr>
      <w:r>
        <w:rPr>
          <w:rFonts w:hint="eastAsia" w:ascii="Times New Roman" w:hAnsi="Times New Roman" w:cs="Times New Roman"/>
          <w:b/>
          <w:sz w:val="24"/>
          <w:szCs w:val="24"/>
        </w:rPr>
        <w:t>10</w:t>
      </w:r>
      <w:r>
        <w:rPr>
          <w:rFonts w:ascii="Times New Roman" w:hAnsi="Times New Roman" w:cs="Times New Roman"/>
          <w:b/>
          <w:sz w:val="24"/>
          <w:szCs w:val="24"/>
        </w:rPr>
        <w:t xml:space="preserve">.2.2 </w:t>
      </w:r>
      <w:r>
        <w:rPr>
          <w:rFonts w:hint="eastAsia" w:ascii="宋体" w:hAnsi="宋体"/>
          <w:sz w:val="24"/>
          <w:szCs w:val="24"/>
        </w:rPr>
        <w:t>自动化集装箱码头的</w:t>
      </w:r>
      <w:r>
        <w:rPr>
          <w:rFonts w:ascii="Times New Roman" w:hAnsi="Times New Roman" w:cs="Times New Roman"/>
          <w:sz w:val="24"/>
          <w:szCs w:val="24"/>
        </w:rPr>
        <w:t>IT</w:t>
      </w:r>
      <w:r>
        <w:rPr>
          <w:rFonts w:hint="eastAsia" w:ascii="宋体" w:hAnsi="宋体"/>
          <w:sz w:val="24"/>
          <w:szCs w:val="24"/>
        </w:rPr>
        <w:t>体系架构应满足表10.2.2的基本要求。</w:t>
      </w:r>
    </w:p>
    <w:p>
      <w:pPr>
        <w:tabs>
          <w:tab w:val="right" w:leader="dot" w:pos="8777"/>
        </w:tabs>
        <w:snapToGrid w:val="0"/>
        <w:spacing w:after="156" w:afterLines="50" w:line="440" w:lineRule="exact"/>
        <w:jc w:val="center"/>
        <w:rPr>
          <w:rFonts w:ascii="宋体" w:hAnsi="宋体"/>
          <w:sz w:val="24"/>
          <w:szCs w:val="24"/>
        </w:rPr>
      </w:pPr>
      <w:r>
        <w:rPr>
          <w:rFonts w:hint="eastAsia" w:ascii="宋体" w:hAnsi="宋体"/>
          <w:sz w:val="24"/>
          <w:szCs w:val="24"/>
        </w:rPr>
        <w:t>表10.2.2  自动化集装箱码头的</w:t>
      </w:r>
      <w:r>
        <w:rPr>
          <w:rFonts w:ascii="Times New Roman" w:hAnsi="Times New Roman" w:cs="Times New Roman"/>
          <w:sz w:val="24"/>
          <w:szCs w:val="24"/>
        </w:rPr>
        <w:t>IT</w:t>
      </w:r>
      <w:r>
        <w:rPr>
          <w:rFonts w:hint="eastAsia" w:ascii="宋体" w:hAnsi="宋体"/>
          <w:sz w:val="24"/>
          <w:szCs w:val="24"/>
        </w:rPr>
        <w:t>体系架构基本要求</w:t>
      </w:r>
    </w:p>
    <w:tbl>
      <w:tblPr>
        <w:tblStyle w:val="26"/>
        <w:tblW w:w="8272" w:type="dxa"/>
        <w:jc w:val="center"/>
        <w:tblInd w:w="0" w:type="dxa"/>
        <w:tblBorders>
          <w:top w:val="thinThickLargeGap" w:color="auto" w:sz="24" w:space="0"/>
          <w:left w:val="thinThickLargeGap" w:color="auto" w:sz="24" w:space="0"/>
          <w:bottom w:val="thickThinLargeGap" w:color="auto" w:sz="24" w:space="0"/>
          <w:right w:val="thickThinLargeGap" w:color="auto" w:sz="24" w:space="0"/>
          <w:insideH w:val="single" w:color="auto" w:sz="6" w:space="0"/>
          <w:insideV w:val="single" w:color="auto" w:sz="6" w:space="0"/>
        </w:tblBorders>
        <w:tblLayout w:type="fixed"/>
        <w:tblCellMar>
          <w:top w:w="0" w:type="dxa"/>
          <w:left w:w="108" w:type="dxa"/>
          <w:bottom w:w="0" w:type="dxa"/>
          <w:right w:w="108" w:type="dxa"/>
        </w:tblCellMar>
      </w:tblPr>
      <w:tblGrid>
        <w:gridCol w:w="1215"/>
        <w:gridCol w:w="3589"/>
        <w:gridCol w:w="3468"/>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6" w:space="0"/>
            <w:insideV w:val="single" w:color="auto" w:sz="6" w:space="0"/>
          </w:tblBorders>
          <w:tblLayout w:type="fixed"/>
          <w:tblCellMar>
            <w:top w:w="0" w:type="dxa"/>
            <w:left w:w="108" w:type="dxa"/>
            <w:bottom w:w="0" w:type="dxa"/>
            <w:right w:w="108" w:type="dxa"/>
          </w:tblCellMar>
        </w:tblPrEx>
        <w:trPr>
          <w:trHeight w:val="204" w:hRule="atLeast"/>
          <w:jc w:val="center"/>
        </w:trPr>
        <w:tc>
          <w:tcPr>
            <w:tcW w:w="1215" w:type="dxa"/>
          </w:tcPr>
          <w:p>
            <w:pPr>
              <w:autoSpaceDE w:val="0"/>
              <w:autoSpaceDN w:val="0"/>
              <w:adjustRightInd w:val="0"/>
              <w:jc w:val="center"/>
              <w:rPr>
                <w:rFonts w:ascii="宋体" w:hAnsi="宋体" w:cs="微软雅黑"/>
                <w:color w:val="000000"/>
              </w:rPr>
            </w:pPr>
            <w:r>
              <w:rPr>
                <w:rFonts w:hint="eastAsia" w:ascii="宋体" w:hAnsi="宋体" w:cs="微软雅黑"/>
                <w:color w:val="000000"/>
              </w:rPr>
              <w:t>要求</w:t>
            </w:r>
          </w:p>
        </w:tc>
        <w:tc>
          <w:tcPr>
            <w:tcW w:w="3589" w:type="dxa"/>
          </w:tcPr>
          <w:p>
            <w:pPr>
              <w:autoSpaceDE w:val="0"/>
              <w:autoSpaceDN w:val="0"/>
              <w:adjustRightInd w:val="0"/>
              <w:jc w:val="center"/>
              <w:rPr>
                <w:rFonts w:ascii="宋体" w:hAnsi="宋体" w:cs="微软雅黑"/>
                <w:color w:val="000000"/>
              </w:rPr>
            </w:pPr>
            <w:r>
              <w:rPr>
                <w:rFonts w:hint="eastAsia" w:ascii="宋体" w:hAnsi="宋体" w:cs="微软雅黑"/>
                <w:color w:val="000000"/>
              </w:rPr>
              <w:t>具体描述</w:t>
            </w:r>
          </w:p>
        </w:tc>
        <w:tc>
          <w:tcPr>
            <w:tcW w:w="3468" w:type="dxa"/>
          </w:tcPr>
          <w:p>
            <w:pPr>
              <w:autoSpaceDE w:val="0"/>
              <w:autoSpaceDN w:val="0"/>
              <w:adjustRightInd w:val="0"/>
              <w:jc w:val="center"/>
              <w:rPr>
                <w:rFonts w:ascii="宋体" w:hAnsi="宋体" w:cs="微软雅黑"/>
                <w:color w:val="000000"/>
              </w:rPr>
            </w:pPr>
            <w:r>
              <w:rPr>
                <w:rFonts w:hint="eastAsia" w:ascii="宋体" w:hAnsi="宋体" w:cs="微软雅黑"/>
                <w:color w:val="000000"/>
              </w:rPr>
              <w:t>要点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6" w:space="0"/>
            <w:insideV w:val="single" w:color="auto" w:sz="6" w:space="0"/>
          </w:tblBorders>
          <w:tblLayout w:type="fixed"/>
          <w:tblCellMar>
            <w:top w:w="0" w:type="dxa"/>
            <w:left w:w="108" w:type="dxa"/>
            <w:bottom w:w="0" w:type="dxa"/>
            <w:right w:w="108" w:type="dxa"/>
          </w:tblCellMar>
        </w:tblPrEx>
        <w:trPr>
          <w:trHeight w:val="608" w:hRule="atLeast"/>
          <w:jc w:val="center"/>
        </w:trPr>
        <w:tc>
          <w:tcPr>
            <w:tcW w:w="1215" w:type="dxa"/>
          </w:tcPr>
          <w:p>
            <w:pPr>
              <w:rPr>
                <w:rFonts w:ascii="宋体" w:hAnsi="宋体"/>
              </w:rPr>
            </w:pPr>
            <w:r>
              <w:rPr>
                <w:rFonts w:hint="eastAsia" w:ascii="宋体" w:hAnsi="宋体"/>
              </w:rPr>
              <w:t>整合和扩展要求</w:t>
            </w:r>
            <w:r>
              <w:rPr>
                <w:rFonts w:ascii="宋体" w:hAnsi="宋体"/>
              </w:rPr>
              <w:t xml:space="preserve"> </w:t>
            </w:r>
          </w:p>
        </w:tc>
        <w:tc>
          <w:tcPr>
            <w:tcW w:w="3589" w:type="dxa"/>
          </w:tcPr>
          <w:p>
            <w:pPr>
              <w:rPr>
                <w:rFonts w:ascii="宋体" w:hAnsi="宋体"/>
              </w:rPr>
            </w:pPr>
            <w:r>
              <w:rPr>
                <w:rFonts w:hint="eastAsia" w:ascii="宋体" w:hAnsi="宋体"/>
              </w:rPr>
              <w:t>整合，满足码头统一管理及发展的需要；</w:t>
            </w:r>
          </w:p>
          <w:p>
            <w:pPr>
              <w:rPr>
                <w:rFonts w:ascii="宋体" w:hAnsi="宋体"/>
              </w:rPr>
            </w:pPr>
            <w:r>
              <w:rPr>
                <w:rFonts w:hint="eastAsia" w:ascii="宋体" w:hAnsi="宋体"/>
              </w:rPr>
              <w:t>具有良好的扩展性。</w:t>
            </w:r>
            <w:r>
              <w:rPr>
                <w:rFonts w:ascii="宋体" w:hAnsi="宋体"/>
              </w:rPr>
              <w:t xml:space="preserve"> </w:t>
            </w:r>
          </w:p>
        </w:tc>
        <w:tc>
          <w:tcPr>
            <w:tcW w:w="3468" w:type="dxa"/>
          </w:tcPr>
          <w:p>
            <w:pPr>
              <w:rPr>
                <w:rFonts w:ascii="宋体" w:hAnsi="宋体"/>
              </w:rPr>
            </w:pPr>
            <w:r>
              <w:rPr>
                <w:rFonts w:hint="eastAsia" w:ascii="宋体" w:hAnsi="宋体"/>
              </w:rPr>
              <w:t>简单、动态、灵活的架构；</w:t>
            </w:r>
            <w:r>
              <w:rPr>
                <w:rFonts w:ascii="宋体" w:hAnsi="宋体"/>
              </w:rPr>
              <w:t xml:space="preserve"> </w:t>
            </w:r>
          </w:p>
          <w:p>
            <w:pPr>
              <w:rPr>
                <w:rFonts w:ascii="宋体" w:hAnsi="宋体"/>
              </w:rPr>
            </w:pPr>
            <w:r>
              <w:rPr>
                <w:rFonts w:hint="eastAsia" w:ascii="宋体" w:hAnsi="宋体"/>
              </w:rPr>
              <w:t>资源的合理利用和分配；</w:t>
            </w:r>
            <w:r>
              <w:rPr>
                <w:rFonts w:ascii="宋体" w:hAnsi="宋体"/>
              </w:rPr>
              <w:t xml:space="preserve"> </w:t>
            </w:r>
          </w:p>
          <w:p>
            <w:pPr>
              <w:rPr>
                <w:rFonts w:ascii="宋体" w:hAnsi="宋体"/>
              </w:rPr>
            </w:pPr>
            <w:r>
              <w:rPr>
                <w:rFonts w:hint="eastAsia" w:ascii="宋体" w:hAnsi="宋体"/>
              </w:rPr>
              <w:t>数据的集中整合。</w:t>
            </w:r>
            <w:r>
              <w:rPr>
                <w:rFonts w:ascii="宋体" w:hAnsi="宋体"/>
              </w:rPr>
              <w:t xml:space="preserve"> </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6" w:space="0"/>
            <w:insideV w:val="single" w:color="auto" w:sz="6" w:space="0"/>
          </w:tblBorders>
          <w:tblLayout w:type="fixed"/>
          <w:tblCellMar>
            <w:top w:w="0" w:type="dxa"/>
            <w:left w:w="108" w:type="dxa"/>
            <w:bottom w:w="0" w:type="dxa"/>
            <w:right w:w="108" w:type="dxa"/>
          </w:tblCellMar>
        </w:tblPrEx>
        <w:trPr>
          <w:trHeight w:val="793" w:hRule="atLeast"/>
          <w:jc w:val="center"/>
        </w:trPr>
        <w:tc>
          <w:tcPr>
            <w:tcW w:w="1215" w:type="dxa"/>
          </w:tcPr>
          <w:p>
            <w:pPr>
              <w:rPr>
                <w:rFonts w:ascii="宋体" w:hAnsi="宋体"/>
              </w:rPr>
            </w:pPr>
            <w:r>
              <w:rPr>
                <w:rFonts w:hint="eastAsia" w:ascii="宋体" w:hAnsi="宋体"/>
              </w:rPr>
              <w:t>系统的高性能要求</w:t>
            </w:r>
            <w:r>
              <w:rPr>
                <w:rFonts w:ascii="宋体" w:hAnsi="宋体"/>
              </w:rPr>
              <w:t xml:space="preserve"> </w:t>
            </w:r>
          </w:p>
        </w:tc>
        <w:tc>
          <w:tcPr>
            <w:tcW w:w="3589" w:type="dxa"/>
          </w:tcPr>
          <w:p>
            <w:pPr>
              <w:rPr>
                <w:rFonts w:ascii="宋体" w:hAnsi="宋体"/>
              </w:rPr>
            </w:pPr>
            <w:r>
              <w:rPr>
                <w:rFonts w:hint="eastAsia" w:ascii="宋体" w:hAnsi="宋体"/>
              </w:rPr>
              <w:t>满足相关系统的高性能要求；</w:t>
            </w:r>
            <w:r>
              <w:rPr>
                <w:rFonts w:ascii="宋体" w:hAnsi="宋体"/>
              </w:rPr>
              <w:t xml:space="preserve"> </w:t>
            </w:r>
          </w:p>
          <w:p>
            <w:pPr>
              <w:rPr>
                <w:rFonts w:ascii="宋体" w:hAnsi="宋体"/>
              </w:rPr>
            </w:pPr>
            <w:r>
              <w:rPr>
                <w:rFonts w:hint="eastAsia" w:ascii="宋体" w:hAnsi="宋体"/>
              </w:rPr>
              <w:t>更加及时和准确的报表和决策支持能力；</w:t>
            </w:r>
            <w:r>
              <w:rPr>
                <w:rFonts w:ascii="宋体" w:hAnsi="宋体"/>
              </w:rPr>
              <w:t xml:space="preserve"> </w:t>
            </w:r>
          </w:p>
          <w:p>
            <w:pPr>
              <w:rPr>
                <w:rFonts w:ascii="宋体" w:hAnsi="宋体"/>
              </w:rPr>
            </w:pPr>
            <w:r>
              <w:rPr>
                <w:rFonts w:hint="eastAsia" w:ascii="宋体" w:hAnsi="宋体"/>
              </w:rPr>
              <w:t>数据集成的高效性。</w:t>
            </w:r>
            <w:r>
              <w:rPr>
                <w:rFonts w:ascii="宋体" w:hAnsi="宋体"/>
              </w:rPr>
              <w:t xml:space="preserve"> </w:t>
            </w:r>
          </w:p>
        </w:tc>
        <w:tc>
          <w:tcPr>
            <w:tcW w:w="3468" w:type="dxa"/>
          </w:tcPr>
          <w:p>
            <w:pPr>
              <w:rPr>
                <w:rFonts w:ascii="宋体" w:hAnsi="宋体"/>
              </w:rPr>
            </w:pPr>
            <w:r>
              <w:rPr>
                <w:rFonts w:hint="eastAsia" w:ascii="宋体" w:hAnsi="宋体"/>
              </w:rPr>
              <w:t>消除瓶颈，高效的业务数据访问；</w:t>
            </w:r>
            <w:r>
              <w:rPr>
                <w:rFonts w:ascii="宋体" w:hAnsi="宋体"/>
              </w:rPr>
              <w:t xml:space="preserve"> </w:t>
            </w:r>
          </w:p>
          <w:p>
            <w:pPr>
              <w:rPr>
                <w:rFonts w:ascii="宋体" w:hAnsi="宋体"/>
              </w:rPr>
            </w:pPr>
            <w:r>
              <w:rPr>
                <w:rFonts w:hint="eastAsia" w:ascii="宋体" w:hAnsi="宋体"/>
              </w:rPr>
              <w:t>资源共享和负载均衡；</w:t>
            </w:r>
            <w:r>
              <w:rPr>
                <w:rFonts w:ascii="宋体" w:hAnsi="宋体"/>
              </w:rPr>
              <w:t xml:space="preserve"> </w:t>
            </w:r>
          </w:p>
          <w:p>
            <w:pPr>
              <w:rPr>
                <w:rFonts w:ascii="宋体" w:hAnsi="宋体"/>
              </w:rPr>
            </w:pPr>
            <w:r>
              <w:rPr>
                <w:rFonts w:hint="eastAsia" w:ascii="宋体" w:hAnsi="宋体"/>
              </w:rPr>
              <w:t>更高的输入/输出吞吐量，更快的批处理能力。</w:t>
            </w:r>
            <w:r>
              <w:rPr>
                <w:rFonts w:ascii="宋体" w:hAnsi="宋体"/>
              </w:rPr>
              <w:t xml:space="preserve"> </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6" w:space="0"/>
            <w:insideV w:val="single" w:color="auto" w:sz="6" w:space="0"/>
          </w:tblBorders>
          <w:tblLayout w:type="fixed"/>
          <w:tblCellMar>
            <w:top w:w="0" w:type="dxa"/>
            <w:left w:w="108" w:type="dxa"/>
            <w:bottom w:w="0" w:type="dxa"/>
            <w:right w:w="108" w:type="dxa"/>
          </w:tblCellMar>
        </w:tblPrEx>
        <w:trPr>
          <w:trHeight w:val="608" w:hRule="atLeast"/>
          <w:jc w:val="center"/>
        </w:trPr>
        <w:tc>
          <w:tcPr>
            <w:tcW w:w="1215" w:type="dxa"/>
          </w:tcPr>
          <w:p>
            <w:pPr>
              <w:rPr>
                <w:rFonts w:ascii="宋体" w:hAnsi="宋体"/>
              </w:rPr>
            </w:pPr>
            <w:r>
              <w:rPr>
                <w:rFonts w:hint="eastAsia" w:ascii="宋体" w:hAnsi="宋体"/>
              </w:rPr>
              <w:t>系统的稳定性要求</w:t>
            </w:r>
            <w:r>
              <w:rPr>
                <w:rFonts w:ascii="宋体" w:hAnsi="宋体"/>
              </w:rPr>
              <w:t xml:space="preserve"> </w:t>
            </w:r>
          </w:p>
        </w:tc>
        <w:tc>
          <w:tcPr>
            <w:tcW w:w="3589" w:type="dxa"/>
          </w:tcPr>
          <w:p>
            <w:pPr>
              <w:rPr>
                <w:rFonts w:ascii="宋体" w:hAnsi="宋体"/>
              </w:rPr>
            </w:pPr>
            <w:r>
              <w:rPr>
                <w:rFonts w:hint="eastAsia" w:ascii="宋体" w:hAnsi="宋体"/>
              </w:rPr>
              <w:t>业务持续性；</w:t>
            </w:r>
            <w:r>
              <w:rPr>
                <w:rFonts w:ascii="宋体" w:hAnsi="宋体"/>
              </w:rPr>
              <w:t xml:space="preserve"> </w:t>
            </w:r>
          </w:p>
          <w:p>
            <w:pPr>
              <w:rPr>
                <w:rFonts w:ascii="宋体" w:hAnsi="宋体"/>
              </w:rPr>
            </w:pPr>
            <w:r>
              <w:rPr>
                <w:rFonts w:hint="eastAsia" w:ascii="宋体" w:hAnsi="宋体"/>
              </w:rPr>
              <w:t>系统维护过程中的可用性；</w:t>
            </w:r>
            <w:r>
              <w:rPr>
                <w:rFonts w:ascii="宋体" w:hAnsi="宋体"/>
              </w:rPr>
              <w:t xml:space="preserve"> </w:t>
            </w:r>
          </w:p>
          <w:p>
            <w:pPr>
              <w:rPr>
                <w:rFonts w:ascii="宋体" w:hAnsi="宋体"/>
              </w:rPr>
            </w:pPr>
            <w:r>
              <w:rPr>
                <w:rFonts w:hint="eastAsia" w:ascii="宋体" w:hAnsi="宋体"/>
              </w:rPr>
              <w:t>服务的级别协议标准。</w:t>
            </w:r>
            <w:r>
              <w:rPr>
                <w:rFonts w:ascii="宋体" w:hAnsi="宋体"/>
              </w:rPr>
              <w:t xml:space="preserve"> </w:t>
            </w:r>
          </w:p>
        </w:tc>
        <w:tc>
          <w:tcPr>
            <w:tcW w:w="3468" w:type="dxa"/>
          </w:tcPr>
          <w:p>
            <w:pPr>
              <w:rPr>
                <w:rFonts w:ascii="宋体" w:hAnsi="宋体"/>
              </w:rPr>
            </w:pPr>
            <w:r>
              <w:rPr>
                <w:rFonts w:hint="eastAsia" w:ascii="宋体" w:hAnsi="宋体"/>
              </w:rPr>
              <w:t>冗余设计；</w:t>
            </w:r>
            <w:r>
              <w:rPr>
                <w:rFonts w:ascii="宋体" w:hAnsi="宋体"/>
              </w:rPr>
              <w:t xml:space="preserve"> </w:t>
            </w:r>
          </w:p>
          <w:p>
            <w:pPr>
              <w:rPr>
                <w:rFonts w:ascii="宋体" w:hAnsi="宋体"/>
              </w:rPr>
            </w:pPr>
            <w:r>
              <w:rPr>
                <w:rFonts w:hint="eastAsia" w:ascii="宋体" w:hAnsi="宋体"/>
              </w:rPr>
              <w:t>多层次数据保护机制；</w:t>
            </w:r>
            <w:r>
              <w:rPr>
                <w:rFonts w:ascii="宋体" w:hAnsi="宋体"/>
              </w:rPr>
              <w:t xml:space="preserve"> </w:t>
            </w:r>
          </w:p>
          <w:p>
            <w:pPr>
              <w:rPr>
                <w:rFonts w:ascii="宋体" w:hAnsi="宋体"/>
              </w:rPr>
            </w:pPr>
            <w:r>
              <w:rPr>
                <w:rFonts w:hint="eastAsia" w:ascii="宋体" w:hAnsi="宋体"/>
              </w:rPr>
              <w:t>灾备机制。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6" w:space="0"/>
            <w:insideV w:val="single" w:color="auto" w:sz="6" w:space="0"/>
          </w:tblBorders>
          <w:tblLayout w:type="fixed"/>
          <w:tblCellMar>
            <w:top w:w="0" w:type="dxa"/>
            <w:left w:w="108" w:type="dxa"/>
            <w:bottom w:w="0" w:type="dxa"/>
            <w:right w:w="108" w:type="dxa"/>
          </w:tblCellMar>
        </w:tblPrEx>
        <w:trPr>
          <w:trHeight w:val="608" w:hRule="atLeast"/>
          <w:jc w:val="center"/>
        </w:trPr>
        <w:tc>
          <w:tcPr>
            <w:tcW w:w="1215" w:type="dxa"/>
          </w:tcPr>
          <w:p>
            <w:pPr>
              <w:rPr>
                <w:rFonts w:ascii="宋体" w:hAnsi="宋体"/>
              </w:rPr>
            </w:pPr>
            <w:r>
              <w:rPr>
                <w:rFonts w:hint="eastAsia" w:ascii="宋体" w:hAnsi="宋体"/>
              </w:rPr>
              <w:t>低成本、易管理</w:t>
            </w:r>
            <w:r>
              <w:rPr>
                <w:rFonts w:ascii="宋体" w:hAnsi="宋体"/>
              </w:rPr>
              <w:t xml:space="preserve"> </w:t>
            </w:r>
          </w:p>
        </w:tc>
        <w:tc>
          <w:tcPr>
            <w:tcW w:w="3589" w:type="dxa"/>
          </w:tcPr>
          <w:p>
            <w:pPr>
              <w:rPr>
                <w:rFonts w:ascii="宋体" w:hAnsi="宋体"/>
              </w:rPr>
            </w:pPr>
            <w:r>
              <w:rPr>
                <w:rFonts w:hint="eastAsia" w:ascii="宋体" w:hAnsi="宋体"/>
              </w:rPr>
              <w:t>降低系统建设、维护及管理成本；</w:t>
            </w:r>
            <w:r>
              <w:rPr>
                <w:rFonts w:ascii="宋体" w:hAnsi="宋体"/>
              </w:rPr>
              <w:t xml:space="preserve"> </w:t>
            </w:r>
          </w:p>
          <w:p>
            <w:pPr>
              <w:rPr>
                <w:rFonts w:ascii="宋体" w:hAnsi="宋体"/>
              </w:rPr>
            </w:pPr>
            <w:r>
              <w:rPr>
                <w:rFonts w:hint="eastAsia" w:ascii="宋体" w:hAnsi="宋体"/>
              </w:rPr>
              <w:t>统一管理，集中实时监控</w:t>
            </w:r>
            <w:r>
              <w:rPr>
                <w:rFonts w:ascii="宋体" w:hAnsi="宋体"/>
              </w:rPr>
              <w:t xml:space="preserve"> </w:t>
            </w:r>
            <w:r>
              <w:rPr>
                <w:rFonts w:hint="eastAsia" w:ascii="宋体" w:hAnsi="宋体"/>
              </w:rPr>
              <w:t>。</w:t>
            </w:r>
          </w:p>
        </w:tc>
        <w:tc>
          <w:tcPr>
            <w:tcW w:w="3468" w:type="dxa"/>
          </w:tcPr>
          <w:p>
            <w:pPr>
              <w:spacing w:line="240" w:lineRule="atLeast"/>
              <w:rPr>
                <w:rFonts w:ascii="宋体" w:hAnsi="宋体"/>
              </w:rPr>
            </w:pPr>
            <w:r>
              <w:rPr>
                <w:rFonts w:hint="eastAsia" w:ascii="宋体" w:hAnsi="宋体"/>
              </w:rPr>
              <w:t>提高资源利用率；</w:t>
            </w:r>
          </w:p>
          <w:p>
            <w:pPr>
              <w:spacing w:line="240" w:lineRule="atLeast"/>
              <w:rPr>
                <w:rFonts w:ascii="宋体" w:hAnsi="宋体"/>
              </w:rPr>
            </w:pPr>
            <w:r>
              <w:rPr>
                <w:rFonts w:hint="eastAsia" w:ascii="宋体" w:hAnsi="宋体"/>
              </w:rPr>
              <w:t>系统集中监控，自动调优；</w:t>
            </w:r>
          </w:p>
          <w:p>
            <w:pPr>
              <w:spacing w:line="240" w:lineRule="atLeast"/>
              <w:rPr>
                <w:rFonts w:ascii="宋体" w:hAnsi="宋体"/>
              </w:rPr>
            </w:pPr>
            <w:r>
              <w:rPr>
                <w:rFonts w:hint="eastAsia" w:ascii="宋体" w:hAnsi="宋体"/>
              </w:rPr>
              <w:t>简化管理，降低风险。</w:t>
            </w:r>
          </w:p>
        </w:tc>
      </w:tr>
    </w:tbl>
    <w:p>
      <w:pPr>
        <w:pStyle w:val="80"/>
        <w:spacing w:after="156" w:afterLines="50" w:line="240" w:lineRule="exact"/>
        <w:rPr>
          <w:rFonts w:cs="Times New Roman"/>
          <w:b/>
        </w:rPr>
      </w:pPr>
      <w:r>
        <w:rPr>
          <w:rFonts w:hint="eastAsia" w:cs="Times New Roman"/>
          <w:b/>
        </w:rPr>
        <w:t xml:space="preserve"> </w:t>
      </w:r>
    </w:p>
    <w:p>
      <w:pPr>
        <w:pStyle w:val="80"/>
        <w:spacing w:after="156" w:afterLines="50" w:line="240" w:lineRule="exact"/>
        <w:ind w:firstLine="240" w:firstLineChars="100"/>
        <w:rPr>
          <w:rFonts w:ascii="楷体" w:hAnsi="楷体" w:eastAsia="楷体" w:cs="Times New Roman"/>
          <w:bCs/>
          <w:szCs w:val="24"/>
        </w:rPr>
      </w:pPr>
      <w:r>
        <w:rPr>
          <w:rFonts w:eastAsia="楷体" w:cs="Times New Roman"/>
          <w:iCs/>
          <w:szCs w:val="24"/>
        </w:rPr>
        <w:t>【条文说明】</w:t>
      </w:r>
      <w:r>
        <w:rPr>
          <w:rFonts w:hint="eastAsia" w:eastAsia="楷体" w:cs="Times New Roman"/>
          <w:iCs/>
          <w:szCs w:val="24"/>
        </w:rPr>
        <w:t xml:space="preserve"> </w:t>
      </w:r>
      <w:r>
        <w:rPr>
          <w:rFonts w:hint="eastAsia" w:cs="Times New Roman"/>
          <w:b/>
          <w:bCs/>
          <w:szCs w:val="24"/>
        </w:rPr>
        <w:t>10</w:t>
      </w:r>
      <w:r>
        <w:rPr>
          <w:rFonts w:cs="Times New Roman"/>
          <w:b/>
          <w:bCs/>
          <w:szCs w:val="24"/>
        </w:rPr>
        <w:t>.</w:t>
      </w:r>
      <w:r>
        <w:rPr>
          <w:rFonts w:hint="eastAsia" w:cs="Times New Roman"/>
          <w:b/>
          <w:bCs/>
          <w:szCs w:val="24"/>
        </w:rPr>
        <w:t>2</w:t>
      </w:r>
      <w:r>
        <w:rPr>
          <w:rFonts w:cs="Times New Roman"/>
          <w:b/>
          <w:bCs/>
          <w:szCs w:val="24"/>
        </w:rPr>
        <w:t>.</w:t>
      </w:r>
      <w:r>
        <w:rPr>
          <w:rFonts w:hint="eastAsia" w:cs="Times New Roman"/>
          <w:b/>
          <w:bCs/>
          <w:szCs w:val="24"/>
        </w:rPr>
        <w:t xml:space="preserve">2 </w:t>
      </w:r>
      <w:r>
        <w:rPr>
          <w:rFonts w:hint="eastAsia" w:ascii="楷体" w:hAnsi="楷体" w:eastAsia="楷体" w:cs="Times New Roman"/>
          <w:bCs/>
          <w:szCs w:val="24"/>
        </w:rPr>
        <w:t>自动化集装箱码头基本体系架构可参见图10.1。</w:t>
      </w:r>
    </w:p>
    <w:p>
      <w:pPr>
        <w:jc w:val="center"/>
        <w:rPr>
          <w:rFonts w:ascii="Times New Roman" w:hAnsi="Times New Roman" w:cs="Times New Roman"/>
          <w:b/>
          <w:sz w:val="24"/>
          <w:szCs w:val="24"/>
        </w:rPr>
      </w:pPr>
      <w:r>
        <w:object>
          <v:shape id="_x0000_i1026" o:spt="75" type="#_x0000_t75" style="height:343.7pt;width:384.4pt;" o:ole="t" filled="f" o:preferrelative="t" stroked="f" coordsize="21600,21600">
            <v:path/>
            <v:fill on="f" focussize="0,0"/>
            <v:stroke on="f" joinstyle="miter"/>
            <v:imagedata r:id="rId21" o:title=""/>
            <o:lock v:ext="edit" aspectratio="t"/>
            <w10:wrap type="none"/>
            <w10:anchorlock/>
          </v:shape>
          <o:OLEObject Type="Embed" ProgID="Visio.Drawing.15" ShapeID="_x0000_i1026" DrawAspect="Content" ObjectID="_1468075726" r:id="rId20">
            <o:LockedField>false</o:LockedField>
          </o:OLEObject>
        </w:object>
      </w:r>
    </w:p>
    <w:p>
      <w:pPr>
        <w:spacing w:line="440" w:lineRule="exact"/>
        <w:ind w:firstLine="480"/>
        <w:jc w:val="center"/>
        <w:rPr>
          <w:rFonts w:ascii="Times New Roman" w:hAnsi="Times New Roman"/>
          <w:sz w:val="24"/>
          <w:szCs w:val="24"/>
        </w:rPr>
      </w:pPr>
      <w:r>
        <w:rPr>
          <w:rFonts w:hint="eastAsia" w:ascii="Times New Roman" w:hAnsi="Times New Roman"/>
          <w:sz w:val="24"/>
          <w:szCs w:val="24"/>
        </w:rPr>
        <w:t>图10.1</w:t>
      </w:r>
      <w:r>
        <w:rPr>
          <w:rFonts w:ascii="Times New Roman" w:hAnsi="Times New Roman"/>
          <w:sz w:val="24"/>
          <w:szCs w:val="24"/>
        </w:rPr>
        <w:t xml:space="preserve"> </w:t>
      </w:r>
      <w:r>
        <w:rPr>
          <w:rFonts w:hint="eastAsia" w:ascii="Times New Roman" w:hAnsi="Times New Roman"/>
          <w:sz w:val="24"/>
          <w:szCs w:val="24"/>
        </w:rPr>
        <w:t>系统基本体系架构图</w:t>
      </w:r>
    </w:p>
    <w:p>
      <w:pPr>
        <w:pStyle w:val="80"/>
        <w:spacing w:after="156" w:afterLines="50"/>
        <w:jc w:val="both"/>
      </w:pPr>
      <w:r>
        <w:rPr>
          <w:rFonts w:hint="eastAsia" w:cs="Times New Roman"/>
          <w:b/>
          <w:bCs/>
          <w:szCs w:val="24"/>
        </w:rPr>
        <w:t>10</w:t>
      </w:r>
      <w:r>
        <w:rPr>
          <w:rFonts w:cs="Times New Roman"/>
          <w:b/>
          <w:bCs/>
          <w:szCs w:val="24"/>
        </w:rPr>
        <w:t xml:space="preserve">.2.3 </w:t>
      </w:r>
      <w:r>
        <w:t>自动化集装箱码头管理系统</w:t>
      </w:r>
      <w:r>
        <w:rPr>
          <w:rFonts w:hint="eastAsia"/>
        </w:rPr>
        <w:t>基本架构</w:t>
      </w:r>
      <w:r>
        <w:t>的设计应</w:t>
      </w:r>
      <w:r>
        <w:rPr>
          <w:rFonts w:hint="eastAsia"/>
        </w:rPr>
        <w:t>保障</w:t>
      </w:r>
      <w:r>
        <w:t>软件系统、硬件系统以及网络系统之间</w:t>
      </w:r>
      <w:r>
        <w:rPr>
          <w:rFonts w:hint="eastAsia"/>
        </w:rPr>
        <w:t>能力</w:t>
      </w:r>
      <w:r>
        <w:t>的相互适应，并以此</w:t>
      </w:r>
      <w:r>
        <w:rPr>
          <w:rFonts w:hint="eastAsia"/>
        </w:rPr>
        <w:t>确定</w:t>
      </w:r>
      <w:r>
        <w:t>相关设施、设备的选型及技术规格要求。</w:t>
      </w:r>
    </w:p>
    <w:p>
      <w:pPr>
        <w:pStyle w:val="80"/>
        <w:spacing w:after="156" w:afterLines="50"/>
        <w:jc w:val="both"/>
      </w:pPr>
      <w:r>
        <w:rPr>
          <w:rFonts w:hint="eastAsia" w:cs="Times New Roman"/>
          <w:b/>
          <w:bCs/>
          <w:szCs w:val="24"/>
        </w:rPr>
        <w:t>10</w:t>
      </w:r>
      <w:r>
        <w:rPr>
          <w:rFonts w:cs="Times New Roman"/>
          <w:b/>
          <w:bCs/>
          <w:szCs w:val="24"/>
        </w:rPr>
        <w:t xml:space="preserve">.2.4 </w:t>
      </w:r>
      <w:r>
        <w:t>自动化集装箱码头管理系统的设计应注重与相关联系统之间的有效协同，满足</w:t>
      </w:r>
      <w:r>
        <w:rPr>
          <w:rFonts w:hint="eastAsia"/>
        </w:rPr>
        <w:t>码头运营</w:t>
      </w:r>
      <w:r>
        <w:t>整体管理与技术的要求。</w:t>
      </w:r>
    </w:p>
    <w:p>
      <w:pPr>
        <w:spacing w:after="156" w:afterLines="50" w:line="440" w:lineRule="exact"/>
        <w:jc w:val="left"/>
        <w:rPr>
          <w:sz w:val="24"/>
          <w:szCs w:val="24"/>
        </w:rPr>
      </w:pPr>
      <w:r>
        <w:rPr>
          <w:rFonts w:hint="eastAsia" w:ascii="Times New Roman" w:hAnsi="Times New Roman" w:cs="Times New Roman" w:eastAsiaTheme="minorEastAsia"/>
          <w:b/>
          <w:bCs/>
          <w:sz w:val="24"/>
          <w:szCs w:val="24"/>
        </w:rPr>
        <w:t>10</w:t>
      </w:r>
      <w:r>
        <w:rPr>
          <w:rFonts w:ascii="Times New Roman" w:hAnsi="Times New Roman" w:cs="Times New Roman" w:eastAsiaTheme="minorEastAsia"/>
          <w:b/>
          <w:bCs/>
          <w:sz w:val="24"/>
          <w:szCs w:val="24"/>
        </w:rPr>
        <w:t>.2.5</w:t>
      </w:r>
      <w:r>
        <w:rPr>
          <w:rFonts w:cs="Times New Roman"/>
          <w:b/>
          <w:bCs/>
          <w:sz w:val="24"/>
          <w:szCs w:val="24"/>
        </w:rPr>
        <w:t xml:space="preserve"> </w:t>
      </w:r>
      <w:r>
        <w:rPr>
          <w:sz w:val="24"/>
          <w:szCs w:val="24"/>
        </w:rPr>
        <w:t>自动化集装箱码头</w:t>
      </w:r>
      <w:r>
        <w:rPr>
          <w:rFonts w:hint="eastAsia"/>
          <w:sz w:val="24"/>
          <w:szCs w:val="24"/>
        </w:rPr>
        <w:t>管理系统建设时，应遵循各系统间对数据集成、部署以及硬件设备的共享原则。</w:t>
      </w:r>
    </w:p>
    <w:p>
      <w:pPr>
        <w:pStyle w:val="80"/>
        <w:spacing w:after="156" w:afterLines="50"/>
        <w:jc w:val="both"/>
      </w:pPr>
      <w:r>
        <w:rPr>
          <w:rFonts w:hint="eastAsia" w:cs="Times New Roman"/>
          <w:b/>
          <w:bCs/>
          <w:szCs w:val="24"/>
        </w:rPr>
        <w:t>10</w:t>
      </w:r>
      <w:r>
        <w:rPr>
          <w:rFonts w:cs="Times New Roman"/>
          <w:b/>
          <w:bCs/>
          <w:szCs w:val="24"/>
        </w:rPr>
        <w:t xml:space="preserve">.2.6 </w:t>
      </w:r>
      <w:r>
        <w:t>自动化集装箱码头</w:t>
      </w:r>
      <w:r>
        <w:rPr>
          <w:rFonts w:hint="eastAsia"/>
        </w:rPr>
        <w:t>管理系统的应用服务器主机</w:t>
      </w:r>
      <w:r>
        <w:t>宜采用集群模式，</w:t>
      </w:r>
      <w:r>
        <w:rPr>
          <w:rFonts w:hint="eastAsia"/>
        </w:rPr>
        <w:t>其</w:t>
      </w:r>
      <w:r>
        <w:t>配置应与集装箱码头自动化工艺系统能力相适应，数据存储设备宜采用磁盘阵列。</w:t>
      </w:r>
    </w:p>
    <w:p>
      <w:pPr>
        <w:pStyle w:val="80"/>
        <w:spacing w:after="156" w:afterLines="50"/>
        <w:jc w:val="both"/>
      </w:pPr>
      <w:r>
        <w:rPr>
          <w:rFonts w:hint="eastAsia" w:cs="Times New Roman"/>
          <w:b/>
          <w:bCs/>
          <w:szCs w:val="24"/>
        </w:rPr>
        <w:t>10</w:t>
      </w:r>
      <w:r>
        <w:rPr>
          <w:rFonts w:cs="Times New Roman"/>
          <w:b/>
          <w:bCs/>
          <w:szCs w:val="24"/>
        </w:rPr>
        <w:t xml:space="preserve">.2.7 </w:t>
      </w:r>
      <w:r>
        <w:rPr>
          <w:rFonts w:hint="eastAsia"/>
        </w:rPr>
        <w:t>自动化集装箱码头的主</w:t>
      </w:r>
      <w:r>
        <w:t>干网络通信应采用TCP/IP协议</w:t>
      </w:r>
      <w:r>
        <w:rPr>
          <w:rFonts w:hint="eastAsia"/>
        </w:rPr>
        <w:t>，</w:t>
      </w:r>
      <w:r>
        <w:t>网络主节点宜采用多功能、可拓展、具有冗余功能的核心网络交换机</w:t>
      </w:r>
      <w:r>
        <w:rPr>
          <w:rFonts w:hint="eastAsia"/>
        </w:rPr>
        <w:t>；</w:t>
      </w:r>
      <w:r>
        <w:t>主干网络传输媒介应采用光缆。在5G发展大背景下应充分考虑信息网和控制网、有线网和无线网、私有网和公共网之间的有效</w:t>
      </w:r>
      <w:r>
        <w:rPr>
          <w:rFonts w:hint="eastAsia"/>
        </w:rPr>
        <w:t>分工</w:t>
      </w:r>
      <w:r>
        <w:t>及协同</w:t>
      </w:r>
      <w:r>
        <w:rPr>
          <w:rFonts w:hint="eastAsia"/>
        </w:rPr>
        <w:t>，</w:t>
      </w:r>
      <w:r>
        <w:t>并统一考虑安全策略。</w:t>
      </w:r>
    </w:p>
    <w:p>
      <w:pPr>
        <w:pStyle w:val="80"/>
        <w:spacing w:after="156" w:afterLines="50"/>
      </w:pPr>
      <w:r>
        <w:rPr>
          <w:rFonts w:hint="eastAsia" w:cs="Times New Roman"/>
          <w:b/>
          <w:bCs/>
          <w:szCs w:val="24"/>
        </w:rPr>
        <w:t>10</w:t>
      </w:r>
      <w:r>
        <w:rPr>
          <w:rFonts w:cs="Times New Roman"/>
          <w:b/>
          <w:bCs/>
          <w:szCs w:val="24"/>
        </w:rPr>
        <w:t xml:space="preserve">.2.8 </w:t>
      </w:r>
      <w:r>
        <w:rPr>
          <w:rFonts w:hint="eastAsia"/>
        </w:rPr>
        <w:t>自动化集装箱码头的操</w:t>
      </w:r>
      <w:r>
        <w:t>作系统和数据库管理系统，宜采用行业内通用的操作系统和数据库管理软件。</w:t>
      </w:r>
    </w:p>
    <w:p>
      <w:pPr>
        <w:spacing w:after="156" w:afterLines="50" w:line="440" w:lineRule="exact"/>
        <w:ind w:firstLine="240" w:firstLineChars="100"/>
        <w:jc w:val="left"/>
        <w:rPr>
          <w:rFonts w:ascii="Times New Roman" w:hAnsi="Times New Roman" w:cs="Times New Roman"/>
          <w:b/>
          <w:sz w:val="24"/>
          <w:szCs w:val="24"/>
        </w:rPr>
      </w:pPr>
      <w:r>
        <w:rPr>
          <w:rFonts w:eastAsia="楷体" w:cs="Times New Roman"/>
          <w:iCs/>
          <w:sz w:val="24"/>
          <w:szCs w:val="24"/>
        </w:rPr>
        <w:t>【条文说明】</w:t>
      </w:r>
      <w:r>
        <w:rPr>
          <w:rFonts w:ascii="Times New Roman" w:hAnsi="Times New Roman" w:eastAsia="楷体" w:cs="Times New Roman"/>
          <w:iCs/>
          <w:sz w:val="24"/>
          <w:szCs w:val="24"/>
        </w:rPr>
        <w:t xml:space="preserve"> </w:t>
      </w:r>
      <w:r>
        <w:rPr>
          <w:rFonts w:ascii="Times New Roman" w:hAnsi="Times New Roman" w:cs="Times New Roman"/>
          <w:b/>
          <w:bCs/>
          <w:sz w:val="24"/>
          <w:szCs w:val="24"/>
        </w:rPr>
        <w:t>10.</w:t>
      </w:r>
      <w:r>
        <w:rPr>
          <w:rFonts w:hint="eastAsia" w:ascii="Times New Roman" w:hAnsi="Times New Roman" w:cs="Times New Roman"/>
          <w:b/>
          <w:bCs/>
          <w:sz w:val="24"/>
          <w:szCs w:val="24"/>
        </w:rPr>
        <w:t>2</w:t>
      </w:r>
      <w:r>
        <w:rPr>
          <w:rFonts w:ascii="Times New Roman" w:hAnsi="Times New Roman" w:cs="Times New Roman"/>
          <w:b/>
          <w:bCs/>
          <w:sz w:val="24"/>
          <w:szCs w:val="24"/>
        </w:rPr>
        <w:t>.</w:t>
      </w:r>
      <w:r>
        <w:rPr>
          <w:rFonts w:hint="eastAsia" w:ascii="Times New Roman" w:hAnsi="Times New Roman" w:cs="Times New Roman"/>
          <w:b/>
          <w:bCs/>
          <w:sz w:val="24"/>
          <w:szCs w:val="24"/>
        </w:rPr>
        <w:t>8</w:t>
      </w:r>
      <w:r>
        <w:rPr>
          <w:rFonts w:ascii="Times New Roman" w:hAnsi="Times New Roman" w:eastAsia="楷体" w:cs="Times New Roman"/>
          <w:sz w:val="24"/>
          <w:szCs w:val="24"/>
        </w:rPr>
        <w:t xml:space="preserve"> </w:t>
      </w:r>
      <w:r>
        <w:rPr>
          <w:rFonts w:ascii="楷体" w:hAnsi="楷体" w:eastAsia="楷体"/>
          <w:sz w:val="24"/>
          <w:szCs w:val="24"/>
        </w:rPr>
        <w:t>“行业内通用”的操作系统主要是指WINDOWS系统、UNIX系统以及LINUX系统等系统；数据库管理软件主要指ORACLE数据库、SQL</w:t>
      </w:r>
      <w:r>
        <w:rPr>
          <w:rFonts w:hint="eastAsia" w:ascii="宋体" w:hAnsi="宋体"/>
          <w:sz w:val="24"/>
          <w:szCs w:val="24"/>
        </w:rPr>
        <w:t> </w:t>
      </w:r>
      <w:r>
        <w:rPr>
          <w:rFonts w:ascii="楷体" w:hAnsi="楷体" w:eastAsia="楷体"/>
          <w:sz w:val="24"/>
          <w:szCs w:val="24"/>
        </w:rPr>
        <w:t>SERVER以及MYSQL、DB2等通用关系型数据库；随着技术的发展及实时化调度与控制的需要，也需要选用MongoDB\Redis等非关系型数据库。</w:t>
      </w:r>
    </w:p>
    <w:p>
      <w:pPr>
        <w:pStyle w:val="80"/>
        <w:jc w:val="both"/>
        <w:rPr>
          <w:rFonts w:cs="Times New Roman"/>
          <w:szCs w:val="24"/>
        </w:rPr>
      </w:pPr>
      <w:r>
        <w:rPr>
          <w:rFonts w:hint="eastAsia" w:cs="Times New Roman"/>
          <w:b/>
          <w:szCs w:val="24"/>
        </w:rPr>
        <w:t>10.2.</w:t>
      </w:r>
      <w:r>
        <w:rPr>
          <w:rFonts w:cs="Times New Roman"/>
          <w:b/>
          <w:szCs w:val="24"/>
        </w:rPr>
        <w:t>9</w:t>
      </w:r>
      <w:r>
        <w:rPr>
          <w:rFonts w:hint="eastAsia"/>
        </w:rPr>
        <w:t>自动化集装箱码头的管理系统</w:t>
      </w:r>
      <w:r>
        <w:t>应进行容灾备份，容灾备份的等级应根据计算机系统的规模确定</w:t>
      </w:r>
      <w:r>
        <w:rPr>
          <w:rFonts w:hint="eastAsia"/>
        </w:rPr>
        <w:t>，</w:t>
      </w:r>
      <w:r>
        <w:t>系统建设部署时应充分考虑港区一体化运营及集团化管控的要求</w:t>
      </w:r>
      <w:r>
        <w:rPr>
          <w:rFonts w:hint="eastAsia"/>
        </w:rPr>
        <w:t>，并符合下列要求。</w:t>
      </w:r>
    </w:p>
    <w:p>
      <w:pPr>
        <w:pStyle w:val="61"/>
        <w:spacing w:line="440" w:lineRule="exact"/>
        <w:ind w:firstLine="241" w:firstLineChars="100"/>
        <w:rPr>
          <w:rFonts w:ascii="宋体" w:hAnsi="宋体"/>
          <w:sz w:val="24"/>
          <w:szCs w:val="24"/>
        </w:rPr>
      </w:pPr>
      <w:r>
        <w:rPr>
          <w:rFonts w:hint="eastAsia" w:ascii="Times New Roman" w:hAnsi="Times New Roman"/>
          <w:b/>
          <w:sz w:val="24"/>
          <w:szCs w:val="24"/>
        </w:rPr>
        <w:t>10</w:t>
      </w:r>
      <w:r>
        <w:rPr>
          <w:rFonts w:ascii="Times New Roman" w:hAnsi="Times New Roman"/>
          <w:b/>
          <w:sz w:val="24"/>
          <w:szCs w:val="24"/>
        </w:rPr>
        <w:t>.2.9.1</w:t>
      </w:r>
      <w:r>
        <w:rPr>
          <w:rFonts w:hint="eastAsia" w:ascii="宋体" w:hAnsi="宋体"/>
          <w:sz w:val="24"/>
          <w:szCs w:val="24"/>
        </w:rPr>
        <w:t>灾备系统应符合现行国家标准</w:t>
      </w:r>
      <w:r>
        <w:rPr>
          <w:rFonts w:ascii="Times New Roman" w:hAnsi="Times New Roman" w:eastAsiaTheme="minorEastAsia"/>
          <w:sz w:val="24"/>
          <w:szCs w:val="20"/>
        </w:rPr>
        <w:t>《</w:t>
      </w:r>
      <w:r>
        <w:rPr>
          <w:rFonts w:hint="eastAsia" w:ascii="Times New Roman" w:hAnsi="Times New Roman" w:eastAsiaTheme="minorEastAsia"/>
          <w:sz w:val="24"/>
          <w:szCs w:val="20"/>
        </w:rPr>
        <w:t>信息安全技术 信息系统灾难恢复</w:t>
      </w:r>
      <w:r>
        <w:rPr>
          <w:rFonts w:ascii="Times New Roman" w:hAnsi="Times New Roman" w:eastAsiaTheme="minorEastAsia"/>
          <w:sz w:val="24"/>
          <w:szCs w:val="20"/>
        </w:rPr>
        <w:t>规范》（GB</w:t>
      </w:r>
      <w:r>
        <w:rPr>
          <w:rFonts w:hint="eastAsia" w:ascii="Times New Roman" w:hAnsi="Times New Roman" w:eastAsiaTheme="minorEastAsia"/>
          <w:sz w:val="24"/>
          <w:szCs w:val="20"/>
        </w:rPr>
        <w:t>/T</w:t>
      </w:r>
      <w:r>
        <w:rPr>
          <w:rFonts w:ascii="Times New Roman" w:hAnsi="Times New Roman" w:eastAsiaTheme="minorEastAsia"/>
          <w:sz w:val="24"/>
          <w:szCs w:val="20"/>
        </w:rPr>
        <w:t xml:space="preserve"> </w:t>
      </w:r>
      <w:r>
        <w:rPr>
          <w:rFonts w:hint="eastAsia" w:ascii="Times New Roman" w:hAnsi="Times New Roman" w:eastAsiaTheme="minorEastAsia"/>
          <w:sz w:val="24"/>
          <w:szCs w:val="20"/>
        </w:rPr>
        <w:t>20988</w:t>
      </w:r>
      <w:r>
        <w:rPr>
          <w:rFonts w:ascii="Times New Roman" w:hAnsi="Times New Roman" w:eastAsiaTheme="minorEastAsia"/>
          <w:sz w:val="24"/>
          <w:szCs w:val="20"/>
        </w:rPr>
        <w:t>）</w:t>
      </w:r>
      <w:r>
        <w:rPr>
          <w:rFonts w:hint="eastAsia" w:ascii="宋体" w:hAnsi="宋体"/>
          <w:sz w:val="24"/>
          <w:szCs w:val="24"/>
        </w:rPr>
        <w:t>的相关要求，安全等级不低于该规范规定的第五级，且关键数据零丢失。</w:t>
      </w:r>
    </w:p>
    <w:p>
      <w:pPr>
        <w:pStyle w:val="61"/>
        <w:spacing w:line="440" w:lineRule="exact"/>
        <w:ind w:firstLine="241" w:firstLineChars="100"/>
        <w:rPr>
          <w:rFonts w:ascii="宋体" w:hAnsi="宋体"/>
          <w:sz w:val="24"/>
          <w:szCs w:val="24"/>
        </w:rPr>
      </w:pPr>
      <w:r>
        <w:rPr>
          <w:rFonts w:hint="eastAsia" w:ascii="Times New Roman" w:hAnsi="Times New Roman"/>
          <w:b/>
          <w:sz w:val="24"/>
          <w:szCs w:val="24"/>
        </w:rPr>
        <w:t>10</w:t>
      </w:r>
      <w:r>
        <w:rPr>
          <w:rFonts w:ascii="Times New Roman" w:hAnsi="Times New Roman"/>
          <w:b/>
          <w:sz w:val="24"/>
          <w:szCs w:val="24"/>
        </w:rPr>
        <w:t xml:space="preserve">.2.9.2 </w:t>
      </w:r>
      <w:r>
        <w:rPr>
          <w:rFonts w:hint="eastAsia" w:ascii="宋体" w:hAnsi="宋体"/>
          <w:sz w:val="24"/>
          <w:szCs w:val="24"/>
        </w:rPr>
        <w:t xml:space="preserve">灾备系统应选择物理上为异地的备份中心，建立特定的灾备机房，该机房应与主机房部署在不同的建筑物，相关硬件设备与生产要求应保持一致。   </w:t>
      </w:r>
    </w:p>
    <w:p>
      <w:pPr>
        <w:pStyle w:val="61"/>
        <w:spacing w:line="440" w:lineRule="exact"/>
        <w:ind w:firstLine="241" w:firstLineChars="100"/>
        <w:rPr>
          <w:rFonts w:ascii="宋体" w:hAnsi="宋体"/>
          <w:sz w:val="24"/>
          <w:szCs w:val="24"/>
        </w:rPr>
      </w:pPr>
      <w:r>
        <w:rPr>
          <w:rFonts w:hint="eastAsia" w:ascii="Times New Roman" w:hAnsi="Times New Roman"/>
          <w:b/>
          <w:sz w:val="24"/>
          <w:szCs w:val="24"/>
        </w:rPr>
        <w:t>10</w:t>
      </w:r>
      <w:r>
        <w:rPr>
          <w:rFonts w:ascii="Times New Roman" w:hAnsi="Times New Roman"/>
          <w:b/>
          <w:sz w:val="24"/>
          <w:szCs w:val="24"/>
        </w:rPr>
        <w:t xml:space="preserve">.2.9.3 </w:t>
      </w:r>
      <w:r>
        <w:rPr>
          <w:rFonts w:hint="eastAsia" w:ascii="宋体" w:hAnsi="宋体"/>
          <w:sz w:val="24"/>
          <w:szCs w:val="24"/>
        </w:rPr>
        <w:t>码头应配备两套网络交换核心设备，这两套核心交换设备分别部署于主机房和灾备机房，每套网络交互核心设备都需配置两套独立的控制器。</w:t>
      </w:r>
    </w:p>
    <w:p>
      <w:pPr>
        <w:pStyle w:val="61"/>
        <w:spacing w:line="440" w:lineRule="exact"/>
        <w:ind w:firstLine="241" w:firstLineChars="100"/>
        <w:rPr>
          <w:rFonts w:ascii="宋体" w:hAnsi="宋体"/>
          <w:sz w:val="24"/>
          <w:szCs w:val="24"/>
        </w:rPr>
      </w:pPr>
      <w:r>
        <w:rPr>
          <w:rFonts w:hint="eastAsia" w:ascii="Times New Roman" w:hAnsi="Times New Roman"/>
          <w:b/>
          <w:sz w:val="24"/>
          <w:szCs w:val="24"/>
        </w:rPr>
        <w:t>10</w:t>
      </w:r>
      <w:r>
        <w:rPr>
          <w:rFonts w:ascii="Times New Roman" w:hAnsi="Times New Roman"/>
          <w:b/>
          <w:sz w:val="24"/>
          <w:szCs w:val="24"/>
        </w:rPr>
        <w:t xml:space="preserve">.2.9.4 </w:t>
      </w:r>
      <w:r>
        <w:rPr>
          <w:rFonts w:hint="eastAsia" w:ascii="宋体" w:hAnsi="宋体"/>
          <w:sz w:val="24"/>
          <w:szCs w:val="24"/>
        </w:rPr>
        <w:t>网络核心层与接入层或汇聚层间需采用双链路光纤连接，通讯速率不低于</w:t>
      </w:r>
      <w:r>
        <w:rPr>
          <w:rFonts w:ascii="Times New Roman" w:hAnsi="Times New Roman"/>
          <w:sz w:val="24"/>
          <w:szCs w:val="24"/>
        </w:rPr>
        <w:t>1Gbit/s</w:t>
      </w:r>
      <w:r>
        <w:rPr>
          <w:rFonts w:hint="eastAsia" w:ascii="宋体" w:hAnsi="宋体"/>
          <w:sz w:val="24"/>
          <w:szCs w:val="24"/>
        </w:rPr>
        <w:t>，核心交换层之间不少于两条独立光纤通道，通讯速率不低于</w:t>
      </w:r>
      <w:r>
        <w:rPr>
          <w:rFonts w:ascii="Times New Roman" w:hAnsi="Times New Roman"/>
          <w:sz w:val="24"/>
          <w:szCs w:val="24"/>
        </w:rPr>
        <w:t>8Gbit/s</w:t>
      </w:r>
      <w:r>
        <w:rPr>
          <w:rFonts w:hint="eastAsia" w:ascii="宋体" w:hAnsi="宋体"/>
          <w:sz w:val="24"/>
          <w:szCs w:val="24"/>
        </w:rPr>
        <w:t>；网络交互核心与存储系统间采用双通道光纤通讯，通讯速率不低于</w:t>
      </w:r>
      <w:r>
        <w:rPr>
          <w:rFonts w:ascii="Times New Roman" w:hAnsi="Times New Roman"/>
          <w:sz w:val="24"/>
          <w:szCs w:val="24"/>
        </w:rPr>
        <w:t>8Gbit/s</w:t>
      </w:r>
      <w:r>
        <w:rPr>
          <w:rFonts w:hint="eastAsia" w:ascii="宋体" w:hAnsi="宋体"/>
          <w:sz w:val="24"/>
          <w:szCs w:val="24"/>
        </w:rPr>
        <w:t>；服务器、主机与存储系统之间采用双通道光纤通讯，速率不低于</w:t>
      </w:r>
      <w:r>
        <w:rPr>
          <w:rFonts w:ascii="Times New Roman" w:hAnsi="Times New Roman"/>
          <w:sz w:val="24"/>
          <w:szCs w:val="24"/>
        </w:rPr>
        <w:t>8Gbit/s</w:t>
      </w:r>
      <w:r>
        <w:rPr>
          <w:rFonts w:hint="eastAsia" w:ascii="宋体" w:hAnsi="宋体"/>
          <w:sz w:val="24"/>
          <w:szCs w:val="24"/>
        </w:rPr>
        <w:t>。</w:t>
      </w:r>
    </w:p>
    <w:p>
      <w:pPr>
        <w:pStyle w:val="61"/>
        <w:spacing w:line="440" w:lineRule="exact"/>
        <w:ind w:firstLine="241" w:firstLineChars="100"/>
        <w:rPr>
          <w:rFonts w:ascii="宋体" w:hAnsi="宋体"/>
          <w:sz w:val="24"/>
          <w:szCs w:val="24"/>
        </w:rPr>
      </w:pPr>
      <w:r>
        <w:rPr>
          <w:rFonts w:hint="eastAsia" w:ascii="Times New Roman" w:hAnsi="Times New Roman"/>
          <w:b/>
          <w:sz w:val="24"/>
          <w:szCs w:val="24"/>
        </w:rPr>
        <w:t>10</w:t>
      </w:r>
      <w:r>
        <w:rPr>
          <w:rFonts w:ascii="Times New Roman" w:hAnsi="Times New Roman"/>
          <w:b/>
          <w:sz w:val="24"/>
          <w:szCs w:val="24"/>
        </w:rPr>
        <w:t>.2.9.</w:t>
      </w:r>
      <w:r>
        <w:rPr>
          <w:rFonts w:hint="eastAsia" w:ascii="Times New Roman" w:hAnsi="Times New Roman"/>
          <w:b/>
          <w:sz w:val="24"/>
          <w:szCs w:val="24"/>
        </w:rPr>
        <w:t>5</w:t>
      </w:r>
      <w:r>
        <w:rPr>
          <w:rFonts w:hint="eastAsia" w:ascii="宋体" w:hAnsi="宋体"/>
          <w:sz w:val="24"/>
          <w:szCs w:val="24"/>
        </w:rPr>
        <w:t>应用服务器层面的集群技术应保证服务及计算资源的统筹安排及动态划分，并消除单点故障。</w:t>
      </w:r>
    </w:p>
    <w:p>
      <w:pPr>
        <w:pStyle w:val="61"/>
        <w:spacing w:line="440" w:lineRule="exact"/>
        <w:ind w:firstLine="241" w:firstLineChars="100"/>
        <w:rPr>
          <w:rFonts w:ascii="宋体" w:hAnsi="宋体"/>
          <w:sz w:val="24"/>
          <w:szCs w:val="24"/>
        </w:rPr>
      </w:pPr>
      <w:r>
        <w:rPr>
          <w:rFonts w:hint="eastAsia" w:ascii="Times New Roman" w:hAnsi="Times New Roman"/>
          <w:b/>
          <w:sz w:val="24"/>
          <w:szCs w:val="24"/>
        </w:rPr>
        <w:t>10</w:t>
      </w:r>
      <w:r>
        <w:rPr>
          <w:rFonts w:ascii="Times New Roman" w:hAnsi="Times New Roman"/>
          <w:b/>
          <w:sz w:val="24"/>
          <w:szCs w:val="24"/>
        </w:rPr>
        <w:t>.2.9.6</w:t>
      </w:r>
      <w:r>
        <w:rPr>
          <w:rFonts w:hint="eastAsia" w:ascii="宋体" w:hAnsi="宋体"/>
          <w:sz w:val="24"/>
          <w:szCs w:val="24"/>
        </w:rPr>
        <w:t>码头生产管理系统和设备调度与控制系统等重要系统的数据库主机应实现双机热备；单机系统应实现本机数据库与远程数据库之间的实时数据同步；应用服务器层面应采用集群技术，避免出现单节点故障；核心数据的存储应同步存储在物理分开的至少两套存储设备上，并应用各种必要的存储</w:t>
      </w:r>
      <w:r>
        <w:rPr>
          <w:rFonts w:ascii="宋体" w:hAnsi="宋体"/>
          <w:sz w:val="24"/>
          <w:szCs w:val="24"/>
        </w:rPr>
        <w:t>独立磁盘冗余阵列</w:t>
      </w:r>
      <w:r>
        <w:rPr>
          <w:rFonts w:hint="eastAsia" w:ascii="宋体" w:hAnsi="宋体"/>
          <w:sz w:val="24"/>
          <w:szCs w:val="24"/>
        </w:rPr>
        <w:t>(RAID)级别，以保证数据存储的安全性；</w:t>
      </w:r>
      <w:r>
        <w:rPr>
          <w:rFonts w:hint="eastAsia" w:ascii="宋体" w:hAnsi="宋体" w:cs="宋体"/>
          <w:sz w:val="24"/>
          <w:szCs w:val="24"/>
        </w:rPr>
        <w:t>服务器、存储、网络等硬件设备都应配备双电源。</w:t>
      </w:r>
    </w:p>
    <w:p>
      <w:pPr>
        <w:pStyle w:val="61"/>
        <w:spacing w:line="440" w:lineRule="exact"/>
        <w:ind w:firstLine="241" w:firstLineChars="100"/>
        <w:rPr>
          <w:rFonts w:ascii="宋体" w:hAnsi="宋体"/>
          <w:sz w:val="24"/>
          <w:szCs w:val="24"/>
        </w:rPr>
      </w:pPr>
      <w:r>
        <w:rPr>
          <w:rFonts w:hint="eastAsia" w:ascii="Times New Roman" w:hAnsi="Times New Roman"/>
          <w:b/>
          <w:sz w:val="24"/>
          <w:szCs w:val="24"/>
        </w:rPr>
        <w:t>10</w:t>
      </w:r>
      <w:r>
        <w:rPr>
          <w:rFonts w:ascii="Times New Roman" w:hAnsi="Times New Roman"/>
          <w:b/>
          <w:sz w:val="24"/>
          <w:szCs w:val="24"/>
        </w:rPr>
        <w:t>.2.9.7</w:t>
      </w:r>
      <w:r>
        <w:rPr>
          <w:rFonts w:hint="eastAsia" w:ascii="Times New Roman" w:hAnsi="Times New Roman"/>
          <w:b/>
          <w:sz w:val="24"/>
          <w:szCs w:val="24"/>
        </w:rPr>
        <w:t xml:space="preserve"> </w:t>
      </w:r>
      <w:r>
        <w:rPr>
          <w:rFonts w:hint="eastAsia" w:ascii="宋体" w:hAnsi="宋体" w:cs="宋体"/>
          <w:sz w:val="24"/>
          <w:szCs w:val="24"/>
        </w:rPr>
        <w:t>灾备技术恢复时间目标应小于</w:t>
      </w:r>
      <w:r>
        <w:rPr>
          <w:rFonts w:ascii="Times New Roman" w:hAnsi="Times New Roman"/>
          <w:sz w:val="24"/>
          <w:szCs w:val="24"/>
        </w:rPr>
        <w:t>5</w:t>
      </w:r>
      <w:r>
        <w:rPr>
          <w:rFonts w:hint="eastAsia" w:ascii="Times New Roman" w:hAnsi="Times New Roman"/>
          <w:sz w:val="24"/>
          <w:szCs w:val="24"/>
        </w:rPr>
        <w:t>分钟</w:t>
      </w:r>
      <w:r>
        <w:rPr>
          <w:rFonts w:hint="eastAsia" w:ascii="宋体" w:hAnsi="宋体" w:cs="宋体"/>
          <w:sz w:val="24"/>
          <w:szCs w:val="24"/>
        </w:rPr>
        <w:t>，恢复点目标应小于</w:t>
      </w:r>
      <w:r>
        <w:rPr>
          <w:rFonts w:ascii="宋体" w:hAnsi="宋体" w:cs="宋体"/>
          <w:sz w:val="24"/>
          <w:szCs w:val="24"/>
        </w:rPr>
        <w:t>1</w:t>
      </w:r>
      <w:r>
        <w:rPr>
          <w:rFonts w:hint="eastAsia" w:ascii="宋体" w:hAnsi="宋体" w:cs="宋体"/>
          <w:sz w:val="24"/>
          <w:szCs w:val="24"/>
        </w:rPr>
        <w:t>分钟。</w:t>
      </w:r>
    </w:p>
    <w:p>
      <w:pPr>
        <w:pStyle w:val="61"/>
        <w:spacing w:line="440" w:lineRule="exact"/>
        <w:ind w:firstLine="241" w:firstLineChars="100"/>
        <w:rPr>
          <w:rFonts w:ascii="宋体" w:hAnsi="宋体"/>
          <w:sz w:val="24"/>
          <w:szCs w:val="24"/>
        </w:rPr>
      </w:pPr>
      <w:r>
        <w:rPr>
          <w:rFonts w:hint="eastAsia" w:ascii="Times New Roman" w:hAnsi="Times New Roman"/>
          <w:b/>
          <w:sz w:val="24"/>
          <w:szCs w:val="24"/>
        </w:rPr>
        <w:t>10</w:t>
      </w:r>
      <w:r>
        <w:rPr>
          <w:rFonts w:ascii="Times New Roman" w:hAnsi="Times New Roman"/>
          <w:b/>
          <w:sz w:val="24"/>
          <w:szCs w:val="24"/>
        </w:rPr>
        <w:t>.2.9.8</w:t>
      </w:r>
      <w:r>
        <w:rPr>
          <w:rFonts w:hint="eastAsia" w:ascii="Times New Roman" w:hAnsi="Times New Roman"/>
          <w:b/>
          <w:sz w:val="24"/>
          <w:szCs w:val="24"/>
        </w:rPr>
        <w:t xml:space="preserve"> </w:t>
      </w:r>
      <w:r>
        <w:rPr>
          <w:rFonts w:hint="eastAsia" w:ascii="宋体" w:hAnsi="宋体"/>
          <w:sz w:val="24"/>
          <w:szCs w:val="24"/>
        </w:rPr>
        <w:t>灾备系统中所有硬件设备都应处于运行状态，灾备和生产系统处理能力一致并完全兼容，</w:t>
      </w:r>
      <w:r>
        <w:rPr>
          <w:rFonts w:hint="eastAsia" w:ascii="宋体" w:hAnsi="宋体" w:cs="宋体"/>
          <w:sz w:val="24"/>
          <w:szCs w:val="24"/>
        </w:rPr>
        <w:t>每周应对全部数据备份一次，每天差异备份一次，且备份介质应场外存放。</w:t>
      </w:r>
    </w:p>
    <w:p>
      <w:pPr>
        <w:spacing w:after="156" w:afterLines="50" w:line="440" w:lineRule="exact"/>
        <w:ind w:firstLine="241" w:firstLineChars="100"/>
        <w:rPr>
          <w:rFonts w:ascii="宋体" w:hAnsi="宋体"/>
          <w:sz w:val="24"/>
          <w:szCs w:val="24"/>
        </w:rPr>
      </w:pPr>
      <w:r>
        <w:rPr>
          <w:rFonts w:hint="eastAsia" w:ascii="Times New Roman" w:hAnsi="Times New Roman" w:cs="Times New Roman"/>
          <w:b/>
          <w:sz w:val="24"/>
          <w:szCs w:val="24"/>
        </w:rPr>
        <w:t>10</w:t>
      </w:r>
      <w:r>
        <w:rPr>
          <w:rFonts w:ascii="Times New Roman" w:hAnsi="Times New Roman" w:cs="Times New Roman"/>
          <w:b/>
          <w:sz w:val="24"/>
          <w:szCs w:val="24"/>
        </w:rPr>
        <w:t>.2.9.9</w:t>
      </w:r>
      <w:r>
        <w:rPr>
          <w:rFonts w:hint="eastAsia" w:ascii="Times New Roman" w:hAnsi="Times New Roman" w:cs="Times New Roman"/>
          <w:b/>
          <w:sz w:val="24"/>
          <w:szCs w:val="24"/>
        </w:rPr>
        <w:t xml:space="preserve"> </w:t>
      </w:r>
      <w:r>
        <w:rPr>
          <w:rFonts w:hint="eastAsia" w:ascii="宋体" w:hAnsi="宋体"/>
          <w:sz w:val="24"/>
          <w:szCs w:val="24"/>
        </w:rPr>
        <w:t>应用系统的集群、实时数据切换等级为秒级，或为无缝切换。远程集群系统的实时监控能进行自动切换，且设备处于热备状态。此外，港口应制定并明确灾难恢复预案，预案至少包括：整体要求，制定过程要求，教育、培训、演练要求和管理要求等。</w:t>
      </w:r>
    </w:p>
    <w:p>
      <w:pPr>
        <w:spacing w:line="440" w:lineRule="exact"/>
        <w:rPr>
          <w:rFonts w:ascii="宋体" w:hAnsi="宋体"/>
          <w:sz w:val="24"/>
          <w:szCs w:val="24"/>
        </w:rPr>
      </w:pPr>
      <w:r>
        <w:rPr>
          <w:rFonts w:hint="eastAsia" w:ascii="Times New Roman" w:hAnsi="Times New Roman" w:cs="Times New Roman"/>
          <w:b/>
          <w:sz w:val="24"/>
          <w:szCs w:val="24"/>
        </w:rPr>
        <w:t>10</w:t>
      </w:r>
      <w:r>
        <w:rPr>
          <w:rFonts w:ascii="Times New Roman" w:hAnsi="Times New Roman" w:cs="Times New Roman"/>
          <w:b/>
          <w:sz w:val="24"/>
          <w:szCs w:val="24"/>
        </w:rPr>
        <w:t>.2.10</w:t>
      </w:r>
      <w:r>
        <w:rPr>
          <w:rFonts w:hint="eastAsia" w:ascii="Times New Roman" w:hAnsi="Times New Roman" w:cs="Times New Roman"/>
          <w:b/>
          <w:sz w:val="24"/>
          <w:szCs w:val="24"/>
        </w:rPr>
        <w:t xml:space="preserve"> </w:t>
      </w:r>
      <w:r>
        <w:rPr>
          <w:rFonts w:hint="eastAsia" w:ascii="宋体" w:hAnsi="宋体"/>
          <w:sz w:val="24"/>
          <w:szCs w:val="24"/>
        </w:rPr>
        <w:t>资源的调配使用及安全控制应保证码头生产管理系统、设备调度与控制系统等主系统的正常资源需求，兼顾仿真、测试等环境以及其它管理系统的需求，同时还应平衡好系统之间的关系及衔接需要，并应符合下列要求。</w:t>
      </w:r>
    </w:p>
    <w:p>
      <w:pPr>
        <w:pStyle w:val="61"/>
        <w:spacing w:line="440" w:lineRule="exact"/>
        <w:ind w:firstLine="236" w:firstLineChars="98"/>
        <w:rPr>
          <w:rFonts w:ascii="宋体" w:hAnsi="宋体"/>
          <w:sz w:val="24"/>
          <w:szCs w:val="24"/>
        </w:rPr>
      </w:pPr>
      <w:r>
        <w:rPr>
          <w:rFonts w:hint="eastAsia" w:ascii="Times New Roman" w:hAnsi="Times New Roman"/>
          <w:b/>
          <w:sz w:val="24"/>
          <w:szCs w:val="24"/>
        </w:rPr>
        <w:t>10</w:t>
      </w:r>
      <w:r>
        <w:rPr>
          <w:rFonts w:ascii="Times New Roman" w:hAnsi="Times New Roman"/>
          <w:b/>
          <w:sz w:val="24"/>
          <w:szCs w:val="24"/>
        </w:rPr>
        <w:t>.2.10.1</w:t>
      </w:r>
      <w:r>
        <w:rPr>
          <w:rFonts w:hint="eastAsia" w:ascii="宋体" w:hAnsi="宋体"/>
          <w:sz w:val="24"/>
          <w:szCs w:val="24"/>
        </w:rPr>
        <w:t xml:space="preserve"> 网络资源的规划应平衡业务、管理数据与视频数据流、音频数据流的区分与协同。</w:t>
      </w:r>
    </w:p>
    <w:p>
      <w:pPr>
        <w:pStyle w:val="61"/>
        <w:spacing w:line="440" w:lineRule="exact"/>
        <w:ind w:firstLine="236" w:firstLineChars="98"/>
        <w:rPr>
          <w:rFonts w:ascii="宋体" w:hAnsi="宋体"/>
          <w:sz w:val="24"/>
          <w:szCs w:val="24"/>
        </w:rPr>
      </w:pPr>
      <w:r>
        <w:rPr>
          <w:rFonts w:hint="eastAsia" w:ascii="Times New Roman" w:hAnsi="Times New Roman"/>
          <w:b/>
          <w:sz w:val="24"/>
          <w:szCs w:val="24"/>
        </w:rPr>
        <w:t>10.2.</w:t>
      </w:r>
      <w:r>
        <w:rPr>
          <w:rFonts w:ascii="Times New Roman" w:hAnsi="Times New Roman"/>
          <w:b/>
          <w:sz w:val="24"/>
          <w:szCs w:val="24"/>
        </w:rPr>
        <w:t>10</w:t>
      </w:r>
      <w:r>
        <w:rPr>
          <w:rFonts w:hint="eastAsia" w:ascii="Times New Roman" w:hAnsi="Times New Roman"/>
          <w:b/>
          <w:sz w:val="24"/>
          <w:szCs w:val="24"/>
        </w:rPr>
        <w:t>.2</w:t>
      </w:r>
      <w:r>
        <w:rPr>
          <w:rFonts w:hint="eastAsia" w:ascii="宋体" w:hAnsi="宋体"/>
          <w:sz w:val="24"/>
          <w:szCs w:val="24"/>
        </w:rPr>
        <w:t xml:space="preserve"> 网络资源的规划应区分生产系统与仿真系统、测试系统。</w:t>
      </w:r>
    </w:p>
    <w:p>
      <w:pPr>
        <w:pStyle w:val="61"/>
        <w:spacing w:line="440" w:lineRule="exact"/>
        <w:ind w:firstLine="236" w:firstLineChars="98"/>
        <w:rPr>
          <w:rFonts w:ascii="宋体" w:hAnsi="宋体"/>
          <w:sz w:val="24"/>
          <w:szCs w:val="24"/>
        </w:rPr>
      </w:pPr>
      <w:r>
        <w:rPr>
          <w:rFonts w:hint="eastAsia" w:ascii="Times New Roman" w:hAnsi="Times New Roman"/>
          <w:b/>
          <w:sz w:val="24"/>
          <w:szCs w:val="24"/>
        </w:rPr>
        <w:t>10.2.</w:t>
      </w:r>
      <w:r>
        <w:rPr>
          <w:rFonts w:ascii="Times New Roman" w:hAnsi="Times New Roman"/>
          <w:b/>
          <w:sz w:val="24"/>
          <w:szCs w:val="24"/>
        </w:rPr>
        <w:t>10</w:t>
      </w:r>
      <w:r>
        <w:rPr>
          <w:rFonts w:hint="eastAsia" w:ascii="Times New Roman" w:hAnsi="Times New Roman"/>
          <w:b/>
          <w:sz w:val="24"/>
          <w:szCs w:val="24"/>
        </w:rPr>
        <w:t>.3</w:t>
      </w:r>
      <w:r>
        <w:rPr>
          <w:rFonts w:hint="eastAsia" w:ascii="宋体" w:hAnsi="宋体"/>
          <w:sz w:val="24"/>
          <w:szCs w:val="24"/>
        </w:rPr>
        <w:t xml:space="preserve"> 网络资源的规划应隔离生产管理系统、设备调度与控制系统、单机系统与其它管理系统，尤其应加强单机系统的网络管理与安全防范。</w:t>
      </w:r>
    </w:p>
    <w:p>
      <w:pPr>
        <w:pStyle w:val="61"/>
        <w:spacing w:line="440" w:lineRule="exact"/>
        <w:ind w:firstLine="236" w:firstLineChars="98"/>
        <w:rPr>
          <w:rFonts w:ascii="宋体" w:hAnsi="宋体"/>
          <w:sz w:val="24"/>
          <w:szCs w:val="24"/>
        </w:rPr>
      </w:pPr>
      <w:r>
        <w:rPr>
          <w:rFonts w:hint="eastAsia" w:ascii="Times New Roman" w:hAnsi="Times New Roman"/>
          <w:b/>
          <w:sz w:val="24"/>
          <w:szCs w:val="24"/>
        </w:rPr>
        <w:t>10.2.</w:t>
      </w:r>
      <w:r>
        <w:rPr>
          <w:rFonts w:ascii="Times New Roman" w:hAnsi="Times New Roman"/>
          <w:b/>
          <w:sz w:val="24"/>
          <w:szCs w:val="24"/>
        </w:rPr>
        <w:t>10</w:t>
      </w:r>
      <w:r>
        <w:rPr>
          <w:rFonts w:hint="eastAsia" w:ascii="Times New Roman" w:hAnsi="Times New Roman"/>
          <w:b/>
          <w:sz w:val="24"/>
          <w:szCs w:val="24"/>
        </w:rPr>
        <w:t>.4</w:t>
      </w:r>
      <w:r>
        <w:rPr>
          <w:rFonts w:ascii="Times New Roman" w:hAnsi="Times New Roman"/>
          <w:b/>
          <w:sz w:val="24"/>
          <w:szCs w:val="24"/>
        </w:rPr>
        <w:t xml:space="preserve"> </w:t>
      </w:r>
      <w:r>
        <w:rPr>
          <w:rFonts w:ascii="宋体" w:hAnsi="宋体"/>
          <w:sz w:val="24"/>
          <w:szCs w:val="24"/>
        </w:rPr>
        <w:t>数据库资源和应用服务器资源可以</w:t>
      </w:r>
      <w:r>
        <w:rPr>
          <w:rFonts w:hint="eastAsia" w:ascii="宋体" w:hAnsi="宋体"/>
          <w:sz w:val="24"/>
          <w:szCs w:val="24"/>
        </w:rPr>
        <w:t>在确保主系统应用的前提下</w:t>
      </w:r>
      <w:r>
        <w:rPr>
          <w:rFonts w:ascii="宋体" w:hAnsi="宋体"/>
          <w:sz w:val="24"/>
          <w:szCs w:val="24"/>
        </w:rPr>
        <w:t>按照应用负载需求动态供给，按照应用上线的规划按需分配，硬件不隶属于某个应用</w:t>
      </w:r>
      <w:r>
        <w:rPr>
          <w:rFonts w:hint="eastAsia" w:ascii="宋体" w:hAnsi="宋体"/>
          <w:sz w:val="24"/>
          <w:szCs w:val="24"/>
        </w:rPr>
        <w:t>。</w:t>
      </w:r>
      <w:r>
        <w:rPr>
          <w:rFonts w:ascii="宋体" w:hAnsi="宋体"/>
          <w:sz w:val="24"/>
          <w:szCs w:val="24"/>
        </w:rPr>
        <w:t xml:space="preserve"> </w:t>
      </w:r>
    </w:p>
    <w:p>
      <w:pPr>
        <w:pStyle w:val="61"/>
        <w:spacing w:line="440" w:lineRule="exact"/>
        <w:ind w:firstLine="236" w:firstLineChars="98"/>
        <w:rPr>
          <w:rFonts w:ascii="宋体" w:hAnsi="宋体"/>
          <w:sz w:val="24"/>
          <w:szCs w:val="24"/>
        </w:rPr>
      </w:pPr>
      <w:r>
        <w:rPr>
          <w:rFonts w:hint="eastAsia" w:ascii="Times New Roman" w:hAnsi="Times New Roman"/>
          <w:b/>
          <w:sz w:val="24"/>
          <w:szCs w:val="24"/>
        </w:rPr>
        <w:t>10.2.</w:t>
      </w:r>
      <w:r>
        <w:rPr>
          <w:rFonts w:ascii="Times New Roman" w:hAnsi="Times New Roman"/>
          <w:b/>
          <w:sz w:val="24"/>
          <w:szCs w:val="24"/>
        </w:rPr>
        <w:t>10</w:t>
      </w:r>
      <w:r>
        <w:rPr>
          <w:rFonts w:hint="eastAsia" w:ascii="Times New Roman" w:hAnsi="Times New Roman"/>
          <w:b/>
          <w:sz w:val="24"/>
          <w:szCs w:val="24"/>
        </w:rPr>
        <w:t>.5</w:t>
      </w:r>
      <w:r>
        <w:rPr>
          <w:rFonts w:ascii="Times New Roman" w:hAnsi="Times New Roman"/>
          <w:sz w:val="24"/>
          <w:szCs w:val="24"/>
        </w:rPr>
        <w:t xml:space="preserve"> </w:t>
      </w:r>
      <w:r>
        <w:rPr>
          <w:rFonts w:ascii="宋体" w:hAnsi="宋体"/>
          <w:sz w:val="24"/>
          <w:szCs w:val="24"/>
        </w:rPr>
        <w:t>应用虚拟化层和数据虚拟化层</w:t>
      </w:r>
      <w:r>
        <w:rPr>
          <w:rFonts w:hint="eastAsia" w:ascii="宋体" w:hAnsi="宋体"/>
          <w:sz w:val="24"/>
          <w:szCs w:val="24"/>
        </w:rPr>
        <w:t>宜</w:t>
      </w:r>
      <w:r>
        <w:rPr>
          <w:rFonts w:ascii="宋体" w:hAnsi="宋体"/>
          <w:sz w:val="24"/>
          <w:szCs w:val="24"/>
        </w:rPr>
        <w:t>实现负载均衡，确保各个应用的性能</w:t>
      </w:r>
      <w:r>
        <w:rPr>
          <w:rFonts w:hint="eastAsia" w:ascii="宋体" w:hAnsi="宋体"/>
          <w:sz w:val="24"/>
          <w:szCs w:val="24"/>
        </w:rPr>
        <w:t>。</w:t>
      </w:r>
    </w:p>
    <w:p>
      <w:pPr>
        <w:pStyle w:val="61"/>
        <w:spacing w:line="440" w:lineRule="exact"/>
        <w:ind w:firstLine="236" w:firstLineChars="98"/>
        <w:rPr>
          <w:rFonts w:ascii="宋体" w:hAnsi="宋体"/>
          <w:sz w:val="24"/>
          <w:szCs w:val="24"/>
        </w:rPr>
      </w:pPr>
      <w:r>
        <w:rPr>
          <w:rFonts w:hint="eastAsia" w:ascii="Times New Roman" w:hAnsi="Times New Roman"/>
          <w:b/>
          <w:sz w:val="24"/>
          <w:szCs w:val="24"/>
        </w:rPr>
        <w:t>10.2.</w:t>
      </w:r>
      <w:r>
        <w:rPr>
          <w:rFonts w:ascii="Times New Roman" w:hAnsi="Times New Roman"/>
          <w:b/>
          <w:sz w:val="24"/>
          <w:szCs w:val="24"/>
        </w:rPr>
        <w:t>10</w:t>
      </w:r>
      <w:r>
        <w:rPr>
          <w:rFonts w:hint="eastAsia" w:ascii="Times New Roman" w:hAnsi="Times New Roman"/>
          <w:b/>
          <w:sz w:val="24"/>
          <w:szCs w:val="24"/>
        </w:rPr>
        <w:t>.6</w:t>
      </w:r>
      <w:r>
        <w:rPr>
          <w:rFonts w:ascii="Times New Roman" w:hAnsi="Times New Roman"/>
          <w:b/>
          <w:sz w:val="24"/>
          <w:szCs w:val="24"/>
        </w:rPr>
        <w:t xml:space="preserve"> </w:t>
      </w:r>
      <w:r>
        <w:rPr>
          <w:rFonts w:ascii="宋体" w:hAnsi="宋体"/>
          <w:sz w:val="24"/>
          <w:szCs w:val="24"/>
        </w:rPr>
        <w:t>节点发生</w:t>
      </w:r>
      <w:r>
        <w:rPr>
          <w:rFonts w:hint="eastAsia" w:ascii="宋体" w:hAnsi="宋体"/>
          <w:sz w:val="24"/>
          <w:szCs w:val="24"/>
        </w:rPr>
        <w:t>故</w:t>
      </w:r>
      <w:r>
        <w:rPr>
          <w:rFonts w:ascii="宋体" w:hAnsi="宋体"/>
          <w:sz w:val="24"/>
          <w:szCs w:val="24"/>
        </w:rPr>
        <w:t>障</w:t>
      </w:r>
      <w:r>
        <w:rPr>
          <w:rFonts w:hint="eastAsia" w:ascii="宋体" w:hAnsi="宋体"/>
          <w:sz w:val="24"/>
          <w:szCs w:val="24"/>
        </w:rPr>
        <w:t>时</w:t>
      </w:r>
      <w:r>
        <w:rPr>
          <w:rFonts w:ascii="宋体" w:hAnsi="宋体"/>
          <w:sz w:val="24"/>
          <w:szCs w:val="24"/>
        </w:rPr>
        <w:t>，</w:t>
      </w:r>
      <w:r>
        <w:rPr>
          <w:rFonts w:hint="eastAsia" w:ascii="宋体" w:hAnsi="宋体"/>
          <w:sz w:val="24"/>
          <w:szCs w:val="24"/>
        </w:rPr>
        <w:t>服务系统宜</w:t>
      </w:r>
      <w:r>
        <w:rPr>
          <w:rFonts w:ascii="宋体" w:hAnsi="宋体"/>
          <w:sz w:val="24"/>
          <w:szCs w:val="24"/>
        </w:rPr>
        <w:t>可实时切换到其余节点，确保系统的可用性</w:t>
      </w:r>
      <w:r>
        <w:rPr>
          <w:rFonts w:hint="eastAsia" w:ascii="宋体" w:hAnsi="宋体"/>
          <w:sz w:val="24"/>
          <w:szCs w:val="24"/>
        </w:rPr>
        <w:t>。</w:t>
      </w:r>
      <w:r>
        <w:rPr>
          <w:rFonts w:ascii="宋体" w:hAnsi="宋体"/>
          <w:sz w:val="24"/>
          <w:szCs w:val="24"/>
        </w:rPr>
        <w:t xml:space="preserve"> </w:t>
      </w:r>
    </w:p>
    <w:p>
      <w:pPr>
        <w:pStyle w:val="61"/>
        <w:spacing w:after="156" w:afterLines="50" w:line="440" w:lineRule="exact"/>
        <w:ind w:firstLine="236" w:firstLineChars="98"/>
        <w:rPr>
          <w:rFonts w:ascii="宋体" w:hAnsi="宋体"/>
          <w:sz w:val="24"/>
          <w:szCs w:val="24"/>
        </w:rPr>
      </w:pPr>
      <w:r>
        <w:rPr>
          <w:rFonts w:hint="eastAsia" w:ascii="Times New Roman" w:hAnsi="Times New Roman"/>
          <w:b/>
          <w:sz w:val="24"/>
          <w:szCs w:val="24"/>
        </w:rPr>
        <w:t>10.2.</w:t>
      </w:r>
      <w:r>
        <w:rPr>
          <w:rFonts w:ascii="Times New Roman" w:hAnsi="Times New Roman"/>
          <w:b/>
          <w:sz w:val="24"/>
          <w:szCs w:val="24"/>
        </w:rPr>
        <w:t>10</w:t>
      </w:r>
      <w:r>
        <w:rPr>
          <w:rFonts w:hint="eastAsia" w:ascii="Times New Roman" w:hAnsi="Times New Roman"/>
          <w:b/>
          <w:sz w:val="24"/>
          <w:szCs w:val="24"/>
        </w:rPr>
        <w:t>.7</w:t>
      </w:r>
      <w:r>
        <w:rPr>
          <w:rFonts w:ascii="Times New Roman" w:hAnsi="Times New Roman"/>
          <w:b/>
          <w:sz w:val="24"/>
          <w:szCs w:val="24"/>
        </w:rPr>
        <w:t xml:space="preserve"> </w:t>
      </w:r>
      <w:r>
        <w:rPr>
          <w:rFonts w:ascii="宋体" w:hAnsi="宋体"/>
          <w:sz w:val="24"/>
          <w:szCs w:val="24"/>
        </w:rPr>
        <w:t>各层节点</w:t>
      </w:r>
      <w:r>
        <w:rPr>
          <w:rFonts w:hint="eastAsia" w:ascii="宋体" w:hAnsi="宋体"/>
          <w:sz w:val="24"/>
          <w:szCs w:val="24"/>
        </w:rPr>
        <w:t>宜满足</w:t>
      </w:r>
      <w:r>
        <w:rPr>
          <w:rFonts w:ascii="宋体" w:hAnsi="宋体"/>
          <w:sz w:val="24"/>
          <w:szCs w:val="24"/>
        </w:rPr>
        <w:t>逐步添加</w:t>
      </w:r>
      <w:r>
        <w:rPr>
          <w:rFonts w:hint="eastAsia" w:ascii="宋体" w:hAnsi="宋体"/>
          <w:sz w:val="24"/>
          <w:szCs w:val="24"/>
        </w:rPr>
        <w:t>、</w:t>
      </w:r>
      <w:r>
        <w:rPr>
          <w:rFonts w:ascii="宋体" w:hAnsi="宋体"/>
          <w:sz w:val="24"/>
          <w:szCs w:val="24"/>
        </w:rPr>
        <w:t>用更少的硬件资源支撑更多的应用系统</w:t>
      </w:r>
      <w:r>
        <w:rPr>
          <w:rFonts w:hint="eastAsia" w:ascii="宋体" w:hAnsi="宋体"/>
          <w:sz w:val="24"/>
          <w:szCs w:val="24"/>
        </w:rPr>
        <w:t>、</w:t>
      </w:r>
      <w:r>
        <w:rPr>
          <w:rFonts w:ascii="宋体" w:hAnsi="宋体"/>
          <w:sz w:val="24"/>
          <w:szCs w:val="24"/>
        </w:rPr>
        <w:t>降低成本</w:t>
      </w:r>
      <w:r>
        <w:rPr>
          <w:rFonts w:hint="eastAsia" w:ascii="宋体" w:hAnsi="宋体"/>
          <w:sz w:val="24"/>
          <w:szCs w:val="24"/>
        </w:rPr>
        <w:t>的要求。</w:t>
      </w:r>
    </w:p>
    <w:p>
      <w:pPr>
        <w:spacing w:line="440" w:lineRule="exact"/>
        <w:rPr>
          <w:rFonts w:ascii="宋体" w:hAnsi="宋体"/>
          <w:sz w:val="24"/>
          <w:szCs w:val="24"/>
        </w:rPr>
      </w:pPr>
      <w:r>
        <w:rPr>
          <w:rFonts w:ascii="Times New Roman" w:hAnsi="Times New Roman" w:cs="Times New Roman"/>
          <w:b/>
          <w:kern w:val="2"/>
          <w:sz w:val="24"/>
          <w:szCs w:val="24"/>
        </w:rPr>
        <w:t>10.2.11</w:t>
      </w:r>
      <w:r>
        <w:rPr>
          <w:rFonts w:hint="eastAsia" w:ascii="宋体" w:hAnsi="宋体"/>
          <w:sz w:val="24"/>
          <w:szCs w:val="24"/>
        </w:rPr>
        <w:t>自动化集装箱码头宜采用较为通用的港口数据交换标准，并应满足下列要求。</w:t>
      </w:r>
    </w:p>
    <w:p>
      <w:pPr>
        <w:pStyle w:val="61"/>
        <w:spacing w:line="440" w:lineRule="exact"/>
        <w:ind w:firstLine="235" w:firstLineChars="98"/>
        <w:rPr>
          <w:rFonts w:ascii="Times New Roman" w:hAnsi="Times New Roman"/>
          <w:b/>
          <w:sz w:val="24"/>
          <w:szCs w:val="24"/>
        </w:rPr>
      </w:pPr>
      <w:r>
        <w:rPr>
          <w:rFonts w:eastAsia="楷体"/>
          <w:iCs/>
          <w:sz w:val="24"/>
          <w:szCs w:val="24"/>
        </w:rPr>
        <w:t>【条文说明】</w:t>
      </w:r>
      <w:r>
        <w:rPr>
          <w:rFonts w:ascii="Times New Roman" w:hAnsi="Times New Roman" w:eastAsia="楷体"/>
          <w:iCs/>
          <w:sz w:val="24"/>
          <w:szCs w:val="24"/>
        </w:rPr>
        <w:t xml:space="preserve"> </w:t>
      </w:r>
      <w:r>
        <w:rPr>
          <w:rFonts w:ascii="Times New Roman" w:hAnsi="Times New Roman" w:eastAsia="楷体"/>
          <w:b/>
          <w:iCs/>
          <w:sz w:val="24"/>
          <w:szCs w:val="24"/>
        </w:rPr>
        <w:t>10.2.11</w:t>
      </w:r>
      <w:r>
        <w:rPr>
          <w:rFonts w:hint="eastAsia" w:eastAsia="楷体"/>
          <w:iCs/>
          <w:sz w:val="24"/>
          <w:szCs w:val="24"/>
        </w:rPr>
        <w:t>为实现自动化集装箱码头内部数据共享、码头与港口以及相关方之间数据交互、以及未来国家对于港口物流统一管理的需要，同时也为了方便自动化集装箱码头在建设中有充分的选择空间，在管理系统的软件、硬件、算法等各细分领域让不同供应商在满足整体自动化的要求下充分竞争、有效协同，本指南建议选用较为通用的港口数据交换标准。</w:t>
      </w:r>
    </w:p>
    <w:p>
      <w:pPr>
        <w:pStyle w:val="61"/>
        <w:spacing w:line="440" w:lineRule="exact"/>
        <w:ind w:firstLine="236" w:firstLineChars="98"/>
        <w:rPr>
          <w:rFonts w:ascii="宋体" w:hAnsi="宋体"/>
          <w:sz w:val="24"/>
          <w:szCs w:val="24"/>
        </w:rPr>
      </w:pPr>
      <w:r>
        <w:rPr>
          <w:rFonts w:hint="eastAsia" w:ascii="Times New Roman" w:hAnsi="Times New Roman"/>
          <w:b/>
          <w:sz w:val="24"/>
          <w:szCs w:val="24"/>
        </w:rPr>
        <w:t>10.2.</w:t>
      </w:r>
      <w:r>
        <w:rPr>
          <w:rFonts w:ascii="Times New Roman" w:hAnsi="Times New Roman"/>
          <w:b/>
          <w:sz w:val="24"/>
          <w:szCs w:val="24"/>
        </w:rPr>
        <w:t>11</w:t>
      </w:r>
      <w:r>
        <w:rPr>
          <w:rFonts w:hint="eastAsia" w:ascii="Times New Roman" w:hAnsi="Times New Roman"/>
          <w:b/>
          <w:sz w:val="24"/>
          <w:szCs w:val="24"/>
        </w:rPr>
        <w:t>.1</w:t>
      </w:r>
      <w:r>
        <w:rPr>
          <w:rFonts w:hint="eastAsia" w:ascii="宋体" w:hAnsi="宋体"/>
          <w:sz w:val="24"/>
          <w:szCs w:val="24"/>
        </w:rPr>
        <w:t xml:space="preserve"> 码头数据交换标准应具有较强的通用性，其中主要模块应满足国内8</w:t>
      </w:r>
      <w:r>
        <w:rPr>
          <w:rFonts w:ascii="宋体" w:hAnsi="宋体"/>
          <w:sz w:val="24"/>
          <w:szCs w:val="24"/>
        </w:rPr>
        <w:t>0</w:t>
      </w:r>
      <w:r>
        <w:rPr>
          <w:rFonts w:hint="eastAsia" w:ascii="宋体" w:hAnsi="宋体"/>
          <w:sz w:val="24"/>
          <w:szCs w:val="24"/>
        </w:rPr>
        <w:t>%以上港口码头系统使用。</w:t>
      </w:r>
    </w:p>
    <w:p>
      <w:pPr>
        <w:pStyle w:val="61"/>
        <w:spacing w:line="440" w:lineRule="exact"/>
        <w:ind w:firstLine="236" w:firstLineChars="98"/>
        <w:rPr>
          <w:rFonts w:ascii="宋体" w:hAnsi="宋体"/>
          <w:sz w:val="24"/>
          <w:szCs w:val="24"/>
        </w:rPr>
      </w:pPr>
      <w:r>
        <w:rPr>
          <w:rFonts w:hint="eastAsia" w:ascii="Times New Roman" w:hAnsi="Times New Roman"/>
          <w:b/>
          <w:sz w:val="24"/>
          <w:szCs w:val="24"/>
        </w:rPr>
        <w:t>10.2.</w:t>
      </w:r>
      <w:r>
        <w:rPr>
          <w:rFonts w:ascii="Times New Roman" w:hAnsi="Times New Roman"/>
          <w:b/>
          <w:sz w:val="24"/>
          <w:szCs w:val="24"/>
        </w:rPr>
        <w:t>11</w:t>
      </w:r>
      <w:r>
        <w:rPr>
          <w:rFonts w:hint="eastAsia" w:ascii="Times New Roman" w:hAnsi="Times New Roman"/>
          <w:b/>
          <w:sz w:val="24"/>
          <w:szCs w:val="24"/>
        </w:rPr>
        <w:t>.2</w:t>
      </w:r>
      <w:r>
        <w:rPr>
          <w:rFonts w:hint="eastAsia" w:ascii="宋体" w:hAnsi="宋体"/>
          <w:sz w:val="24"/>
          <w:szCs w:val="24"/>
        </w:rPr>
        <w:t xml:space="preserve"> 系统数据交换方式除应执行该数据交换标准外，还应满足具体业务逻辑、数据存储规则以及系统安全等要求。</w:t>
      </w:r>
    </w:p>
    <w:p>
      <w:pPr>
        <w:pStyle w:val="61"/>
        <w:spacing w:line="440" w:lineRule="exact"/>
        <w:ind w:firstLine="236" w:firstLineChars="98"/>
        <w:rPr>
          <w:rFonts w:ascii="宋体" w:hAnsi="宋体"/>
          <w:sz w:val="24"/>
          <w:szCs w:val="24"/>
        </w:rPr>
      </w:pPr>
      <w:r>
        <w:rPr>
          <w:rFonts w:hint="eastAsia" w:ascii="Times New Roman" w:hAnsi="Times New Roman"/>
          <w:b/>
          <w:sz w:val="24"/>
          <w:szCs w:val="24"/>
        </w:rPr>
        <w:t>10.2.</w:t>
      </w:r>
      <w:r>
        <w:rPr>
          <w:rFonts w:ascii="Times New Roman" w:hAnsi="Times New Roman"/>
          <w:b/>
          <w:sz w:val="24"/>
          <w:szCs w:val="24"/>
        </w:rPr>
        <w:t>11</w:t>
      </w:r>
      <w:r>
        <w:rPr>
          <w:rFonts w:hint="eastAsia" w:ascii="Times New Roman" w:hAnsi="Times New Roman"/>
          <w:b/>
          <w:sz w:val="24"/>
          <w:szCs w:val="24"/>
        </w:rPr>
        <w:t xml:space="preserve">.3 </w:t>
      </w:r>
      <w:r>
        <w:rPr>
          <w:rFonts w:hint="eastAsia" w:ascii="宋体" w:hAnsi="宋体"/>
          <w:sz w:val="24"/>
          <w:szCs w:val="24"/>
        </w:rPr>
        <w:t xml:space="preserve">码头单机设备系统相关数据传输接口应与该数据交换标准相适应。 </w:t>
      </w:r>
    </w:p>
    <w:p>
      <w:pPr>
        <w:pStyle w:val="61"/>
        <w:spacing w:line="440" w:lineRule="exact"/>
        <w:ind w:firstLine="236" w:firstLineChars="98"/>
        <w:rPr>
          <w:rFonts w:ascii="宋体" w:hAnsi="宋体"/>
          <w:sz w:val="24"/>
          <w:szCs w:val="24"/>
        </w:rPr>
      </w:pPr>
      <w:r>
        <w:rPr>
          <w:rFonts w:hint="eastAsia" w:ascii="Times New Roman" w:hAnsi="Times New Roman"/>
          <w:b/>
          <w:sz w:val="24"/>
          <w:szCs w:val="24"/>
        </w:rPr>
        <w:t>10.2.</w:t>
      </w:r>
      <w:r>
        <w:rPr>
          <w:rFonts w:ascii="Times New Roman" w:hAnsi="Times New Roman"/>
          <w:b/>
          <w:sz w:val="24"/>
          <w:szCs w:val="24"/>
        </w:rPr>
        <w:t>11</w:t>
      </w:r>
      <w:r>
        <w:rPr>
          <w:rFonts w:hint="eastAsia" w:ascii="Times New Roman" w:hAnsi="Times New Roman"/>
          <w:b/>
          <w:sz w:val="24"/>
          <w:szCs w:val="24"/>
        </w:rPr>
        <w:t xml:space="preserve">.4 </w:t>
      </w:r>
      <w:r>
        <w:rPr>
          <w:rFonts w:hint="eastAsia" w:ascii="宋体" w:hAnsi="宋体"/>
          <w:sz w:val="24"/>
          <w:szCs w:val="24"/>
        </w:rPr>
        <w:t>不同港口系统内部逻辑允许存在差异，但不同港口与政府相关部门之间数据交互时应遵循一致性原则。</w:t>
      </w:r>
    </w:p>
    <w:p>
      <w:pPr>
        <w:pStyle w:val="61"/>
        <w:spacing w:line="440" w:lineRule="exact"/>
        <w:ind w:firstLine="236" w:firstLineChars="98"/>
        <w:rPr>
          <w:rFonts w:ascii="宋体" w:hAnsi="宋体"/>
          <w:sz w:val="24"/>
          <w:szCs w:val="24"/>
        </w:rPr>
      </w:pPr>
      <w:r>
        <w:rPr>
          <w:rFonts w:hint="eastAsia" w:ascii="Times New Roman" w:hAnsi="Times New Roman"/>
          <w:b/>
          <w:sz w:val="24"/>
          <w:szCs w:val="24"/>
        </w:rPr>
        <w:t>10</w:t>
      </w:r>
      <w:r>
        <w:rPr>
          <w:rFonts w:ascii="Times New Roman" w:hAnsi="Times New Roman"/>
          <w:b/>
          <w:sz w:val="24"/>
          <w:szCs w:val="24"/>
        </w:rPr>
        <w:t>.2.11.5</w:t>
      </w:r>
      <w:r>
        <w:rPr>
          <w:rFonts w:hint="eastAsia" w:ascii="Times New Roman" w:hAnsi="Times New Roman"/>
          <w:b/>
          <w:sz w:val="24"/>
          <w:szCs w:val="24"/>
        </w:rPr>
        <w:t xml:space="preserve"> </w:t>
      </w:r>
      <w:r>
        <w:rPr>
          <w:rFonts w:hint="eastAsia" w:ascii="宋体" w:hAnsi="宋体"/>
          <w:sz w:val="24"/>
          <w:szCs w:val="24"/>
        </w:rPr>
        <w:t>改建或扩建港口系统架构应兼容原系统，保证数据能够正常调用。</w:t>
      </w:r>
    </w:p>
    <w:p>
      <w:pPr>
        <w:pStyle w:val="61"/>
        <w:spacing w:line="440" w:lineRule="exact"/>
        <w:ind w:firstLine="236" w:firstLineChars="98"/>
        <w:rPr>
          <w:rFonts w:ascii="宋体" w:hAnsi="宋体"/>
          <w:sz w:val="24"/>
          <w:szCs w:val="24"/>
        </w:rPr>
      </w:pPr>
      <w:r>
        <w:rPr>
          <w:rFonts w:hint="eastAsia" w:ascii="Times New Roman" w:hAnsi="Times New Roman"/>
          <w:b/>
          <w:sz w:val="24"/>
          <w:szCs w:val="24"/>
        </w:rPr>
        <w:t>10.2.</w:t>
      </w:r>
      <w:r>
        <w:rPr>
          <w:rFonts w:ascii="Times New Roman" w:hAnsi="Times New Roman"/>
          <w:b/>
          <w:sz w:val="24"/>
          <w:szCs w:val="24"/>
        </w:rPr>
        <w:t>11</w:t>
      </w:r>
      <w:r>
        <w:rPr>
          <w:rFonts w:hint="eastAsia" w:ascii="Times New Roman" w:hAnsi="Times New Roman"/>
          <w:b/>
          <w:sz w:val="24"/>
          <w:szCs w:val="24"/>
        </w:rPr>
        <w:t xml:space="preserve">.6 </w:t>
      </w:r>
      <w:r>
        <w:rPr>
          <w:rFonts w:hint="eastAsia" w:ascii="宋体" w:hAnsi="宋体"/>
          <w:sz w:val="24"/>
          <w:szCs w:val="24"/>
        </w:rPr>
        <w:t>在对外提供数据调用接口时，应做好权限控制及入侵防护。</w:t>
      </w:r>
      <w:r>
        <w:rPr>
          <w:rFonts w:ascii="宋体" w:hAnsi="宋体"/>
          <w:sz w:val="24"/>
          <w:szCs w:val="24"/>
        </w:rPr>
        <w:t xml:space="preserve">  </w:t>
      </w:r>
    </w:p>
    <w:p>
      <w:pPr>
        <w:pStyle w:val="61"/>
        <w:spacing w:line="440" w:lineRule="exact"/>
        <w:ind w:firstLine="236" w:firstLineChars="98"/>
        <w:rPr>
          <w:rFonts w:ascii="宋体" w:hAnsi="宋体"/>
          <w:sz w:val="24"/>
          <w:szCs w:val="24"/>
        </w:rPr>
      </w:pPr>
      <w:r>
        <w:rPr>
          <w:rFonts w:hint="eastAsia" w:ascii="Times New Roman" w:hAnsi="Times New Roman"/>
          <w:b/>
          <w:sz w:val="24"/>
          <w:szCs w:val="24"/>
        </w:rPr>
        <w:t>10.2.</w:t>
      </w:r>
      <w:r>
        <w:rPr>
          <w:rFonts w:ascii="Times New Roman" w:hAnsi="Times New Roman"/>
          <w:b/>
          <w:sz w:val="24"/>
          <w:szCs w:val="24"/>
        </w:rPr>
        <w:t>11</w:t>
      </w:r>
      <w:r>
        <w:rPr>
          <w:rFonts w:hint="eastAsia" w:ascii="Times New Roman" w:hAnsi="Times New Roman"/>
          <w:b/>
          <w:sz w:val="24"/>
          <w:szCs w:val="24"/>
        </w:rPr>
        <w:t xml:space="preserve">.7 </w:t>
      </w:r>
      <w:r>
        <w:rPr>
          <w:rFonts w:hint="eastAsia" w:ascii="宋体" w:hAnsi="宋体"/>
          <w:sz w:val="24"/>
          <w:szCs w:val="24"/>
        </w:rPr>
        <w:t>数据交换标准应包含以下内容：</w:t>
      </w:r>
    </w:p>
    <w:p>
      <w:pPr>
        <w:spacing w:line="440" w:lineRule="exact"/>
        <w:ind w:firstLine="480" w:firstLineChars="200"/>
        <w:rPr>
          <w:rFonts w:ascii="宋体" w:hAnsi="宋体"/>
          <w:sz w:val="24"/>
          <w:szCs w:val="24"/>
        </w:rPr>
      </w:pPr>
      <w:r>
        <w:rPr>
          <w:rFonts w:hint="eastAsia" w:ascii="宋体" w:hAnsi="宋体"/>
          <w:sz w:val="24"/>
          <w:szCs w:val="24"/>
        </w:rPr>
        <w:t>（1）对港口作业所使用的常用机械、设备等单机设备数据交互的内容、交互格式及交互方式等做出规定；</w:t>
      </w:r>
    </w:p>
    <w:p>
      <w:pPr>
        <w:spacing w:line="440" w:lineRule="exact"/>
        <w:ind w:firstLine="480" w:firstLineChars="200"/>
        <w:rPr>
          <w:rFonts w:ascii="宋体" w:hAnsi="宋体"/>
          <w:sz w:val="24"/>
          <w:szCs w:val="24"/>
        </w:rPr>
      </w:pPr>
      <w:r>
        <w:rPr>
          <w:rFonts w:hint="eastAsia" w:ascii="宋体" w:hAnsi="宋体"/>
          <w:sz w:val="24"/>
          <w:szCs w:val="24"/>
        </w:rPr>
        <w:t>（2）对设备调度与控制系统管控范围内所涉及到的设备类型、数量、资源占用、安全限定等需交互的数据标准、安全等做出规定；</w:t>
      </w:r>
    </w:p>
    <w:p>
      <w:pPr>
        <w:spacing w:line="440" w:lineRule="exact"/>
        <w:ind w:firstLine="480" w:firstLineChars="200"/>
        <w:rPr>
          <w:rFonts w:ascii="宋体" w:hAnsi="宋体"/>
          <w:sz w:val="24"/>
          <w:szCs w:val="24"/>
        </w:rPr>
      </w:pPr>
      <w:r>
        <w:rPr>
          <w:rFonts w:hint="eastAsia" w:ascii="宋体" w:hAnsi="宋体"/>
          <w:sz w:val="24"/>
          <w:szCs w:val="24"/>
        </w:rPr>
        <w:t>（3） 对港口、码头运营生产管理系统及其它相关港口内部信息系统的数据交互内容、安全等做出规定；</w:t>
      </w:r>
    </w:p>
    <w:p>
      <w:pPr>
        <w:spacing w:after="156" w:afterLines="50" w:line="440" w:lineRule="exact"/>
        <w:ind w:firstLine="480" w:firstLineChars="200"/>
        <w:rPr>
          <w:rFonts w:ascii="宋体" w:hAnsi="宋体"/>
          <w:sz w:val="24"/>
          <w:szCs w:val="24"/>
        </w:rPr>
      </w:pPr>
      <w:r>
        <w:rPr>
          <w:rFonts w:hint="eastAsia" w:ascii="宋体" w:hAnsi="宋体"/>
          <w:sz w:val="24"/>
          <w:szCs w:val="24"/>
        </w:rPr>
        <w:t>（4）对港口、船代、货代、船公司、货主、海关、港航、</w:t>
      </w:r>
      <w:r>
        <w:rPr>
          <w:rFonts w:ascii="宋体" w:hAnsi="宋体"/>
          <w:sz w:val="24"/>
          <w:szCs w:val="24"/>
        </w:rPr>
        <w:t>海事</w:t>
      </w:r>
      <w:r>
        <w:rPr>
          <w:rFonts w:hint="eastAsia" w:ascii="宋体" w:hAnsi="宋体"/>
          <w:sz w:val="24"/>
          <w:szCs w:val="24"/>
        </w:rPr>
        <w:t>、铁路、仓储、园区、运管部门、环保部门等相关港航产协同数据内容及数据交互方式、安全等做出规定。</w:t>
      </w:r>
    </w:p>
    <w:p>
      <w:pPr>
        <w:spacing w:line="440" w:lineRule="exact"/>
        <w:rPr>
          <w:rFonts w:ascii="宋体" w:hAnsi="宋体"/>
          <w:sz w:val="24"/>
          <w:szCs w:val="24"/>
        </w:rPr>
      </w:pPr>
      <w:r>
        <w:rPr>
          <w:rFonts w:hint="eastAsia" w:ascii="Times New Roman" w:hAnsi="Times New Roman" w:cs="Times New Roman"/>
          <w:b/>
          <w:sz w:val="24"/>
          <w:szCs w:val="24"/>
        </w:rPr>
        <w:t>10.2.</w:t>
      </w:r>
      <w:r>
        <w:rPr>
          <w:rFonts w:ascii="Times New Roman" w:hAnsi="Times New Roman" w:cs="Times New Roman"/>
          <w:b/>
          <w:sz w:val="24"/>
          <w:szCs w:val="24"/>
        </w:rPr>
        <w:t>12</w:t>
      </w:r>
      <w:r>
        <w:rPr>
          <w:rFonts w:hint="eastAsia" w:ascii="宋体" w:hAnsi="宋体"/>
          <w:sz w:val="24"/>
          <w:szCs w:val="24"/>
        </w:rPr>
        <w:t xml:space="preserve"> 码头管理系统架构设计应充分考虑系统安全，满足</w:t>
      </w:r>
      <w:r>
        <w:rPr>
          <w:rFonts w:hint="eastAsia" w:ascii="宋体" w:hAnsi="宋体"/>
          <w:color w:val="121212"/>
          <w:sz w:val="24"/>
          <w:szCs w:val="24"/>
          <w:shd w:val="clear" w:color="auto" w:fill="FFFFFF"/>
        </w:rPr>
        <w:t>“三级等保”认证要求，避免发生事故或遭遇恶意入侵及攻击。一般应着重考虑以下两方面内容。</w:t>
      </w:r>
    </w:p>
    <w:p>
      <w:pPr>
        <w:pStyle w:val="61"/>
        <w:spacing w:line="440" w:lineRule="exact"/>
        <w:ind w:firstLine="236" w:firstLineChars="98"/>
        <w:rPr>
          <w:rFonts w:ascii="宋体" w:hAnsi="宋体"/>
          <w:sz w:val="24"/>
          <w:szCs w:val="24"/>
        </w:rPr>
      </w:pPr>
      <w:r>
        <w:rPr>
          <w:rFonts w:hint="eastAsia" w:ascii="Times New Roman" w:hAnsi="Times New Roman"/>
          <w:b/>
          <w:sz w:val="24"/>
          <w:szCs w:val="24"/>
        </w:rPr>
        <w:t>10</w:t>
      </w:r>
      <w:r>
        <w:rPr>
          <w:rFonts w:ascii="Times New Roman" w:hAnsi="Times New Roman"/>
          <w:b/>
          <w:sz w:val="24"/>
          <w:szCs w:val="24"/>
        </w:rPr>
        <w:t xml:space="preserve">.2.12.1 </w:t>
      </w:r>
      <w:r>
        <w:rPr>
          <w:rFonts w:ascii="宋体" w:hAnsi="宋体"/>
          <w:sz w:val="24"/>
          <w:szCs w:val="24"/>
        </w:rPr>
        <w:t>物理安全</w:t>
      </w:r>
      <w:r>
        <w:rPr>
          <w:rFonts w:hint="eastAsia" w:ascii="宋体" w:hAnsi="宋体"/>
          <w:sz w:val="24"/>
          <w:szCs w:val="24"/>
        </w:rPr>
        <w:t>。港口系统</w:t>
      </w:r>
      <w:r>
        <w:rPr>
          <w:rFonts w:ascii="宋体" w:hAnsi="宋体"/>
          <w:sz w:val="24"/>
          <w:szCs w:val="24"/>
        </w:rPr>
        <w:t>的机房除了有最基本的安全控制之外，还应具备防火、防潮甚至电磁防护能力等，同时</w:t>
      </w:r>
      <w:r>
        <w:rPr>
          <w:rFonts w:hint="eastAsia" w:ascii="宋体" w:hAnsi="宋体"/>
          <w:sz w:val="24"/>
          <w:szCs w:val="24"/>
        </w:rPr>
        <w:t>应</w:t>
      </w:r>
      <w:r>
        <w:rPr>
          <w:rFonts w:ascii="宋体" w:hAnsi="宋体"/>
          <w:sz w:val="24"/>
          <w:szCs w:val="24"/>
        </w:rPr>
        <w:t>具备灾后数据恢复能力。</w:t>
      </w:r>
    </w:p>
    <w:p>
      <w:pPr>
        <w:pStyle w:val="61"/>
        <w:spacing w:after="156" w:afterLines="50" w:line="440" w:lineRule="exact"/>
        <w:ind w:firstLine="236" w:firstLineChars="98"/>
        <w:rPr>
          <w:rFonts w:ascii="宋体" w:hAnsi="宋体"/>
          <w:sz w:val="24"/>
          <w:szCs w:val="24"/>
        </w:rPr>
      </w:pPr>
      <w:r>
        <w:rPr>
          <w:rFonts w:hint="eastAsia" w:ascii="Times New Roman" w:hAnsi="Times New Roman"/>
          <w:b/>
          <w:sz w:val="24"/>
          <w:szCs w:val="24"/>
        </w:rPr>
        <w:t>10</w:t>
      </w:r>
      <w:r>
        <w:rPr>
          <w:rFonts w:ascii="Times New Roman" w:hAnsi="Times New Roman"/>
          <w:b/>
          <w:sz w:val="24"/>
          <w:szCs w:val="24"/>
        </w:rPr>
        <w:t>.2.12.</w:t>
      </w:r>
      <w:r>
        <w:rPr>
          <w:rFonts w:hint="eastAsia" w:ascii="Times New Roman" w:hAnsi="Times New Roman"/>
          <w:b/>
          <w:sz w:val="24"/>
          <w:szCs w:val="24"/>
        </w:rPr>
        <w:t>2</w:t>
      </w:r>
      <w:r>
        <w:rPr>
          <w:rFonts w:ascii="Times New Roman" w:hAnsi="Times New Roman"/>
          <w:b/>
          <w:sz w:val="24"/>
          <w:szCs w:val="24"/>
        </w:rPr>
        <w:t xml:space="preserve"> </w:t>
      </w:r>
      <w:r>
        <w:rPr>
          <w:rFonts w:ascii="宋体" w:hAnsi="宋体"/>
          <w:sz w:val="24"/>
          <w:szCs w:val="24"/>
        </w:rPr>
        <w:t>技术</w:t>
      </w:r>
      <w:r>
        <w:rPr>
          <w:rFonts w:hint="eastAsia" w:ascii="宋体" w:hAnsi="宋体"/>
          <w:sz w:val="24"/>
          <w:szCs w:val="24"/>
        </w:rPr>
        <w:t>防护。港口</w:t>
      </w:r>
      <w:r>
        <w:rPr>
          <w:rFonts w:ascii="宋体" w:hAnsi="宋体"/>
          <w:sz w:val="24"/>
          <w:szCs w:val="24"/>
        </w:rPr>
        <w:t>系统</w:t>
      </w:r>
      <w:r>
        <w:rPr>
          <w:rFonts w:hint="eastAsia" w:ascii="宋体" w:hAnsi="宋体"/>
          <w:sz w:val="24"/>
          <w:szCs w:val="24"/>
        </w:rPr>
        <w:t>应注重</w:t>
      </w:r>
      <w:r>
        <w:rPr>
          <w:rFonts w:ascii="宋体" w:hAnsi="宋体"/>
          <w:sz w:val="24"/>
          <w:szCs w:val="24"/>
        </w:rPr>
        <w:t>安全管理和代码防范，当有黑客对</w:t>
      </w:r>
      <w:r>
        <w:rPr>
          <w:rFonts w:hint="eastAsia" w:ascii="宋体" w:hAnsi="宋体"/>
          <w:sz w:val="24"/>
          <w:szCs w:val="24"/>
        </w:rPr>
        <w:t>服务</w:t>
      </w:r>
      <w:r>
        <w:rPr>
          <w:rFonts w:ascii="宋体" w:hAnsi="宋体"/>
          <w:sz w:val="24"/>
          <w:szCs w:val="24"/>
        </w:rPr>
        <w:t>进行攻击时，系统应该具备一定的防范能力。</w:t>
      </w:r>
    </w:p>
    <w:p>
      <w:pPr>
        <w:spacing w:line="440" w:lineRule="exact"/>
        <w:rPr>
          <w:rFonts w:ascii="宋体" w:hAnsi="宋体"/>
          <w:sz w:val="24"/>
          <w:szCs w:val="24"/>
        </w:rPr>
      </w:pPr>
      <w:r>
        <w:rPr>
          <w:rFonts w:hint="eastAsia" w:ascii="Times New Roman" w:hAnsi="Times New Roman" w:cs="Times New Roman"/>
          <w:b/>
          <w:sz w:val="24"/>
          <w:szCs w:val="24"/>
        </w:rPr>
        <w:t>10.2.</w:t>
      </w:r>
      <w:r>
        <w:rPr>
          <w:rFonts w:ascii="Times New Roman" w:hAnsi="Times New Roman" w:cs="Times New Roman"/>
          <w:b/>
          <w:sz w:val="24"/>
          <w:szCs w:val="24"/>
        </w:rPr>
        <w:t>13</w:t>
      </w:r>
      <w:r>
        <w:rPr>
          <w:rFonts w:hint="eastAsia" w:ascii="宋体" w:hAnsi="宋体"/>
          <w:sz w:val="24"/>
          <w:szCs w:val="24"/>
        </w:rPr>
        <w:t xml:space="preserve"> 自动化集装箱码头在实际的装卸过程中会遇到设备故障、系统故障、安全等突发情况，自动化集装箱码头应制定相应的应急管理流程，并要求管理系统能够满足这些特殊工况的需要。常见的应急流程包括以下几方面。</w:t>
      </w:r>
    </w:p>
    <w:p>
      <w:pPr>
        <w:pStyle w:val="61"/>
        <w:spacing w:line="440" w:lineRule="exact"/>
        <w:ind w:left="210" w:leftChars="100" w:firstLine="0" w:firstLineChars="0"/>
        <w:rPr>
          <w:rFonts w:ascii="宋体" w:hAnsi="宋体"/>
          <w:sz w:val="24"/>
          <w:szCs w:val="24"/>
        </w:rPr>
      </w:pPr>
      <w:r>
        <w:rPr>
          <w:rFonts w:hint="eastAsia" w:ascii="Times New Roman" w:hAnsi="Times New Roman"/>
          <w:b/>
          <w:sz w:val="24"/>
          <w:szCs w:val="24"/>
        </w:rPr>
        <w:t>10.2.</w:t>
      </w:r>
      <w:r>
        <w:rPr>
          <w:rFonts w:ascii="Times New Roman" w:hAnsi="Times New Roman"/>
          <w:b/>
          <w:sz w:val="24"/>
          <w:szCs w:val="24"/>
        </w:rPr>
        <w:t>13</w:t>
      </w:r>
      <w:r>
        <w:rPr>
          <w:rFonts w:hint="eastAsia" w:ascii="Times New Roman" w:hAnsi="Times New Roman"/>
          <w:b/>
          <w:sz w:val="24"/>
          <w:szCs w:val="24"/>
        </w:rPr>
        <w:t>.1</w:t>
      </w:r>
      <w:r>
        <w:rPr>
          <w:rFonts w:ascii="Times New Roman" w:hAnsi="Times New Roman"/>
          <w:b/>
          <w:sz w:val="24"/>
          <w:szCs w:val="24"/>
        </w:rPr>
        <w:t xml:space="preserve"> </w:t>
      </w:r>
      <w:r>
        <w:rPr>
          <w:rFonts w:hint="eastAsia" w:ascii="宋体" w:hAnsi="宋体"/>
          <w:sz w:val="24"/>
          <w:szCs w:val="24"/>
        </w:rPr>
        <w:t>装卸设备故障应急流程。</w:t>
      </w:r>
    </w:p>
    <w:p>
      <w:pPr>
        <w:pStyle w:val="61"/>
        <w:spacing w:line="440" w:lineRule="exact"/>
        <w:ind w:left="210" w:leftChars="100" w:firstLine="0" w:firstLineChars="0"/>
        <w:rPr>
          <w:rFonts w:ascii="宋体" w:hAnsi="宋体"/>
          <w:sz w:val="24"/>
          <w:szCs w:val="24"/>
        </w:rPr>
      </w:pPr>
      <w:r>
        <w:rPr>
          <w:rFonts w:hint="eastAsia" w:ascii="Times New Roman" w:hAnsi="Times New Roman"/>
          <w:b/>
          <w:sz w:val="24"/>
          <w:szCs w:val="24"/>
        </w:rPr>
        <w:t>10.2</w:t>
      </w:r>
      <w:r>
        <w:rPr>
          <w:rFonts w:ascii="Times New Roman" w:hAnsi="Times New Roman"/>
          <w:b/>
          <w:sz w:val="24"/>
          <w:szCs w:val="24"/>
        </w:rPr>
        <w:t>.13</w:t>
      </w:r>
      <w:r>
        <w:rPr>
          <w:rFonts w:hint="eastAsia" w:ascii="Times New Roman" w:hAnsi="Times New Roman"/>
          <w:b/>
          <w:sz w:val="24"/>
          <w:szCs w:val="24"/>
        </w:rPr>
        <w:t>.2</w:t>
      </w:r>
      <w:r>
        <w:rPr>
          <w:rFonts w:ascii="Times New Roman" w:hAnsi="Times New Roman"/>
          <w:b/>
          <w:sz w:val="24"/>
          <w:szCs w:val="24"/>
        </w:rPr>
        <w:t xml:space="preserve"> </w:t>
      </w:r>
      <w:r>
        <w:rPr>
          <w:rFonts w:hint="eastAsia" w:ascii="宋体" w:hAnsi="宋体"/>
          <w:sz w:val="24"/>
          <w:szCs w:val="24"/>
        </w:rPr>
        <w:t>管理系统故障应急流程。</w:t>
      </w:r>
    </w:p>
    <w:p>
      <w:pPr>
        <w:pStyle w:val="61"/>
        <w:spacing w:line="440" w:lineRule="exact"/>
        <w:ind w:left="210" w:leftChars="100" w:firstLine="240" w:firstLineChars="100"/>
        <w:rPr>
          <w:rFonts w:ascii="宋体" w:hAnsi="宋体"/>
          <w:sz w:val="24"/>
          <w:szCs w:val="24"/>
        </w:rPr>
      </w:pPr>
      <w:r>
        <w:rPr>
          <w:rFonts w:hint="eastAsia" w:ascii="宋体" w:hAnsi="宋体"/>
          <w:sz w:val="24"/>
          <w:szCs w:val="24"/>
        </w:rPr>
        <w:t>（1）最高级：全局性故障，现场生产全局性无法运转；</w:t>
      </w:r>
    </w:p>
    <w:p>
      <w:pPr>
        <w:pStyle w:val="61"/>
        <w:spacing w:line="440" w:lineRule="exact"/>
        <w:ind w:left="210" w:leftChars="100" w:firstLine="240" w:firstLineChars="100"/>
        <w:rPr>
          <w:rFonts w:ascii="宋体" w:hAnsi="宋体"/>
          <w:sz w:val="24"/>
          <w:szCs w:val="24"/>
        </w:rPr>
      </w:pPr>
      <w:r>
        <w:rPr>
          <w:rFonts w:hint="eastAsia" w:ascii="宋体" w:hAnsi="宋体"/>
          <w:sz w:val="24"/>
          <w:szCs w:val="24"/>
        </w:rPr>
        <w:t>（2）次高级：某一业务功能模块或某一服务领域出现故障，导致该项业务无法继续进行，但对其它业务功能的继续及短时间内不会产生影响，如对外预约服务、闸口服务等；</w:t>
      </w:r>
    </w:p>
    <w:p>
      <w:pPr>
        <w:pStyle w:val="61"/>
        <w:spacing w:line="440" w:lineRule="exact"/>
        <w:ind w:left="210" w:leftChars="100" w:firstLine="240" w:firstLineChars="100"/>
        <w:rPr>
          <w:rFonts w:ascii="宋体" w:hAnsi="宋体"/>
          <w:sz w:val="24"/>
          <w:szCs w:val="24"/>
        </w:rPr>
      </w:pPr>
      <w:r>
        <w:rPr>
          <w:rFonts w:hint="eastAsia" w:ascii="宋体" w:hAnsi="宋体"/>
          <w:sz w:val="24"/>
          <w:szCs w:val="24"/>
        </w:rPr>
        <w:t>（3）一般性：某一业务功能模块或某一服务领域出现故障，但通过其它办法可以让业务继续进行下去；</w:t>
      </w:r>
    </w:p>
    <w:p>
      <w:pPr>
        <w:pStyle w:val="61"/>
        <w:spacing w:line="440" w:lineRule="exact"/>
        <w:ind w:left="210" w:leftChars="100" w:firstLine="240" w:firstLineChars="100"/>
        <w:rPr>
          <w:rFonts w:ascii="宋体" w:hAnsi="宋体"/>
          <w:sz w:val="24"/>
          <w:szCs w:val="24"/>
        </w:rPr>
      </w:pPr>
      <w:r>
        <w:rPr>
          <w:rFonts w:hint="eastAsia" w:ascii="宋体" w:hAnsi="宋体"/>
          <w:sz w:val="24"/>
          <w:szCs w:val="24"/>
        </w:rPr>
        <w:t>（4）优化性：功能由于开发原因或实际业务场景发生变化导致系统使用的不便捷。</w:t>
      </w:r>
    </w:p>
    <w:p>
      <w:pPr>
        <w:pStyle w:val="61"/>
        <w:spacing w:line="440" w:lineRule="exact"/>
        <w:ind w:left="210" w:leftChars="100" w:firstLine="0" w:firstLineChars="0"/>
        <w:rPr>
          <w:rFonts w:ascii="宋体" w:hAnsi="宋体"/>
          <w:sz w:val="24"/>
          <w:szCs w:val="24"/>
        </w:rPr>
      </w:pPr>
      <w:r>
        <w:rPr>
          <w:rFonts w:hint="eastAsia" w:ascii="Times New Roman" w:hAnsi="Times New Roman"/>
          <w:b/>
          <w:sz w:val="24"/>
          <w:szCs w:val="24"/>
        </w:rPr>
        <w:t>10</w:t>
      </w:r>
      <w:r>
        <w:rPr>
          <w:rFonts w:ascii="Times New Roman" w:hAnsi="Times New Roman"/>
          <w:b/>
          <w:sz w:val="24"/>
          <w:szCs w:val="24"/>
        </w:rPr>
        <w:t>.2.13.</w:t>
      </w:r>
      <w:r>
        <w:rPr>
          <w:rFonts w:hint="eastAsia" w:ascii="Times New Roman" w:hAnsi="Times New Roman"/>
          <w:b/>
          <w:sz w:val="24"/>
          <w:szCs w:val="24"/>
        </w:rPr>
        <w:t>3</w:t>
      </w:r>
      <w:r>
        <w:rPr>
          <w:rFonts w:hint="eastAsia" w:ascii="宋体" w:hAnsi="宋体"/>
          <w:sz w:val="24"/>
          <w:szCs w:val="24"/>
        </w:rPr>
        <w:t>交通系统故障应急流程。</w:t>
      </w:r>
    </w:p>
    <w:p>
      <w:pPr>
        <w:pStyle w:val="61"/>
        <w:spacing w:line="440" w:lineRule="exact"/>
        <w:ind w:left="210" w:leftChars="100" w:firstLine="0" w:firstLineChars="0"/>
        <w:rPr>
          <w:rFonts w:ascii="宋体" w:hAnsi="宋体"/>
          <w:sz w:val="24"/>
          <w:szCs w:val="24"/>
        </w:rPr>
      </w:pPr>
      <w:r>
        <w:rPr>
          <w:rFonts w:hint="eastAsia" w:ascii="Times New Roman" w:hAnsi="Times New Roman"/>
          <w:b/>
          <w:sz w:val="24"/>
          <w:szCs w:val="24"/>
        </w:rPr>
        <w:t>10.2.</w:t>
      </w:r>
      <w:r>
        <w:rPr>
          <w:rFonts w:ascii="Times New Roman" w:hAnsi="Times New Roman"/>
          <w:b/>
          <w:sz w:val="24"/>
          <w:szCs w:val="24"/>
        </w:rPr>
        <w:t>13</w:t>
      </w:r>
      <w:r>
        <w:rPr>
          <w:rFonts w:hint="eastAsia" w:ascii="Times New Roman" w:hAnsi="Times New Roman"/>
          <w:b/>
          <w:sz w:val="24"/>
          <w:szCs w:val="24"/>
        </w:rPr>
        <w:t>.4</w:t>
      </w:r>
      <w:r>
        <w:rPr>
          <w:rFonts w:hint="eastAsia" w:ascii="宋体" w:hAnsi="宋体"/>
          <w:sz w:val="24"/>
          <w:szCs w:val="24"/>
        </w:rPr>
        <w:t>安全事故应急流程。</w:t>
      </w:r>
    </w:p>
    <w:p>
      <w:pPr>
        <w:pStyle w:val="61"/>
        <w:spacing w:line="440" w:lineRule="exact"/>
        <w:ind w:left="210" w:leftChars="100" w:firstLine="0" w:firstLineChars="0"/>
        <w:rPr>
          <w:rFonts w:ascii="宋体" w:hAnsi="宋体"/>
          <w:sz w:val="24"/>
          <w:szCs w:val="24"/>
        </w:rPr>
      </w:pPr>
    </w:p>
    <w:p>
      <w:pPr>
        <w:pStyle w:val="61"/>
        <w:spacing w:before="156" w:beforeLines="50" w:after="156" w:afterLines="50"/>
        <w:ind w:firstLine="0" w:firstLineChars="0"/>
        <w:jc w:val="center"/>
        <w:outlineLvl w:val="1"/>
        <w:rPr>
          <w:rFonts w:ascii="Times New Roman" w:hAnsi="Times New Roman"/>
          <w:b/>
          <w:sz w:val="24"/>
          <w:szCs w:val="24"/>
        </w:rPr>
      </w:pPr>
      <w:bookmarkStart w:id="165" w:name="_Toc25843225"/>
      <w:bookmarkStart w:id="166" w:name="_Toc68542149"/>
      <w:bookmarkStart w:id="167" w:name="_Toc67825399"/>
      <w:r>
        <w:rPr>
          <w:rFonts w:hint="eastAsia" w:ascii="Times New Roman" w:hAnsi="Times New Roman"/>
          <w:b/>
          <w:sz w:val="24"/>
          <w:szCs w:val="24"/>
        </w:rPr>
        <w:t>10</w:t>
      </w:r>
      <w:r>
        <w:rPr>
          <w:rFonts w:ascii="Times New Roman" w:hAnsi="Times New Roman"/>
          <w:b/>
          <w:sz w:val="24"/>
          <w:szCs w:val="24"/>
        </w:rPr>
        <w:t>.3 码头生产管理</w:t>
      </w:r>
      <w:bookmarkEnd w:id="163"/>
      <w:bookmarkEnd w:id="164"/>
      <w:bookmarkEnd w:id="165"/>
      <w:r>
        <w:rPr>
          <w:rFonts w:hint="eastAsia" w:ascii="Times New Roman" w:hAnsi="Times New Roman"/>
          <w:b/>
          <w:sz w:val="24"/>
          <w:szCs w:val="24"/>
        </w:rPr>
        <w:t>系统</w:t>
      </w:r>
      <w:bookmarkEnd w:id="166"/>
      <w:bookmarkEnd w:id="167"/>
      <w:r>
        <w:rPr>
          <w:rFonts w:ascii="Times New Roman" w:hAnsi="Times New Roman"/>
          <w:b/>
          <w:sz w:val="24"/>
          <w:szCs w:val="24"/>
        </w:rPr>
        <w:t xml:space="preserve"> </w:t>
      </w:r>
    </w:p>
    <w:p>
      <w:pPr>
        <w:spacing w:after="156" w:afterLines="50" w:line="440" w:lineRule="exact"/>
        <w:jc w:val="left"/>
        <w:rPr>
          <w:rFonts w:asciiTheme="minorEastAsia" w:hAnsiTheme="minorEastAsia" w:eastAsiaTheme="minorEastAsia"/>
          <w:sz w:val="24"/>
          <w:szCs w:val="24"/>
        </w:rPr>
      </w:pPr>
      <w:r>
        <w:rPr>
          <w:rFonts w:hint="eastAsia" w:ascii="Times New Roman" w:hAnsi="Times New Roman"/>
          <w:b/>
          <w:sz w:val="24"/>
          <w:szCs w:val="24"/>
        </w:rPr>
        <w:t>10</w:t>
      </w:r>
      <w:r>
        <w:rPr>
          <w:rFonts w:ascii="Times New Roman" w:hAnsi="Times New Roman"/>
          <w:b/>
          <w:sz w:val="24"/>
          <w:szCs w:val="24"/>
        </w:rPr>
        <w:t xml:space="preserve">.3.1 </w:t>
      </w:r>
      <w:r>
        <w:rPr>
          <w:rFonts w:hint="eastAsia" w:ascii="Times New Roman" w:hAnsi="Times New Roman"/>
          <w:sz w:val="24"/>
          <w:szCs w:val="24"/>
        </w:rPr>
        <w:t>自动化集装箱码头的</w:t>
      </w:r>
      <w:r>
        <w:rPr>
          <w:rFonts w:hint="eastAsia" w:asciiTheme="minorEastAsia" w:hAnsiTheme="minorEastAsia" w:eastAsiaTheme="minorEastAsia"/>
          <w:sz w:val="24"/>
          <w:szCs w:val="24"/>
        </w:rPr>
        <w:t>码头生产管理系统应包含系统管理、配置管理、计划管理等功能模块。</w:t>
      </w:r>
    </w:p>
    <w:p>
      <w:pPr>
        <w:spacing w:after="156" w:afterLines="50" w:line="440" w:lineRule="exact"/>
        <w:ind w:firstLine="120" w:firstLineChars="50"/>
        <w:jc w:val="left"/>
        <w:rPr>
          <w:rFonts w:ascii="Times New Roman" w:hAnsi="Times New Roman" w:eastAsia="楷体"/>
          <w:iCs/>
          <w:sz w:val="24"/>
          <w:szCs w:val="24"/>
        </w:rPr>
      </w:pPr>
      <w:r>
        <w:rPr>
          <w:rFonts w:eastAsia="楷体"/>
          <w:iCs/>
          <w:sz w:val="24"/>
          <w:szCs w:val="24"/>
        </w:rPr>
        <w:t>【条文说明】</w:t>
      </w:r>
      <w:r>
        <w:rPr>
          <w:rFonts w:ascii="Times New Roman" w:hAnsi="Times New Roman" w:eastAsia="楷体"/>
          <w:iCs/>
          <w:sz w:val="24"/>
          <w:szCs w:val="24"/>
        </w:rPr>
        <w:t xml:space="preserve"> </w:t>
      </w:r>
      <w:r>
        <w:rPr>
          <w:rFonts w:ascii="Times New Roman" w:hAnsi="Times New Roman" w:eastAsia="楷体"/>
          <w:b/>
          <w:iCs/>
          <w:sz w:val="24"/>
          <w:szCs w:val="24"/>
        </w:rPr>
        <w:t>10.</w:t>
      </w:r>
      <w:r>
        <w:rPr>
          <w:rFonts w:hint="eastAsia" w:ascii="Times New Roman" w:hAnsi="Times New Roman" w:eastAsia="楷体"/>
          <w:b/>
          <w:iCs/>
          <w:sz w:val="24"/>
          <w:szCs w:val="24"/>
        </w:rPr>
        <w:t>3</w:t>
      </w:r>
      <w:r>
        <w:rPr>
          <w:rFonts w:ascii="Times New Roman" w:hAnsi="Times New Roman" w:eastAsia="楷体"/>
          <w:b/>
          <w:iCs/>
          <w:sz w:val="24"/>
          <w:szCs w:val="24"/>
        </w:rPr>
        <w:t>.1</w:t>
      </w:r>
      <w:r>
        <w:rPr>
          <w:rFonts w:hint="eastAsia" w:ascii="Times New Roman" w:hAnsi="Times New Roman" w:eastAsia="楷体"/>
          <w:iCs/>
          <w:sz w:val="24"/>
          <w:szCs w:val="24"/>
        </w:rPr>
        <w:t>码头生产管理系统是码头正常运营的基础和关键，除系统管理、配置管理、计划管理等功能模块外，还应具有费收系统、外部客户预约系统、在线查询系统、商业智能（</w:t>
      </w:r>
      <w:r>
        <w:rPr>
          <w:rFonts w:ascii="Times New Roman" w:hAnsi="Times New Roman" w:eastAsia="楷体"/>
          <w:iCs/>
          <w:sz w:val="24"/>
          <w:szCs w:val="24"/>
        </w:rPr>
        <w:t>BI</w:t>
      </w:r>
      <w:r>
        <w:rPr>
          <w:rFonts w:hint="eastAsia" w:ascii="Times New Roman" w:hAnsi="Times New Roman" w:eastAsia="楷体"/>
          <w:iCs/>
          <w:sz w:val="24"/>
          <w:szCs w:val="24"/>
        </w:rPr>
        <w:t>）系统等子系统，因本指南主要聚焦生产相关系统，故不做说明。自动化集装箱码头的码头生产管理系统架构可参见图10.2。</w:t>
      </w:r>
    </w:p>
    <w:p>
      <w:pPr>
        <w:jc w:val="left"/>
      </w:pPr>
      <w:r>
        <w:drawing>
          <wp:inline distT="0" distB="0" distL="114300" distR="114300">
            <wp:extent cx="5266690" cy="2571115"/>
            <wp:effectExtent l="0" t="0" r="6350" b="4445"/>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22"/>
                    <a:stretch>
                      <a:fillRect/>
                    </a:stretch>
                  </pic:blipFill>
                  <pic:spPr>
                    <a:xfrm>
                      <a:off x="0" y="0"/>
                      <a:ext cx="5266690" cy="2571115"/>
                    </a:xfrm>
                    <a:prstGeom prst="rect">
                      <a:avLst/>
                    </a:prstGeom>
                    <a:noFill/>
                    <a:ln>
                      <a:noFill/>
                    </a:ln>
                  </pic:spPr>
                </pic:pic>
              </a:graphicData>
            </a:graphic>
          </wp:inline>
        </w:drawing>
      </w:r>
    </w:p>
    <w:p>
      <w:pPr>
        <w:ind w:firstLine="480"/>
        <w:jc w:val="center"/>
        <w:rPr>
          <w:rFonts w:ascii="Times New Roman" w:hAnsi="Times New Roman" w:eastAsia="楷体"/>
          <w:iCs/>
          <w:sz w:val="24"/>
          <w:szCs w:val="24"/>
        </w:rPr>
      </w:pPr>
      <w:r>
        <w:rPr>
          <w:rFonts w:hint="eastAsia" w:ascii="Times New Roman" w:hAnsi="Times New Roman" w:eastAsia="楷体"/>
          <w:iCs/>
          <w:sz w:val="24"/>
          <w:szCs w:val="24"/>
        </w:rPr>
        <w:t>图10.2</w:t>
      </w:r>
      <w:r>
        <w:rPr>
          <w:rFonts w:ascii="Times New Roman" w:hAnsi="Times New Roman" w:eastAsia="楷体"/>
          <w:iCs/>
          <w:sz w:val="24"/>
          <w:szCs w:val="24"/>
        </w:rPr>
        <w:t xml:space="preserve"> 码头生产管理</w:t>
      </w:r>
      <w:r>
        <w:rPr>
          <w:rFonts w:hint="eastAsia" w:ascii="Times New Roman" w:hAnsi="Times New Roman" w:eastAsia="楷体"/>
          <w:iCs/>
          <w:sz w:val="24"/>
          <w:szCs w:val="24"/>
        </w:rPr>
        <w:t>系统架构图</w:t>
      </w:r>
    </w:p>
    <w:p>
      <w:pPr>
        <w:pStyle w:val="64"/>
        <w:spacing w:after="156" w:afterLines="50" w:line="440" w:lineRule="exact"/>
        <w:ind w:firstLine="0" w:firstLineChars="0"/>
        <w:rPr>
          <w:rFonts w:ascii="Times New Roman" w:hAnsi="Times New Roman"/>
          <w:sz w:val="24"/>
          <w:szCs w:val="24"/>
          <w:lang w:val="zh-TW"/>
        </w:rPr>
      </w:pPr>
      <w:r>
        <w:rPr>
          <w:rFonts w:hint="eastAsia" w:ascii="Times New Roman" w:hAnsi="Times New Roman"/>
          <w:b/>
          <w:sz w:val="24"/>
          <w:szCs w:val="24"/>
        </w:rPr>
        <w:t>10</w:t>
      </w:r>
      <w:r>
        <w:rPr>
          <w:rFonts w:ascii="Times New Roman" w:hAnsi="Times New Roman"/>
          <w:b/>
          <w:sz w:val="24"/>
          <w:szCs w:val="24"/>
        </w:rPr>
        <w:t>.</w:t>
      </w:r>
      <w:r>
        <w:rPr>
          <w:rFonts w:hint="eastAsia" w:ascii="Times New Roman" w:hAnsi="Times New Roman"/>
          <w:b/>
          <w:sz w:val="24"/>
          <w:szCs w:val="24"/>
        </w:rPr>
        <w:t>3</w:t>
      </w:r>
      <w:r>
        <w:rPr>
          <w:rFonts w:ascii="Times New Roman" w:hAnsi="Times New Roman"/>
          <w:b/>
          <w:sz w:val="24"/>
          <w:szCs w:val="24"/>
        </w:rPr>
        <w:t>.</w:t>
      </w:r>
      <w:r>
        <w:rPr>
          <w:rFonts w:hint="eastAsia" w:ascii="Times New Roman" w:hAnsi="Times New Roman"/>
          <w:b/>
          <w:sz w:val="24"/>
          <w:szCs w:val="24"/>
        </w:rPr>
        <w:t>2</w:t>
      </w:r>
      <w:r>
        <w:rPr>
          <w:b/>
          <w:bCs/>
          <w:szCs w:val="24"/>
        </w:rPr>
        <w:t xml:space="preserve"> </w:t>
      </w:r>
      <w:r>
        <w:rPr>
          <w:rFonts w:ascii="Times New Roman" w:hAnsi="Times New Roman"/>
          <w:sz w:val="24"/>
          <w:szCs w:val="24"/>
          <w:lang w:val="zh-TW"/>
        </w:rPr>
        <w:t>自动化集装箱码头</w:t>
      </w:r>
      <w:r>
        <w:rPr>
          <w:rFonts w:hint="eastAsia" w:ascii="Times New Roman" w:hAnsi="Times New Roman"/>
          <w:sz w:val="24"/>
          <w:szCs w:val="24"/>
          <w:lang w:val="zh-TW"/>
        </w:rPr>
        <w:t>生产</w:t>
      </w:r>
      <w:r>
        <w:rPr>
          <w:rFonts w:ascii="Times New Roman" w:hAnsi="Times New Roman"/>
          <w:sz w:val="24"/>
          <w:szCs w:val="24"/>
          <w:lang w:val="zh-TW"/>
        </w:rPr>
        <w:t>管理系统有关船舶、集装箱和货物等信息宜采用电子数据交换（EDI）方式处理码头与船公司、海关、外轮代理、外轮理货、商品检验检疫等相关单位之间</w:t>
      </w:r>
      <w:r>
        <w:rPr>
          <w:rFonts w:hint="eastAsia" w:ascii="Times New Roman" w:hAnsi="Times New Roman"/>
          <w:sz w:val="24"/>
          <w:szCs w:val="24"/>
          <w:lang w:val="zh-TW"/>
        </w:rPr>
        <w:t>的</w:t>
      </w:r>
      <w:r>
        <w:rPr>
          <w:rFonts w:ascii="Times New Roman" w:hAnsi="Times New Roman"/>
          <w:sz w:val="24"/>
          <w:szCs w:val="24"/>
          <w:lang w:val="zh-TW"/>
        </w:rPr>
        <w:t>数据交换</w:t>
      </w:r>
      <w:r>
        <w:rPr>
          <w:rFonts w:hint="eastAsia" w:ascii="Times New Roman" w:hAnsi="Times New Roman"/>
          <w:sz w:val="24"/>
          <w:szCs w:val="24"/>
          <w:lang w:val="zh-TW"/>
        </w:rPr>
        <w:t>，</w:t>
      </w:r>
      <w:r>
        <w:rPr>
          <w:rFonts w:ascii="Times New Roman" w:hAnsi="Times New Roman"/>
          <w:sz w:val="24"/>
          <w:szCs w:val="24"/>
          <w:lang w:val="zh-TW"/>
        </w:rPr>
        <w:t>数据交互与处理需要适应区块链技术的发展，</w:t>
      </w:r>
      <w:r>
        <w:rPr>
          <w:rFonts w:hint="eastAsia" w:ascii="Times New Roman" w:hAnsi="Times New Roman"/>
          <w:sz w:val="24"/>
          <w:szCs w:val="24"/>
          <w:lang w:val="zh-TW"/>
        </w:rPr>
        <w:t>满足</w:t>
      </w:r>
      <w:r>
        <w:rPr>
          <w:rFonts w:ascii="Times New Roman" w:hAnsi="Times New Roman"/>
          <w:sz w:val="24"/>
          <w:szCs w:val="24"/>
          <w:lang w:val="zh-TW"/>
        </w:rPr>
        <w:t>同相关链上数据的交换及协同</w:t>
      </w:r>
      <w:r>
        <w:rPr>
          <w:rFonts w:hint="eastAsia" w:ascii="Times New Roman" w:hAnsi="Times New Roman"/>
          <w:sz w:val="24"/>
          <w:szCs w:val="24"/>
          <w:lang w:val="zh-TW"/>
        </w:rPr>
        <w:t>要求。</w:t>
      </w:r>
    </w:p>
    <w:p>
      <w:pPr>
        <w:pStyle w:val="64"/>
        <w:spacing w:line="440" w:lineRule="exact"/>
        <w:ind w:firstLine="0" w:firstLineChars="0"/>
        <w:rPr>
          <w:rFonts w:ascii="Times New Roman" w:hAnsi="Times New Roman"/>
          <w:sz w:val="24"/>
          <w:szCs w:val="24"/>
          <w:lang w:val="zh-TW"/>
        </w:rPr>
      </w:pPr>
      <w:r>
        <w:rPr>
          <w:rFonts w:hint="eastAsia" w:ascii="Times New Roman" w:hAnsi="Times New Roman"/>
          <w:b/>
          <w:sz w:val="24"/>
          <w:szCs w:val="24"/>
        </w:rPr>
        <w:t>10</w:t>
      </w:r>
      <w:r>
        <w:rPr>
          <w:rFonts w:ascii="Times New Roman" w:hAnsi="Times New Roman"/>
          <w:b/>
          <w:sz w:val="24"/>
          <w:szCs w:val="24"/>
        </w:rPr>
        <w:t>.3.</w:t>
      </w:r>
      <w:r>
        <w:rPr>
          <w:rFonts w:hint="eastAsia" w:ascii="Times New Roman" w:hAnsi="Times New Roman"/>
          <w:b/>
          <w:sz w:val="24"/>
          <w:szCs w:val="24"/>
        </w:rPr>
        <w:t>3</w:t>
      </w:r>
      <w:r>
        <w:rPr>
          <w:rFonts w:ascii="Times New Roman" w:hAnsi="Times New Roman"/>
          <w:b/>
          <w:sz w:val="24"/>
          <w:szCs w:val="24"/>
        </w:rPr>
        <w:t xml:space="preserve"> </w:t>
      </w:r>
      <w:r>
        <w:rPr>
          <w:rFonts w:ascii="Times New Roman" w:hAnsi="Times New Roman"/>
          <w:sz w:val="24"/>
          <w:szCs w:val="24"/>
          <w:lang w:val="zh-TW"/>
        </w:rPr>
        <w:t>码头生产管理系统的系统管理功能模块</w:t>
      </w:r>
      <w:r>
        <w:rPr>
          <w:rFonts w:hint="eastAsia" w:ascii="Times New Roman" w:hAnsi="Times New Roman"/>
          <w:sz w:val="24"/>
          <w:szCs w:val="24"/>
          <w:lang w:val="zh-TW"/>
        </w:rPr>
        <w:t>宜</w:t>
      </w:r>
      <w:r>
        <w:rPr>
          <w:rFonts w:ascii="Times New Roman" w:hAnsi="Times New Roman"/>
          <w:sz w:val="24"/>
          <w:szCs w:val="24"/>
          <w:lang w:val="zh-TW"/>
        </w:rPr>
        <w:t>划分为组织架构配置、</w:t>
      </w:r>
      <w:r>
        <w:rPr>
          <w:rFonts w:ascii="Times New Roman" w:hAnsi="Times New Roman"/>
          <w:sz w:val="24"/>
          <w:szCs w:val="24"/>
        </w:rPr>
        <w:t>信息系统体系架构设置</w:t>
      </w:r>
      <w:r>
        <w:rPr>
          <w:rFonts w:ascii="Times New Roman" w:hAnsi="Times New Roman"/>
          <w:sz w:val="24"/>
          <w:szCs w:val="24"/>
          <w:lang w:val="zh-TW"/>
        </w:rPr>
        <w:t>、核心数据和功能权限管理、数据与报表管理、基础系统管理、系统可扩展配置管理、基础信息与代码的管理等子模块。各子模块配置应符合下列规定</w:t>
      </w:r>
      <w:r>
        <w:rPr>
          <w:rFonts w:hint="eastAsia" w:ascii="Times New Roman" w:hAnsi="Times New Roman"/>
          <w:sz w:val="24"/>
          <w:szCs w:val="24"/>
          <w:lang w:val="zh-TW"/>
        </w:rPr>
        <w:t>。</w:t>
      </w:r>
    </w:p>
    <w:p>
      <w:pPr>
        <w:spacing w:line="440" w:lineRule="exact"/>
        <w:ind w:firstLine="236" w:firstLineChars="98"/>
        <w:rPr>
          <w:rFonts w:ascii="Times New Roman" w:hAnsi="Times New Roman" w:cs="Times New Roman"/>
          <w:sz w:val="24"/>
          <w:szCs w:val="24"/>
        </w:rPr>
      </w:pPr>
      <w:r>
        <w:rPr>
          <w:rFonts w:hint="eastAsia" w:ascii="Times New Roman" w:hAnsi="Times New Roman" w:cs="Times New Roman"/>
          <w:b/>
          <w:sz w:val="24"/>
          <w:szCs w:val="24"/>
        </w:rPr>
        <w:t>10</w:t>
      </w:r>
      <w:r>
        <w:rPr>
          <w:rFonts w:ascii="Times New Roman" w:hAnsi="Times New Roman" w:cs="Times New Roman"/>
          <w:b/>
          <w:sz w:val="24"/>
          <w:szCs w:val="24"/>
        </w:rPr>
        <w:t>.3.</w:t>
      </w:r>
      <w:r>
        <w:rPr>
          <w:rFonts w:hint="eastAsia" w:ascii="Times New Roman" w:hAnsi="Times New Roman" w:cs="Times New Roman"/>
          <w:b/>
          <w:sz w:val="24"/>
          <w:szCs w:val="24"/>
        </w:rPr>
        <w:t>3</w:t>
      </w:r>
      <w:r>
        <w:rPr>
          <w:rFonts w:ascii="Times New Roman" w:hAnsi="Times New Roman" w:cs="Times New Roman"/>
          <w:b/>
          <w:sz w:val="24"/>
          <w:szCs w:val="24"/>
        </w:rPr>
        <w:t>.1</w:t>
      </w:r>
      <w:r>
        <w:rPr>
          <w:rFonts w:ascii="Times New Roman" w:hAnsi="Times New Roman" w:cs="Times New Roman"/>
          <w:sz w:val="24"/>
          <w:szCs w:val="24"/>
        </w:rPr>
        <w:t xml:space="preserve"> 组织架构配置子模块应</w:t>
      </w:r>
      <w:r>
        <w:rPr>
          <w:rFonts w:hint="eastAsia" w:ascii="Times New Roman" w:hAnsi="Times New Roman" w:cs="Times New Roman"/>
          <w:sz w:val="24"/>
          <w:szCs w:val="24"/>
        </w:rPr>
        <w:t>具备</w:t>
      </w:r>
      <w:r>
        <w:rPr>
          <w:rFonts w:ascii="Times New Roman" w:hAnsi="Times New Roman" w:cs="Times New Roman"/>
          <w:sz w:val="24"/>
          <w:szCs w:val="24"/>
        </w:rPr>
        <w:t>整个码头业务系统以及所涉及的组织架构的设置与管理</w:t>
      </w:r>
      <w:r>
        <w:rPr>
          <w:rFonts w:hint="eastAsia" w:ascii="Times New Roman" w:hAnsi="Times New Roman" w:cs="Times New Roman"/>
          <w:sz w:val="24"/>
          <w:szCs w:val="24"/>
        </w:rPr>
        <w:t>等功能</w:t>
      </w:r>
      <w:r>
        <w:rPr>
          <w:rFonts w:ascii="Times New Roman" w:hAnsi="Times New Roman" w:cs="Times New Roman"/>
          <w:sz w:val="24"/>
          <w:szCs w:val="24"/>
        </w:rPr>
        <w:t>。</w:t>
      </w:r>
    </w:p>
    <w:p>
      <w:pPr>
        <w:spacing w:line="440" w:lineRule="exact"/>
        <w:ind w:firstLine="236" w:firstLineChars="98"/>
        <w:rPr>
          <w:rFonts w:ascii="Times New Roman" w:hAnsi="Times New Roman" w:cs="Times New Roman"/>
          <w:sz w:val="24"/>
          <w:szCs w:val="24"/>
        </w:rPr>
      </w:pPr>
      <w:r>
        <w:rPr>
          <w:rFonts w:hint="eastAsia" w:ascii="Times New Roman" w:hAnsi="Times New Roman" w:cs="Times New Roman"/>
          <w:b/>
          <w:sz w:val="24"/>
          <w:szCs w:val="24"/>
        </w:rPr>
        <w:t>10</w:t>
      </w:r>
      <w:r>
        <w:rPr>
          <w:rFonts w:ascii="Times New Roman" w:hAnsi="Times New Roman" w:cs="Times New Roman"/>
          <w:b/>
          <w:sz w:val="24"/>
          <w:szCs w:val="24"/>
        </w:rPr>
        <w:t>.3.</w:t>
      </w:r>
      <w:r>
        <w:rPr>
          <w:rFonts w:hint="eastAsia" w:ascii="Times New Roman" w:hAnsi="Times New Roman" w:cs="Times New Roman"/>
          <w:b/>
          <w:sz w:val="24"/>
          <w:szCs w:val="24"/>
        </w:rPr>
        <w:t>3</w:t>
      </w:r>
      <w:r>
        <w:rPr>
          <w:rFonts w:ascii="Times New Roman" w:hAnsi="Times New Roman" w:cs="Times New Roman"/>
          <w:b/>
          <w:sz w:val="24"/>
          <w:szCs w:val="24"/>
        </w:rPr>
        <w:t>.2</w:t>
      </w:r>
      <w:r>
        <w:rPr>
          <w:rFonts w:ascii="Times New Roman" w:hAnsi="Times New Roman" w:cs="Times New Roman"/>
          <w:sz w:val="24"/>
          <w:szCs w:val="24"/>
        </w:rPr>
        <w:t xml:space="preserve"> 信息系统体系架构设置子模块应</w:t>
      </w:r>
      <w:r>
        <w:rPr>
          <w:rFonts w:hint="eastAsia" w:ascii="Times New Roman" w:hAnsi="Times New Roman" w:cs="Times New Roman"/>
          <w:sz w:val="24"/>
          <w:szCs w:val="24"/>
        </w:rPr>
        <w:t>具备</w:t>
      </w:r>
      <w:r>
        <w:rPr>
          <w:rFonts w:ascii="Times New Roman" w:hAnsi="Times New Roman" w:cs="Times New Roman"/>
          <w:sz w:val="24"/>
          <w:szCs w:val="24"/>
        </w:rPr>
        <w:t>计算机系统架构的设定、各类层次的服务程序集群配置、相关服务所处位置及关联关系的设置等相关</w:t>
      </w:r>
      <w:r>
        <w:rPr>
          <w:rFonts w:hint="eastAsia" w:ascii="Times New Roman" w:hAnsi="Times New Roman" w:cs="Times New Roman"/>
          <w:sz w:val="24"/>
          <w:szCs w:val="24"/>
        </w:rPr>
        <w:t>功能</w:t>
      </w:r>
      <w:r>
        <w:rPr>
          <w:rFonts w:ascii="Times New Roman" w:hAnsi="Times New Roman" w:cs="Times New Roman"/>
          <w:sz w:val="24"/>
          <w:szCs w:val="24"/>
        </w:rPr>
        <w:t>。</w:t>
      </w:r>
    </w:p>
    <w:p>
      <w:pPr>
        <w:spacing w:line="440" w:lineRule="exact"/>
        <w:ind w:firstLine="236" w:firstLineChars="98"/>
        <w:rPr>
          <w:rFonts w:ascii="Times New Roman" w:hAnsi="Times New Roman" w:cs="Times New Roman"/>
          <w:sz w:val="24"/>
          <w:szCs w:val="24"/>
        </w:rPr>
      </w:pPr>
      <w:r>
        <w:rPr>
          <w:rFonts w:hint="eastAsia" w:ascii="Times New Roman" w:hAnsi="Times New Roman" w:cs="Times New Roman"/>
          <w:b/>
          <w:sz w:val="24"/>
          <w:szCs w:val="24"/>
        </w:rPr>
        <w:t>10</w:t>
      </w:r>
      <w:r>
        <w:rPr>
          <w:rFonts w:ascii="Times New Roman" w:hAnsi="Times New Roman" w:cs="Times New Roman"/>
          <w:b/>
          <w:sz w:val="24"/>
          <w:szCs w:val="24"/>
        </w:rPr>
        <w:t>.3.</w:t>
      </w:r>
      <w:r>
        <w:rPr>
          <w:rFonts w:hint="eastAsia" w:ascii="Times New Roman" w:hAnsi="Times New Roman" w:cs="Times New Roman"/>
          <w:b/>
          <w:sz w:val="24"/>
          <w:szCs w:val="24"/>
        </w:rPr>
        <w:t>3.</w:t>
      </w:r>
      <w:r>
        <w:rPr>
          <w:rFonts w:ascii="Times New Roman" w:hAnsi="Times New Roman" w:cs="Times New Roman"/>
          <w:b/>
          <w:sz w:val="24"/>
          <w:szCs w:val="24"/>
        </w:rPr>
        <w:t xml:space="preserve">3 </w:t>
      </w:r>
      <w:r>
        <w:rPr>
          <w:rFonts w:ascii="Times New Roman" w:hAnsi="Times New Roman" w:cs="Times New Roman"/>
          <w:sz w:val="24"/>
          <w:szCs w:val="24"/>
          <w:lang w:val="zh-TW"/>
        </w:rPr>
        <w:t>核心数据和功能权限管理子模块应</w:t>
      </w:r>
      <w:r>
        <w:rPr>
          <w:rFonts w:hint="eastAsia" w:ascii="Times New Roman" w:hAnsi="Times New Roman" w:cs="Times New Roman"/>
          <w:sz w:val="24"/>
          <w:szCs w:val="24"/>
          <w:lang w:val="zh-TW"/>
        </w:rPr>
        <w:t>具备</w:t>
      </w:r>
      <w:r>
        <w:rPr>
          <w:rFonts w:ascii="Times New Roman" w:hAnsi="Times New Roman" w:cs="Times New Roman"/>
          <w:sz w:val="24"/>
          <w:szCs w:val="24"/>
          <w:lang w:val="zh-TW"/>
        </w:rPr>
        <w:t>人员、组别的增删改等功能，并应具备赋予或撤销相关人员、组别对相关的界面、数据、功能进行查看、修改、操作等权限功能。</w:t>
      </w:r>
    </w:p>
    <w:p>
      <w:pPr>
        <w:spacing w:line="440" w:lineRule="exact"/>
        <w:ind w:firstLine="236" w:firstLineChars="98"/>
        <w:rPr>
          <w:rFonts w:ascii="Times New Roman" w:hAnsi="Times New Roman" w:cs="Times New Roman"/>
          <w:sz w:val="24"/>
          <w:szCs w:val="24"/>
        </w:rPr>
      </w:pPr>
      <w:r>
        <w:rPr>
          <w:rFonts w:hint="eastAsia" w:ascii="Times New Roman" w:hAnsi="Times New Roman" w:cs="Times New Roman"/>
          <w:b/>
          <w:sz w:val="24"/>
          <w:szCs w:val="24"/>
        </w:rPr>
        <w:t>10</w:t>
      </w:r>
      <w:r>
        <w:rPr>
          <w:rFonts w:ascii="Times New Roman" w:hAnsi="Times New Roman" w:cs="Times New Roman"/>
          <w:b/>
          <w:sz w:val="24"/>
          <w:szCs w:val="24"/>
        </w:rPr>
        <w:t>.3.</w:t>
      </w:r>
      <w:r>
        <w:rPr>
          <w:rFonts w:hint="eastAsia" w:ascii="Times New Roman" w:hAnsi="Times New Roman" w:cs="Times New Roman"/>
          <w:b/>
          <w:sz w:val="24"/>
          <w:szCs w:val="24"/>
        </w:rPr>
        <w:t>3</w:t>
      </w:r>
      <w:r>
        <w:rPr>
          <w:rFonts w:ascii="Times New Roman" w:hAnsi="Times New Roman" w:cs="Times New Roman"/>
          <w:b/>
          <w:sz w:val="24"/>
          <w:szCs w:val="24"/>
        </w:rPr>
        <w:t>.4</w:t>
      </w:r>
      <w:r>
        <w:rPr>
          <w:rFonts w:ascii="Times New Roman" w:hAnsi="Times New Roman" w:cs="Times New Roman"/>
          <w:sz w:val="24"/>
          <w:szCs w:val="24"/>
        </w:rPr>
        <w:t xml:space="preserve"> 数据与报表管理子模块应</w:t>
      </w:r>
      <w:r>
        <w:rPr>
          <w:rFonts w:hint="eastAsia" w:ascii="Times New Roman" w:hAnsi="Times New Roman" w:cs="Times New Roman"/>
          <w:sz w:val="24"/>
          <w:szCs w:val="24"/>
        </w:rPr>
        <w:t>具备</w:t>
      </w:r>
      <w:r>
        <w:rPr>
          <w:rFonts w:ascii="Times New Roman" w:hAnsi="Times New Roman" w:cs="Times New Roman"/>
          <w:sz w:val="24"/>
          <w:szCs w:val="24"/>
        </w:rPr>
        <w:t>各类管理层次的报表设定与自定义配置，维护、监控等管理系统的管理报表与数据分析报表的自定义配置，以及数据迁移的监控与策略配置</w:t>
      </w:r>
      <w:r>
        <w:rPr>
          <w:rFonts w:hint="eastAsia" w:ascii="Times New Roman" w:hAnsi="Times New Roman" w:cs="Times New Roman"/>
          <w:sz w:val="24"/>
          <w:szCs w:val="24"/>
        </w:rPr>
        <w:t>等功能</w:t>
      </w:r>
      <w:r>
        <w:rPr>
          <w:rFonts w:ascii="Times New Roman" w:hAnsi="Times New Roman" w:cs="Times New Roman"/>
          <w:sz w:val="24"/>
          <w:szCs w:val="24"/>
        </w:rPr>
        <w:t>。</w:t>
      </w:r>
    </w:p>
    <w:p>
      <w:pPr>
        <w:spacing w:line="440" w:lineRule="exact"/>
        <w:ind w:firstLine="236" w:firstLineChars="98"/>
        <w:rPr>
          <w:rFonts w:ascii="Times New Roman" w:hAnsi="Times New Roman" w:cs="Times New Roman"/>
          <w:sz w:val="24"/>
          <w:szCs w:val="24"/>
        </w:rPr>
      </w:pPr>
      <w:r>
        <w:rPr>
          <w:rFonts w:hint="eastAsia" w:ascii="Times New Roman" w:hAnsi="Times New Roman" w:cs="Times New Roman"/>
          <w:b/>
          <w:sz w:val="24"/>
          <w:szCs w:val="24"/>
        </w:rPr>
        <w:t>10</w:t>
      </w:r>
      <w:r>
        <w:rPr>
          <w:rFonts w:ascii="Times New Roman" w:hAnsi="Times New Roman" w:cs="Times New Roman"/>
          <w:b/>
          <w:sz w:val="24"/>
          <w:szCs w:val="24"/>
        </w:rPr>
        <w:t>.3.</w:t>
      </w:r>
      <w:r>
        <w:rPr>
          <w:rFonts w:hint="eastAsia" w:ascii="Times New Roman" w:hAnsi="Times New Roman" w:cs="Times New Roman"/>
          <w:b/>
          <w:sz w:val="24"/>
          <w:szCs w:val="24"/>
        </w:rPr>
        <w:t>3</w:t>
      </w:r>
      <w:r>
        <w:rPr>
          <w:rFonts w:ascii="Times New Roman" w:hAnsi="Times New Roman" w:cs="Times New Roman"/>
          <w:b/>
          <w:sz w:val="24"/>
          <w:szCs w:val="24"/>
        </w:rPr>
        <w:t>.5</w:t>
      </w:r>
      <w:r>
        <w:rPr>
          <w:rFonts w:ascii="Times New Roman" w:hAnsi="Times New Roman" w:cs="Times New Roman"/>
          <w:sz w:val="24"/>
          <w:szCs w:val="24"/>
        </w:rPr>
        <w:t xml:space="preserve"> 基础系统管理子模块应具备相关的接口定义、接口信息配置、系统日志、审计与归档管理等功能。</w:t>
      </w:r>
    </w:p>
    <w:p>
      <w:pPr>
        <w:spacing w:line="440" w:lineRule="exact"/>
        <w:ind w:firstLine="236" w:firstLineChars="98"/>
        <w:rPr>
          <w:rFonts w:ascii="Times New Roman" w:hAnsi="Times New Roman" w:cs="Times New Roman"/>
          <w:sz w:val="24"/>
          <w:szCs w:val="24"/>
        </w:rPr>
      </w:pPr>
      <w:r>
        <w:rPr>
          <w:rFonts w:hint="eastAsia" w:ascii="Times New Roman" w:hAnsi="Times New Roman" w:cs="Times New Roman"/>
          <w:b/>
          <w:sz w:val="24"/>
          <w:szCs w:val="24"/>
        </w:rPr>
        <w:t>10</w:t>
      </w:r>
      <w:r>
        <w:rPr>
          <w:rFonts w:ascii="Times New Roman" w:hAnsi="Times New Roman" w:cs="Times New Roman"/>
          <w:b/>
          <w:sz w:val="24"/>
          <w:szCs w:val="24"/>
        </w:rPr>
        <w:t>.3.</w:t>
      </w:r>
      <w:r>
        <w:rPr>
          <w:rFonts w:hint="eastAsia" w:ascii="Times New Roman" w:hAnsi="Times New Roman" w:cs="Times New Roman"/>
          <w:b/>
          <w:sz w:val="24"/>
          <w:szCs w:val="24"/>
        </w:rPr>
        <w:t>3</w:t>
      </w:r>
      <w:r>
        <w:rPr>
          <w:rFonts w:ascii="Times New Roman" w:hAnsi="Times New Roman" w:cs="Times New Roman"/>
          <w:b/>
          <w:sz w:val="24"/>
          <w:szCs w:val="24"/>
        </w:rPr>
        <w:t>.6</w:t>
      </w:r>
      <w:r>
        <w:rPr>
          <w:rFonts w:ascii="Times New Roman" w:hAnsi="Times New Roman" w:cs="Times New Roman"/>
          <w:sz w:val="24"/>
          <w:szCs w:val="24"/>
        </w:rPr>
        <w:t xml:space="preserve"> 系统可扩展配置管理子模块宜具备功能扩展、容量扩展、业务流程扩展等管理，以及嵌入式开发模式的配置管理功能。</w:t>
      </w:r>
    </w:p>
    <w:p>
      <w:pPr>
        <w:spacing w:after="156" w:afterLines="50" w:line="440" w:lineRule="exact"/>
        <w:ind w:firstLine="236" w:firstLineChars="98"/>
        <w:rPr>
          <w:rFonts w:ascii="Times New Roman" w:hAnsi="Times New Roman" w:cs="Times New Roman"/>
          <w:sz w:val="24"/>
          <w:szCs w:val="24"/>
        </w:rPr>
      </w:pPr>
      <w:r>
        <w:rPr>
          <w:rFonts w:hint="eastAsia" w:ascii="Times New Roman" w:hAnsi="Times New Roman" w:cs="Times New Roman"/>
          <w:b/>
          <w:sz w:val="24"/>
          <w:szCs w:val="24"/>
        </w:rPr>
        <w:t>10</w:t>
      </w:r>
      <w:r>
        <w:rPr>
          <w:rFonts w:ascii="Times New Roman" w:hAnsi="Times New Roman" w:cs="Times New Roman"/>
          <w:b/>
          <w:sz w:val="24"/>
          <w:szCs w:val="24"/>
        </w:rPr>
        <w:t>.3.</w:t>
      </w:r>
      <w:r>
        <w:rPr>
          <w:rFonts w:hint="eastAsia" w:ascii="Times New Roman" w:hAnsi="Times New Roman" w:cs="Times New Roman"/>
          <w:b/>
          <w:sz w:val="24"/>
          <w:szCs w:val="24"/>
        </w:rPr>
        <w:t>3</w:t>
      </w:r>
      <w:r>
        <w:rPr>
          <w:rFonts w:ascii="Times New Roman" w:hAnsi="Times New Roman" w:cs="Times New Roman"/>
          <w:b/>
          <w:sz w:val="24"/>
          <w:szCs w:val="24"/>
        </w:rPr>
        <w:t xml:space="preserve">.7 </w:t>
      </w:r>
      <w:r>
        <w:rPr>
          <w:rFonts w:ascii="Times New Roman" w:hAnsi="Times New Roman" w:cs="Times New Roman"/>
          <w:sz w:val="24"/>
          <w:szCs w:val="24"/>
        </w:rPr>
        <w:t>基础信息与代码的管理子模块应具备必需要素的属性设置、电子数据交换（EDI）初始基础代码的管理等功能。</w:t>
      </w:r>
    </w:p>
    <w:p>
      <w:pPr>
        <w:pStyle w:val="64"/>
        <w:spacing w:line="440" w:lineRule="exact"/>
        <w:ind w:firstLine="0" w:firstLineChars="0"/>
        <w:rPr>
          <w:rFonts w:ascii="Times New Roman" w:hAnsi="Times New Roman"/>
          <w:sz w:val="24"/>
          <w:szCs w:val="24"/>
        </w:rPr>
      </w:pPr>
      <w:r>
        <w:rPr>
          <w:rFonts w:hint="eastAsia" w:ascii="Times New Roman" w:hAnsi="Times New Roman"/>
          <w:b/>
          <w:sz w:val="24"/>
          <w:szCs w:val="24"/>
        </w:rPr>
        <w:t>10</w:t>
      </w:r>
      <w:r>
        <w:rPr>
          <w:rFonts w:ascii="Times New Roman" w:hAnsi="Times New Roman"/>
          <w:b/>
          <w:sz w:val="24"/>
          <w:szCs w:val="24"/>
        </w:rPr>
        <w:t>.3.</w:t>
      </w:r>
      <w:r>
        <w:rPr>
          <w:rFonts w:hint="eastAsia" w:ascii="Times New Roman" w:hAnsi="Times New Roman"/>
          <w:b/>
          <w:sz w:val="24"/>
          <w:szCs w:val="24"/>
        </w:rPr>
        <w:t>4</w:t>
      </w:r>
      <w:r>
        <w:rPr>
          <w:rFonts w:ascii="Times New Roman" w:hAnsi="Times New Roman"/>
          <w:sz w:val="24"/>
          <w:szCs w:val="24"/>
        </w:rPr>
        <w:t xml:space="preserve"> </w:t>
      </w:r>
      <w:r>
        <w:rPr>
          <w:rFonts w:ascii="Times New Roman" w:hAnsi="Times New Roman"/>
          <w:sz w:val="24"/>
          <w:szCs w:val="24"/>
          <w:lang w:val="zh-TW"/>
        </w:rPr>
        <w:t>码头生产管理系统的</w:t>
      </w:r>
      <w:r>
        <w:rPr>
          <w:rFonts w:ascii="Times New Roman" w:hAnsi="Times New Roman"/>
          <w:sz w:val="24"/>
          <w:szCs w:val="24"/>
        </w:rPr>
        <w:t>配置管理功能模块可划分为码头基础环境配置、船舶管理、堆场管理、闸口管理等子模块。各子模块的配置应满足下列规定</w:t>
      </w:r>
      <w:r>
        <w:rPr>
          <w:rFonts w:hint="eastAsia" w:ascii="Times New Roman" w:hAnsi="Times New Roman"/>
          <w:sz w:val="24"/>
          <w:szCs w:val="24"/>
        </w:rPr>
        <w:t>。</w:t>
      </w:r>
    </w:p>
    <w:p>
      <w:pPr>
        <w:spacing w:line="440" w:lineRule="exact"/>
        <w:ind w:firstLine="236" w:firstLineChars="98"/>
        <w:rPr>
          <w:rFonts w:ascii="Times New Roman" w:hAnsi="Times New Roman" w:cs="Times New Roman"/>
          <w:sz w:val="24"/>
          <w:szCs w:val="24"/>
        </w:rPr>
      </w:pPr>
      <w:r>
        <w:rPr>
          <w:rFonts w:hint="eastAsia" w:ascii="Times New Roman" w:hAnsi="Times New Roman"/>
          <w:b/>
          <w:sz w:val="24"/>
          <w:szCs w:val="24"/>
        </w:rPr>
        <w:t>10</w:t>
      </w:r>
      <w:r>
        <w:rPr>
          <w:rFonts w:ascii="Times New Roman" w:hAnsi="Times New Roman"/>
          <w:b/>
          <w:sz w:val="24"/>
          <w:szCs w:val="24"/>
        </w:rPr>
        <w:t>.3.</w:t>
      </w:r>
      <w:r>
        <w:rPr>
          <w:rFonts w:hint="eastAsia" w:ascii="Times New Roman" w:hAnsi="Times New Roman"/>
          <w:b/>
          <w:sz w:val="24"/>
          <w:szCs w:val="24"/>
        </w:rPr>
        <w:t>4</w:t>
      </w:r>
      <w:r>
        <w:rPr>
          <w:rFonts w:ascii="Times New Roman" w:hAnsi="Times New Roman" w:cs="Times New Roman"/>
          <w:b/>
          <w:sz w:val="24"/>
          <w:szCs w:val="24"/>
        </w:rPr>
        <w:t>.1</w:t>
      </w:r>
      <w:r>
        <w:rPr>
          <w:rFonts w:ascii="Times New Roman" w:hAnsi="Times New Roman" w:cs="Times New Roman"/>
          <w:sz w:val="24"/>
          <w:szCs w:val="24"/>
        </w:rPr>
        <w:t xml:space="preserve"> 码头基础环境配置子模块应</w:t>
      </w:r>
      <w:r>
        <w:rPr>
          <w:rFonts w:hint="eastAsia" w:ascii="Times New Roman" w:hAnsi="Times New Roman" w:cs="Times New Roman"/>
          <w:sz w:val="24"/>
          <w:szCs w:val="24"/>
        </w:rPr>
        <w:t>具备</w:t>
      </w:r>
      <w:r>
        <w:rPr>
          <w:rFonts w:ascii="Times New Roman" w:hAnsi="Times New Roman" w:cs="Times New Roman"/>
          <w:sz w:val="24"/>
          <w:szCs w:val="24"/>
        </w:rPr>
        <w:t>航线、航班、岸线、人员、机械设备以及集装箱的重量等级和不同类型集装箱的颜色设置等</w:t>
      </w:r>
      <w:r>
        <w:rPr>
          <w:rFonts w:hint="eastAsia" w:ascii="Times New Roman" w:hAnsi="Times New Roman" w:cs="Times New Roman"/>
          <w:sz w:val="24"/>
          <w:szCs w:val="24"/>
        </w:rPr>
        <w:t>功能</w:t>
      </w:r>
      <w:r>
        <w:rPr>
          <w:rFonts w:ascii="Times New Roman" w:hAnsi="Times New Roman" w:cs="Times New Roman"/>
          <w:sz w:val="24"/>
          <w:szCs w:val="24"/>
        </w:rPr>
        <w:t>，并可在堆场图或船图中清晰展现。</w:t>
      </w:r>
    </w:p>
    <w:p>
      <w:pPr>
        <w:spacing w:line="440" w:lineRule="exact"/>
        <w:ind w:firstLine="236" w:firstLineChars="98"/>
        <w:rPr>
          <w:rFonts w:ascii="Times New Roman" w:hAnsi="Times New Roman" w:cs="Times New Roman"/>
          <w:sz w:val="24"/>
          <w:szCs w:val="24"/>
        </w:rPr>
      </w:pPr>
      <w:r>
        <w:rPr>
          <w:rFonts w:hint="eastAsia" w:ascii="Times New Roman" w:hAnsi="Times New Roman"/>
          <w:b/>
          <w:sz w:val="24"/>
          <w:szCs w:val="24"/>
        </w:rPr>
        <w:t>10</w:t>
      </w:r>
      <w:r>
        <w:rPr>
          <w:rFonts w:ascii="Times New Roman" w:hAnsi="Times New Roman"/>
          <w:b/>
          <w:sz w:val="24"/>
          <w:szCs w:val="24"/>
        </w:rPr>
        <w:t>.3.</w:t>
      </w:r>
      <w:r>
        <w:rPr>
          <w:rFonts w:hint="eastAsia" w:ascii="Times New Roman" w:hAnsi="Times New Roman"/>
          <w:b/>
          <w:sz w:val="24"/>
          <w:szCs w:val="24"/>
        </w:rPr>
        <w:t>4</w:t>
      </w:r>
      <w:r>
        <w:rPr>
          <w:rFonts w:ascii="Times New Roman" w:hAnsi="Times New Roman" w:cs="Times New Roman"/>
          <w:b/>
          <w:sz w:val="24"/>
          <w:szCs w:val="24"/>
        </w:rPr>
        <w:t>.2</w:t>
      </w:r>
      <w:r>
        <w:rPr>
          <w:rFonts w:ascii="Times New Roman" w:hAnsi="Times New Roman" w:cs="Times New Roman"/>
          <w:sz w:val="24"/>
          <w:szCs w:val="24"/>
        </w:rPr>
        <w:t xml:space="preserve"> 船舶管理子模块应具备以船浏览图、船侧视图、船贝览图等各种级别图形化形式显示各种状态船载集装箱情况以及作业计划情况信息等功能。</w:t>
      </w:r>
    </w:p>
    <w:p>
      <w:pPr>
        <w:spacing w:line="440" w:lineRule="exact"/>
        <w:ind w:firstLine="236" w:firstLineChars="98"/>
        <w:rPr>
          <w:rFonts w:ascii="Times New Roman" w:hAnsi="Times New Roman" w:cs="Times New Roman"/>
          <w:sz w:val="24"/>
          <w:szCs w:val="24"/>
        </w:rPr>
      </w:pPr>
      <w:r>
        <w:rPr>
          <w:rFonts w:hint="eastAsia" w:ascii="Times New Roman" w:hAnsi="Times New Roman"/>
          <w:b/>
          <w:sz w:val="24"/>
          <w:szCs w:val="24"/>
        </w:rPr>
        <w:t>10</w:t>
      </w:r>
      <w:r>
        <w:rPr>
          <w:rFonts w:ascii="Times New Roman" w:hAnsi="Times New Roman"/>
          <w:b/>
          <w:sz w:val="24"/>
          <w:szCs w:val="24"/>
        </w:rPr>
        <w:t>.3.</w:t>
      </w:r>
      <w:r>
        <w:rPr>
          <w:rFonts w:hint="eastAsia" w:ascii="Times New Roman" w:hAnsi="Times New Roman"/>
          <w:b/>
          <w:sz w:val="24"/>
          <w:szCs w:val="24"/>
        </w:rPr>
        <w:t>4</w:t>
      </w:r>
      <w:r>
        <w:rPr>
          <w:rFonts w:ascii="Times New Roman" w:hAnsi="Times New Roman" w:cs="Times New Roman"/>
          <w:b/>
          <w:sz w:val="24"/>
          <w:szCs w:val="24"/>
        </w:rPr>
        <w:t>.3</w:t>
      </w:r>
      <w:r>
        <w:rPr>
          <w:rFonts w:ascii="Times New Roman" w:hAnsi="Times New Roman" w:cs="Times New Roman"/>
          <w:sz w:val="24"/>
          <w:szCs w:val="24"/>
        </w:rPr>
        <w:t xml:space="preserve"> 堆场管理子模块应具备图形化方式对整个码头的堆场进行操作和管理等功能，可显示堆场结构信息、堆场集装箱信息、堆场计划区域、堆场设备分配范围、堆场封场区域、堆场作业指令分布，以及堆场外观图、堆场鸟瞰图、堆场浏览图、堆场块视图和堆场贝位图等。</w:t>
      </w:r>
    </w:p>
    <w:p>
      <w:pPr>
        <w:spacing w:after="156" w:afterLines="50" w:line="440" w:lineRule="exact"/>
        <w:ind w:firstLine="236" w:firstLineChars="98"/>
        <w:rPr>
          <w:rFonts w:ascii="Times New Roman" w:hAnsi="Times New Roman" w:cs="Times New Roman"/>
          <w:sz w:val="24"/>
          <w:szCs w:val="24"/>
        </w:rPr>
      </w:pPr>
      <w:r>
        <w:rPr>
          <w:rFonts w:hint="eastAsia" w:ascii="Times New Roman" w:hAnsi="Times New Roman"/>
          <w:b/>
          <w:sz w:val="24"/>
          <w:szCs w:val="24"/>
        </w:rPr>
        <w:t>10</w:t>
      </w:r>
      <w:r>
        <w:rPr>
          <w:rFonts w:ascii="Times New Roman" w:hAnsi="Times New Roman"/>
          <w:b/>
          <w:sz w:val="24"/>
          <w:szCs w:val="24"/>
        </w:rPr>
        <w:t>.3.</w:t>
      </w:r>
      <w:r>
        <w:rPr>
          <w:rFonts w:hint="eastAsia" w:ascii="Times New Roman" w:hAnsi="Times New Roman"/>
          <w:b/>
          <w:sz w:val="24"/>
          <w:szCs w:val="24"/>
        </w:rPr>
        <w:t>4</w:t>
      </w:r>
      <w:r>
        <w:rPr>
          <w:rFonts w:ascii="Times New Roman" w:hAnsi="Times New Roman" w:cs="Times New Roman"/>
          <w:b/>
          <w:sz w:val="24"/>
          <w:szCs w:val="24"/>
        </w:rPr>
        <w:t>.4</w:t>
      </w:r>
      <w:r>
        <w:rPr>
          <w:rFonts w:ascii="Times New Roman" w:hAnsi="Times New Roman" w:cs="Times New Roman"/>
          <w:sz w:val="24"/>
          <w:szCs w:val="24"/>
        </w:rPr>
        <w:t xml:space="preserve"> 闸口管理子模块应具备在满足岸边装卸船任务的前提下调配集卡提送箱的功能，包括预约管理、装箱单管理、小票打印设置、数量与类型、出入闸的业务流程、进闸要素、界面、流程、事务类型匹配设置等。</w:t>
      </w:r>
    </w:p>
    <w:p>
      <w:pPr>
        <w:pStyle w:val="64"/>
        <w:spacing w:line="440" w:lineRule="exact"/>
        <w:ind w:firstLine="0" w:firstLineChars="0"/>
        <w:rPr>
          <w:rFonts w:ascii="Times New Roman" w:hAnsi="Times New Roman"/>
          <w:sz w:val="24"/>
          <w:szCs w:val="24"/>
        </w:rPr>
      </w:pPr>
      <w:r>
        <w:rPr>
          <w:rFonts w:hint="eastAsia" w:ascii="Times New Roman" w:hAnsi="Times New Roman"/>
          <w:b/>
          <w:sz w:val="24"/>
          <w:szCs w:val="24"/>
        </w:rPr>
        <w:t>10</w:t>
      </w:r>
      <w:r>
        <w:rPr>
          <w:rFonts w:ascii="Times New Roman" w:hAnsi="Times New Roman"/>
          <w:b/>
          <w:sz w:val="24"/>
          <w:szCs w:val="24"/>
        </w:rPr>
        <w:t>.3.</w:t>
      </w:r>
      <w:r>
        <w:rPr>
          <w:rFonts w:hint="eastAsia" w:ascii="Times New Roman" w:hAnsi="Times New Roman"/>
          <w:b/>
          <w:sz w:val="24"/>
          <w:szCs w:val="24"/>
        </w:rPr>
        <w:t>5</w:t>
      </w:r>
      <w:r>
        <w:rPr>
          <w:rFonts w:ascii="Times New Roman" w:hAnsi="Times New Roman"/>
          <w:b/>
          <w:sz w:val="24"/>
          <w:szCs w:val="24"/>
        </w:rPr>
        <w:t xml:space="preserve"> </w:t>
      </w:r>
      <w:r>
        <w:rPr>
          <w:rFonts w:ascii="Times New Roman" w:hAnsi="Times New Roman"/>
          <w:sz w:val="24"/>
          <w:szCs w:val="24"/>
        </w:rPr>
        <w:t>计划管理功能模块应具备船舶、配载、堆场、集装箱、资源等的计划与调整功能，</w:t>
      </w:r>
      <w:r>
        <w:rPr>
          <w:rFonts w:hint="eastAsia" w:ascii="Times New Roman" w:hAnsi="Times New Roman"/>
          <w:sz w:val="24"/>
          <w:szCs w:val="24"/>
        </w:rPr>
        <w:t>应</w:t>
      </w:r>
      <w:r>
        <w:rPr>
          <w:rFonts w:ascii="Times New Roman" w:hAnsi="Times New Roman"/>
          <w:sz w:val="24"/>
          <w:szCs w:val="24"/>
        </w:rPr>
        <w:t>包括资料管理、船期计划、泊位计划、作业资源计划、堆场计划、配载计划、装卸船计划及监控、驳船计划、堆场转堆计划、空箱计划和闸口计划等子模块。各子模块的配置应符合下列规定</w:t>
      </w:r>
      <w:r>
        <w:rPr>
          <w:rFonts w:hint="eastAsia" w:ascii="Times New Roman" w:hAnsi="Times New Roman"/>
          <w:sz w:val="24"/>
          <w:szCs w:val="24"/>
        </w:rPr>
        <w:t>。</w:t>
      </w:r>
    </w:p>
    <w:p>
      <w:pPr>
        <w:spacing w:line="440" w:lineRule="exact"/>
        <w:ind w:firstLine="236" w:firstLineChars="98"/>
        <w:rPr>
          <w:rFonts w:ascii="Times New Roman" w:hAnsi="Times New Roman" w:cs="Times New Roman"/>
          <w:sz w:val="24"/>
          <w:szCs w:val="24"/>
        </w:rPr>
      </w:pPr>
      <w:r>
        <w:rPr>
          <w:rFonts w:hint="eastAsia" w:ascii="Times New Roman" w:hAnsi="Times New Roman"/>
          <w:b/>
          <w:sz w:val="24"/>
          <w:szCs w:val="24"/>
        </w:rPr>
        <w:t>10</w:t>
      </w:r>
      <w:r>
        <w:rPr>
          <w:rFonts w:ascii="Times New Roman" w:hAnsi="Times New Roman"/>
          <w:b/>
          <w:sz w:val="24"/>
          <w:szCs w:val="24"/>
        </w:rPr>
        <w:t>.3.</w:t>
      </w:r>
      <w:r>
        <w:rPr>
          <w:rFonts w:hint="eastAsia" w:ascii="Times New Roman" w:hAnsi="Times New Roman"/>
          <w:b/>
          <w:sz w:val="24"/>
          <w:szCs w:val="24"/>
        </w:rPr>
        <w:t>5</w:t>
      </w:r>
      <w:r>
        <w:rPr>
          <w:rFonts w:ascii="Times New Roman" w:hAnsi="Times New Roman" w:cs="Times New Roman"/>
          <w:b/>
          <w:sz w:val="24"/>
          <w:szCs w:val="24"/>
        </w:rPr>
        <w:t>.1</w:t>
      </w:r>
      <w:r>
        <w:rPr>
          <w:rFonts w:ascii="Times New Roman" w:hAnsi="Times New Roman" w:cs="Times New Roman"/>
          <w:sz w:val="24"/>
          <w:szCs w:val="24"/>
        </w:rPr>
        <w:t xml:space="preserve"> 资料管理子模块应具备集装箱箱货、闸口、航班、航线等资料管理功能，还应具备各类业务报文传输、导入、导出的电子数据交换（EDI）配置与管理功能。</w:t>
      </w:r>
    </w:p>
    <w:p>
      <w:pPr>
        <w:spacing w:line="440" w:lineRule="exact"/>
        <w:ind w:firstLine="236" w:firstLineChars="98"/>
        <w:rPr>
          <w:rFonts w:ascii="Times New Roman" w:hAnsi="Times New Roman" w:cs="Times New Roman"/>
          <w:sz w:val="24"/>
          <w:szCs w:val="24"/>
        </w:rPr>
      </w:pPr>
      <w:r>
        <w:rPr>
          <w:rFonts w:hint="eastAsia" w:ascii="Times New Roman" w:hAnsi="Times New Roman"/>
          <w:b/>
          <w:sz w:val="24"/>
          <w:szCs w:val="24"/>
        </w:rPr>
        <w:t>10</w:t>
      </w:r>
      <w:r>
        <w:rPr>
          <w:rFonts w:ascii="Times New Roman" w:hAnsi="Times New Roman"/>
          <w:b/>
          <w:sz w:val="24"/>
          <w:szCs w:val="24"/>
        </w:rPr>
        <w:t>.3.</w:t>
      </w:r>
      <w:r>
        <w:rPr>
          <w:rFonts w:hint="eastAsia" w:ascii="Times New Roman" w:hAnsi="Times New Roman"/>
          <w:b/>
          <w:sz w:val="24"/>
          <w:szCs w:val="24"/>
        </w:rPr>
        <w:t>5</w:t>
      </w:r>
      <w:r>
        <w:rPr>
          <w:rFonts w:ascii="Times New Roman" w:hAnsi="Times New Roman" w:cs="Times New Roman"/>
          <w:b/>
          <w:sz w:val="24"/>
          <w:szCs w:val="24"/>
        </w:rPr>
        <w:t xml:space="preserve">.2 </w:t>
      </w:r>
      <w:r>
        <w:rPr>
          <w:rFonts w:ascii="Times New Roman" w:hAnsi="Times New Roman" w:cs="Times New Roman"/>
          <w:sz w:val="24"/>
          <w:szCs w:val="24"/>
        </w:rPr>
        <w:t>船期计划子模块应具备船舶到港预报、靠离泊计划编制和船舶靠离泊状态更新等功能。</w:t>
      </w:r>
    </w:p>
    <w:p>
      <w:pPr>
        <w:spacing w:line="440" w:lineRule="exact"/>
        <w:ind w:firstLine="236" w:firstLineChars="98"/>
        <w:rPr>
          <w:rFonts w:ascii="Times New Roman" w:hAnsi="Times New Roman" w:cs="Times New Roman"/>
          <w:sz w:val="24"/>
          <w:szCs w:val="24"/>
        </w:rPr>
      </w:pPr>
      <w:r>
        <w:rPr>
          <w:rFonts w:hint="eastAsia" w:ascii="Times New Roman" w:hAnsi="Times New Roman"/>
          <w:b/>
          <w:sz w:val="24"/>
          <w:szCs w:val="24"/>
        </w:rPr>
        <w:t>10</w:t>
      </w:r>
      <w:r>
        <w:rPr>
          <w:rFonts w:ascii="Times New Roman" w:hAnsi="Times New Roman"/>
          <w:b/>
          <w:sz w:val="24"/>
          <w:szCs w:val="24"/>
        </w:rPr>
        <w:t>.3.</w:t>
      </w:r>
      <w:r>
        <w:rPr>
          <w:rFonts w:hint="eastAsia" w:ascii="Times New Roman" w:hAnsi="Times New Roman"/>
          <w:b/>
          <w:sz w:val="24"/>
          <w:szCs w:val="24"/>
        </w:rPr>
        <w:t>5</w:t>
      </w:r>
      <w:r>
        <w:rPr>
          <w:rFonts w:ascii="Times New Roman" w:hAnsi="Times New Roman" w:cs="Times New Roman"/>
          <w:b/>
          <w:sz w:val="24"/>
          <w:szCs w:val="24"/>
        </w:rPr>
        <w:t>.3</w:t>
      </w:r>
      <w:r>
        <w:rPr>
          <w:rFonts w:ascii="Times New Roman" w:hAnsi="Times New Roman" w:cs="Times New Roman"/>
          <w:sz w:val="24"/>
          <w:szCs w:val="24"/>
        </w:rPr>
        <w:t xml:space="preserve"> 泊位计划子模块应具备船舶到达港口之前为其安排停靠点、作业时间等功能。</w:t>
      </w:r>
    </w:p>
    <w:p>
      <w:pPr>
        <w:spacing w:line="440" w:lineRule="exact"/>
        <w:ind w:firstLine="236" w:firstLineChars="98"/>
        <w:rPr>
          <w:rFonts w:ascii="Times New Roman" w:hAnsi="Times New Roman" w:cs="Times New Roman"/>
          <w:sz w:val="24"/>
          <w:szCs w:val="24"/>
        </w:rPr>
      </w:pPr>
      <w:r>
        <w:rPr>
          <w:rFonts w:hint="eastAsia" w:ascii="Times New Roman" w:hAnsi="Times New Roman"/>
          <w:b/>
          <w:sz w:val="24"/>
          <w:szCs w:val="24"/>
        </w:rPr>
        <w:t>10</w:t>
      </w:r>
      <w:r>
        <w:rPr>
          <w:rFonts w:ascii="Times New Roman" w:hAnsi="Times New Roman"/>
          <w:b/>
          <w:sz w:val="24"/>
          <w:szCs w:val="24"/>
        </w:rPr>
        <w:t>.3.</w:t>
      </w:r>
      <w:r>
        <w:rPr>
          <w:rFonts w:hint="eastAsia" w:ascii="Times New Roman" w:hAnsi="Times New Roman"/>
          <w:b/>
          <w:sz w:val="24"/>
          <w:szCs w:val="24"/>
        </w:rPr>
        <w:t>5</w:t>
      </w:r>
      <w:r>
        <w:rPr>
          <w:rFonts w:ascii="Times New Roman" w:hAnsi="Times New Roman" w:cs="Times New Roman"/>
          <w:b/>
          <w:sz w:val="24"/>
          <w:szCs w:val="24"/>
        </w:rPr>
        <w:t>.4</w:t>
      </w:r>
      <w:r>
        <w:rPr>
          <w:rFonts w:ascii="Times New Roman" w:hAnsi="Times New Roman" w:cs="Times New Roman"/>
          <w:sz w:val="24"/>
          <w:szCs w:val="24"/>
        </w:rPr>
        <w:t xml:space="preserve"> 作业资源计划子模块应具备根据即将到港的船舶，进行岸线、堆场、设备等资源的计划安排功能。 </w:t>
      </w:r>
    </w:p>
    <w:p>
      <w:pPr>
        <w:spacing w:line="440" w:lineRule="exact"/>
        <w:ind w:firstLine="236" w:firstLineChars="98"/>
        <w:rPr>
          <w:rFonts w:ascii="Times New Roman" w:hAnsi="Times New Roman" w:cs="Times New Roman"/>
          <w:sz w:val="24"/>
          <w:szCs w:val="24"/>
        </w:rPr>
      </w:pPr>
      <w:r>
        <w:rPr>
          <w:rFonts w:hint="eastAsia" w:ascii="Times New Roman" w:hAnsi="Times New Roman"/>
          <w:b/>
          <w:sz w:val="24"/>
          <w:szCs w:val="24"/>
        </w:rPr>
        <w:t>10</w:t>
      </w:r>
      <w:r>
        <w:rPr>
          <w:rFonts w:ascii="Times New Roman" w:hAnsi="Times New Roman"/>
          <w:b/>
          <w:sz w:val="24"/>
          <w:szCs w:val="24"/>
        </w:rPr>
        <w:t>.3.</w:t>
      </w:r>
      <w:r>
        <w:rPr>
          <w:rFonts w:hint="eastAsia" w:ascii="Times New Roman" w:hAnsi="Times New Roman"/>
          <w:b/>
          <w:sz w:val="24"/>
          <w:szCs w:val="24"/>
        </w:rPr>
        <w:t>5</w:t>
      </w:r>
      <w:r>
        <w:rPr>
          <w:rFonts w:ascii="Times New Roman" w:hAnsi="Times New Roman" w:cs="Times New Roman"/>
          <w:b/>
          <w:sz w:val="24"/>
          <w:szCs w:val="24"/>
        </w:rPr>
        <w:t xml:space="preserve">.5 </w:t>
      </w:r>
      <w:r>
        <w:rPr>
          <w:rFonts w:ascii="Times New Roman" w:hAnsi="Times New Roman" w:cs="Times New Roman"/>
          <w:sz w:val="24"/>
          <w:szCs w:val="24"/>
          <w:u w:color="FF0000"/>
          <w:lang w:val="zh-TW" w:eastAsia="zh-TW"/>
        </w:rPr>
        <w:t>堆场计划子模块应</w:t>
      </w:r>
      <w:r>
        <w:rPr>
          <w:rFonts w:ascii="Times New Roman" w:hAnsi="Times New Roman" w:cs="Times New Roman"/>
          <w:sz w:val="24"/>
          <w:szCs w:val="24"/>
          <w:u w:color="FF0000"/>
          <w:lang w:val="zh-TW"/>
        </w:rPr>
        <w:t>具备</w:t>
      </w:r>
      <w:r>
        <w:rPr>
          <w:rFonts w:ascii="Times New Roman" w:hAnsi="Times New Roman" w:cs="Times New Roman"/>
          <w:sz w:val="24"/>
          <w:szCs w:val="24"/>
          <w:u w:color="FF0000"/>
          <w:lang w:val="zh-TW" w:eastAsia="zh-TW"/>
        </w:rPr>
        <w:t>管理堆场过滤器、管理堆场定位组、管理制定计划区域、分配进箱</w:t>
      </w:r>
      <w:r>
        <w:rPr>
          <w:rFonts w:hint="eastAsia" w:ascii="Times New Roman" w:hAnsi="Times New Roman" w:cs="Times New Roman"/>
          <w:sz w:val="24"/>
          <w:szCs w:val="24"/>
          <w:u w:color="FF0000"/>
          <w:lang w:val="zh-TW"/>
        </w:rPr>
        <w:t>/</w:t>
      </w:r>
      <w:r>
        <w:rPr>
          <w:rFonts w:ascii="Times New Roman" w:hAnsi="Times New Roman" w:cs="Times New Roman"/>
          <w:sz w:val="24"/>
          <w:szCs w:val="24"/>
          <w:u w:color="FF0000"/>
          <w:lang w:val="zh-TW" w:eastAsia="zh-TW"/>
        </w:rPr>
        <w:t>移箱的场位、处理失位箱和堆存空箱转出口</w:t>
      </w:r>
      <w:r>
        <w:rPr>
          <w:rFonts w:ascii="Times New Roman" w:hAnsi="Times New Roman" w:cs="Times New Roman"/>
          <w:sz w:val="24"/>
          <w:szCs w:val="24"/>
          <w:u w:color="FF0000"/>
          <w:lang w:val="zh-TW"/>
        </w:rPr>
        <w:t>等功能，并应</w:t>
      </w:r>
      <w:r>
        <w:rPr>
          <w:rFonts w:ascii="Times New Roman" w:hAnsi="Times New Roman" w:cs="Times New Roman"/>
          <w:sz w:val="24"/>
          <w:szCs w:val="24"/>
          <w:u w:color="FF0000"/>
          <w:lang w:val="zh-TW" w:eastAsia="zh-TW"/>
        </w:rPr>
        <w:t>根据当前、将来及复合状态获知集装箱的相关情况，通过过滤条件显示出集装箱的装货港、中转港、目的港、流向类别、箱类型、放行标志、箱属公司、空重、</w:t>
      </w:r>
      <w:r>
        <w:rPr>
          <w:rFonts w:ascii="Times New Roman" w:hAnsi="Times New Roman" w:cs="Times New Roman"/>
          <w:sz w:val="24"/>
          <w:szCs w:val="24"/>
          <w:u w:color="FF0000"/>
          <w:lang w:val="zh-TW"/>
        </w:rPr>
        <w:t>集装箱装卸桥</w:t>
      </w:r>
      <w:r>
        <w:rPr>
          <w:rFonts w:ascii="Times New Roman" w:hAnsi="Times New Roman" w:cs="Times New Roman"/>
          <w:sz w:val="24"/>
          <w:szCs w:val="24"/>
          <w:u w:color="FF0000"/>
          <w:lang w:val="zh-TW" w:eastAsia="zh-TW"/>
        </w:rPr>
        <w:t>、层高、队列号、堆场及内外贸情况等</w:t>
      </w:r>
      <w:r>
        <w:rPr>
          <w:rFonts w:ascii="Times New Roman" w:hAnsi="Times New Roman" w:cs="Times New Roman"/>
          <w:sz w:val="24"/>
          <w:szCs w:val="24"/>
          <w:u w:color="FF0000"/>
          <w:lang w:val="zh-TW"/>
        </w:rPr>
        <w:t>必要信息</w:t>
      </w:r>
      <w:r>
        <w:rPr>
          <w:rFonts w:ascii="Times New Roman" w:hAnsi="Times New Roman" w:cs="Times New Roman"/>
          <w:sz w:val="24"/>
          <w:szCs w:val="24"/>
          <w:u w:color="FF0000"/>
          <w:lang w:val="zh-TW" w:eastAsia="zh-TW"/>
        </w:rPr>
        <w:t>。</w:t>
      </w:r>
    </w:p>
    <w:p>
      <w:pPr>
        <w:spacing w:line="440" w:lineRule="exact"/>
        <w:ind w:firstLine="236" w:firstLineChars="98"/>
        <w:rPr>
          <w:rFonts w:ascii="Times New Roman" w:hAnsi="Times New Roman" w:cs="Times New Roman"/>
          <w:sz w:val="24"/>
          <w:szCs w:val="24"/>
        </w:rPr>
      </w:pPr>
      <w:r>
        <w:rPr>
          <w:rFonts w:hint="eastAsia" w:ascii="Times New Roman" w:hAnsi="Times New Roman"/>
          <w:b/>
          <w:sz w:val="24"/>
          <w:szCs w:val="24"/>
        </w:rPr>
        <w:t>10</w:t>
      </w:r>
      <w:r>
        <w:rPr>
          <w:rFonts w:ascii="Times New Roman" w:hAnsi="Times New Roman"/>
          <w:b/>
          <w:sz w:val="24"/>
          <w:szCs w:val="24"/>
        </w:rPr>
        <w:t>.3.</w:t>
      </w:r>
      <w:r>
        <w:rPr>
          <w:rFonts w:hint="eastAsia" w:ascii="Times New Roman" w:hAnsi="Times New Roman"/>
          <w:b/>
          <w:sz w:val="24"/>
          <w:szCs w:val="24"/>
        </w:rPr>
        <w:t>5</w:t>
      </w:r>
      <w:r>
        <w:rPr>
          <w:rFonts w:ascii="Times New Roman" w:hAnsi="Times New Roman" w:cs="Times New Roman"/>
          <w:b/>
          <w:sz w:val="24"/>
          <w:szCs w:val="24"/>
        </w:rPr>
        <w:t xml:space="preserve">.6 </w:t>
      </w:r>
      <w:r>
        <w:rPr>
          <w:rFonts w:ascii="Times New Roman" w:hAnsi="Times New Roman" w:cs="Times New Roman"/>
          <w:sz w:val="24"/>
          <w:szCs w:val="24"/>
          <w:u w:color="FF0000"/>
          <w:lang w:val="zh-TW" w:eastAsia="zh-TW"/>
        </w:rPr>
        <w:t>配载计划子模块</w:t>
      </w:r>
      <w:r>
        <w:rPr>
          <w:rFonts w:hint="eastAsia" w:ascii="Times New Roman" w:hAnsi="Times New Roman" w:cs="Times New Roman"/>
          <w:sz w:val="24"/>
          <w:szCs w:val="24"/>
          <w:u w:color="FF0000"/>
          <w:lang w:val="zh-TW" w:eastAsia="zh-TW"/>
        </w:rPr>
        <w:t>宜</w:t>
      </w:r>
      <w:r>
        <w:rPr>
          <w:rFonts w:ascii="Times New Roman" w:hAnsi="Times New Roman" w:cs="Times New Roman"/>
          <w:sz w:val="24"/>
          <w:szCs w:val="24"/>
          <w:u w:color="FF0000"/>
          <w:lang w:val="zh-TW" w:eastAsia="zh-TW"/>
        </w:rPr>
        <w:t>划分为进口船图、出口配载图、配载、配载参数设定、危险</w:t>
      </w:r>
      <w:r>
        <w:rPr>
          <w:rFonts w:hint="eastAsia" w:ascii="Times New Roman" w:hAnsi="Times New Roman" w:cs="Times New Roman"/>
          <w:sz w:val="24"/>
          <w:szCs w:val="24"/>
          <w:u w:color="FF0000"/>
          <w:lang w:val="zh-TW"/>
        </w:rPr>
        <w:t>货物</w:t>
      </w:r>
      <w:r>
        <w:rPr>
          <w:rFonts w:ascii="Times New Roman" w:hAnsi="Times New Roman" w:cs="Times New Roman"/>
          <w:sz w:val="24"/>
          <w:szCs w:val="24"/>
          <w:u w:color="FF0000"/>
          <w:lang w:val="zh-TW"/>
        </w:rPr>
        <w:t>箱</w:t>
      </w:r>
      <w:r>
        <w:rPr>
          <w:rFonts w:ascii="Times New Roman" w:hAnsi="Times New Roman" w:cs="Times New Roman"/>
          <w:sz w:val="24"/>
          <w:szCs w:val="24"/>
          <w:u w:color="FF0000"/>
          <w:lang w:val="zh-TW" w:eastAsia="zh-TW"/>
        </w:rPr>
        <w:t>隔离规则、统计、修改场位等</w:t>
      </w:r>
      <w:r>
        <w:rPr>
          <w:rFonts w:ascii="Times New Roman" w:hAnsi="Times New Roman" w:cs="Times New Roman"/>
          <w:sz w:val="24"/>
          <w:szCs w:val="24"/>
          <w:u w:color="FF0000"/>
          <w:lang w:val="zh-TW"/>
        </w:rPr>
        <w:t>模块</w:t>
      </w:r>
      <w:r>
        <w:rPr>
          <w:rFonts w:ascii="Times New Roman" w:hAnsi="Times New Roman" w:cs="Times New Roman"/>
          <w:sz w:val="24"/>
          <w:szCs w:val="24"/>
          <w:u w:color="FF0000"/>
          <w:lang w:val="zh-TW" w:eastAsia="zh-TW"/>
        </w:rPr>
        <w:t>。配载计划应结合预配计划</w:t>
      </w:r>
      <w:r>
        <w:rPr>
          <w:rFonts w:ascii="Times New Roman" w:hAnsi="Times New Roman" w:cs="Times New Roman"/>
          <w:sz w:val="24"/>
          <w:szCs w:val="24"/>
          <w:u w:color="FF0000"/>
          <w:lang w:val="zh-TW"/>
        </w:rPr>
        <w:t>、</w:t>
      </w:r>
      <w:r>
        <w:rPr>
          <w:rFonts w:ascii="Times New Roman" w:hAnsi="Times New Roman" w:cs="Times New Roman"/>
          <w:sz w:val="24"/>
          <w:szCs w:val="24"/>
          <w:u w:color="FF0000"/>
          <w:lang w:val="zh-TW" w:eastAsia="zh-TW"/>
        </w:rPr>
        <w:t>船公司可作业出口预配、实际堆场进箱及放关情况制作，</w:t>
      </w:r>
      <w:r>
        <w:rPr>
          <w:rFonts w:hint="eastAsia" w:ascii="Times New Roman" w:hAnsi="Times New Roman" w:cs="Times New Roman"/>
          <w:sz w:val="24"/>
          <w:szCs w:val="24"/>
          <w:u w:color="FF0000"/>
          <w:lang w:val="zh-TW" w:eastAsia="zh-TW"/>
        </w:rPr>
        <w:t>应</w:t>
      </w:r>
      <w:r>
        <w:rPr>
          <w:rFonts w:ascii="Times New Roman" w:hAnsi="Times New Roman" w:cs="Times New Roman"/>
          <w:sz w:val="24"/>
          <w:szCs w:val="24"/>
          <w:u w:color="FF0000"/>
          <w:lang w:val="zh-TW"/>
        </w:rPr>
        <w:t>具备</w:t>
      </w:r>
      <w:r>
        <w:rPr>
          <w:rFonts w:ascii="Times New Roman" w:hAnsi="Times New Roman" w:cs="Times New Roman"/>
          <w:sz w:val="24"/>
          <w:szCs w:val="24"/>
          <w:u w:color="FF0000"/>
          <w:lang w:val="zh-TW" w:eastAsia="zh-TW"/>
        </w:rPr>
        <w:t>实配计划制作、实配计划的取消、生成装船顺序、生成队列和设置装船实配计划的锁定状态等功能。</w:t>
      </w:r>
    </w:p>
    <w:p>
      <w:pPr>
        <w:spacing w:line="440" w:lineRule="exact"/>
        <w:ind w:firstLine="236" w:firstLineChars="98"/>
        <w:rPr>
          <w:rFonts w:ascii="Times New Roman" w:hAnsi="Times New Roman" w:cs="Times New Roman"/>
          <w:sz w:val="24"/>
          <w:szCs w:val="24"/>
        </w:rPr>
      </w:pPr>
      <w:r>
        <w:rPr>
          <w:rFonts w:hint="eastAsia" w:ascii="Times New Roman" w:hAnsi="Times New Roman"/>
          <w:b/>
          <w:sz w:val="24"/>
          <w:szCs w:val="24"/>
        </w:rPr>
        <w:t>10</w:t>
      </w:r>
      <w:r>
        <w:rPr>
          <w:rFonts w:ascii="Times New Roman" w:hAnsi="Times New Roman"/>
          <w:b/>
          <w:sz w:val="24"/>
          <w:szCs w:val="24"/>
        </w:rPr>
        <w:t>.3.</w:t>
      </w:r>
      <w:r>
        <w:rPr>
          <w:rFonts w:hint="eastAsia" w:ascii="Times New Roman" w:hAnsi="Times New Roman"/>
          <w:b/>
          <w:sz w:val="24"/>
          <w:szCs w:val="24"/>
        </w:rPr>
        <w:t>5</w:t>
      </w:r>
      <w:r>
        <w:rPr>
          <w:rFonts w:ascii="Times New Roman" w:hAnsi="Times New Roman" w:cs="Times New Roman"/>
          <w:b/>
          <w:sz w:val="24"/>
          <w:szCs w:val="24"/>
        </w:rPr>
        <w:t xml:space="preserve">.7 </w:t>
      </w:r>
      <w:r>
        <w:rPr>
          <w:rFonts w:ascii="Times New Roman" w:hAnsi="Times New Roman" w:cs="Times New Roman"/>
          <w:sz w:val="24"/>
          <w:szCs w:val="24"/>
        </w:rPr>
        <w:t>装卸船计划及监控子模块应根据进口船图、出口预配或配载结果以及船期计划、船型结构、资源使用计划及规则等信息，确定装卸方式、装卸顺序，形成现场作业指令。装卸船计划及监控子模块应具备进口船图查看、制作、调整、出口预配、配载查看，装卸方式、装卸顺序确定及调整，装卸船计划指令的发出、收回及调整等功能。</w:t>
      </w:r>
    </w:p>
    <w:p>
      <w:pPr>
        <w:spacing w:line="440" w:lineRule="exact"/>
        <w:ind w:firstLine="236" w:firstLineChars="98"/>
        <w:rPr>
          <w:rFonts w:ascii="Times New Roman" w:hAnsi="Times New Roman" w:cs="Times New Roman"/>
          <w:sz w:val="24"/>
          <w:szCs w:val="24"/>
        </w:rPr>
      </w:pPr>
      <w:r>
        <w:rPr>
          <w:rFonts w:hint="eastAsia" w:ascii="Times New Roman" w:hAnsi="Times New Roman"/>
          <w:b/>
          <w:sz w:val="24"/>
          <w:szCs w:val="24"/>
        </w:rPr>
        <w:t>10</w:t>
      </w:r>
      <w:r>
        <w:rPr>
          <w:rFonts w:ascii="Times New Roman" w:hAnsi="Times New Roman"/>
          <w:b/>
          <w:sz w:val="24"/>
          <w:szCs w:val="24"/>
        </w:rPr>
        <w:t>.3.</w:t>
      </w:r>
      <w:r>
        <w:rPr>
          <w:rFonts w:hint="eastAsia" w:ascii="Times New Roman" w:hAnsi="Times New Roman"/>
          <w:b/>
          <w:sz w:val="24"/>
          <w:szCs w:val="24"/>
        </w:rPr>
        <w:t>5</w:t>
      </w:r>
      <w:r>
        <w:rPr>
          <w:rFonts w:ascii="Times New Roman" w:hAnsi="Times New Roman" w:cs="Times New Roman"/>
          <w:b/>
          <w:sz w:val="24"/>
          <w:szCs w:val="24"/>
        </w:rPr>
        <w:t>.8</w:t>
      </w:r>
      <w:r>
        <w:rPr>
          <w:rFonts w:ascii="Times New Roman" w:hAnsi="Times New Roman" w:cs="Times New Roman"/>
          <w:sz w:val="24"/>
          <w:szCs w:val="24"/>
        </w:rPr>
        <w:t xml:space="preserve"> 驳船计划子模块应具备对没有船图、船图不准确或船舶结构不规范的驳船装卸船计划的制作与调整、驳船计划指令的发出、收回及调整等功能。</w:t>
      </w:r>
    </w:p>
    <w:p>
      <w:pPr>
        <w:spacing w:line="440" w:lineRule="exact"/>
        <w:ind w:firstLine="236" w:firstLineChars="98"/>
        <w:rPr>
          <w:rFonts w:ascii="Times New Roman" w:hAnsi="Times New Roman" w:cs="Times New Roman"/>
          <w:sz w:val="24"/>
          <w:szCs w:val="24"/>
        </w:rPr>
      </w:pPr>
      <w:r>
        <w:rPr>
          <w:rFonts w:hint="eastAsia" w:ascii="Times New Roman" w:hAnsi="Times New Roman"/>
          <w:b/>
          <w:sz w:val="24"/>
          <w:szCs w:val="24"/>
        </w:rPr>
        <w:t>10</w:t>
      </w:r>
      <w:r>
        <w:rPr>
          <w:rFonts w:ascii="Times New Roman" w:hAnsi="Times New Roman"/>
          <w:b/>
          <w:sz w:val="24"/>
          <w:szCs w:val="24"/>
        </w:rPr>
        <w:t>.3.</w:t>
      </w:r>
      <w:r>
        <w:rPr>
          <w:rFonts w:hint="eastAsia" w:ascii="Times New Roman" w:hAnsi="Times New Roman"/>
          <w:b/>
          <w:sz w:val="24"/>
          <w:szCs w:val="24"/>
        </w:rPr>
        <w:t>5</w:t>
      </w:r>
      <w:r>
        <w:rPr>
          <w:rFonts w:ascii="Times New Roman" w:hAnsi="Times New Roman" w:cs="Times New Roman"/>
          <w:b/>
          <w:sz w:val="24"/>
          <w:szCs w:val="24"/>
        </w:rPr>
        <w:t>.9</w:t>
      </w:r>
      <w:r>
        <w:rPr>
          <w:rFonts w:ascii="Times New Roman" w:hAnsi="Times New Roman" w:cs="Times New Roman"/>
          <w:sz w:val="24"/>
          <w:szCs w:val="24"/>
        </w:rPr>
        <w:t xml:space="preserve"> 堆场转堆及疏运计划子模块应根据查验计划、船期冲突及堆场维修等原因所需要的集装箱堆场间转堆或向港外疏运的信息，具备转（疏）出箱的选择、转入位置或规则的确定，转堆及疏运计划指令的发出、收回及调整等功能。</w:t>
      </w:r>
    </w:p>
    <w:p>
      <w:pPr>
        <w:pStyle w:val="64"/>
        <w:spacing w:line="440" w:lineRule="exact"/>
        <w:ind w:firstLine="236" w:firstLineChars="98"/>
        <w:rPr>
          <w:rFonts w:ascii="Times New Roman" w:hAnsi="Times New Roman"/>
          <w:sz w:val="24"/>
          <w:szCs w:val="24"/>
        </w:rPr>
      </w:pPr>
      <w:r>
        <w:rPr>
          <w:rFonts w:hint="eastAsia" w:ascii="Times New Roman" w:hAnsi="Times New Roman"/>
          <w:b/>
          <w:sz w:val="24"/>
          <w:szCs w:val="24"/>
        </w:rPr>
        <w:t>10</w:t>
      </w:r>
      <w:r>
        <w:rPr>
          <w:rFonts w:ascii="Times New Roman" w:hAnsi="Times New Roman"/>
          <w:b/>
          <w:sz w:val="24"/>
          <w:szCs w:val="24"/>
        </w:rPr>
        <w:t>.3.</w:t>
      </w:r>
      <w:r>
        <w:rPr>
          <w:rFonts w:hint="eastAsia" w:ascii="Times New Roman" w:hAnsi="Times New Roman"/>
          <w:b/>
          <w:sz w:val="24"/>
          <w:szCs w:val="24"/>
        </w:rPr>
        <w:t>5</w:t>
      </w:r>
      <w:r>
        <w:rPr>
          <w:rFonts w:ascii="Times New Roman" w:hAnsi="Times New Roman"/>
          <w:b/>
          <w:sz w:val="24"/>
          <w:szCs w:val="24"/>
        </w:rPr>
        <w:t>.10</w:t>
      </w:r>
      <w:r>
        <w:rPr>
          <w:rFonts w:ascii="Times New Roman" w:hAnsi="Times New Roman"/>
          <w:sz w:val="24"/>
          <w:szCs w:val="24"/>
        </w:rPr>
        <w:t xml:space="preserve"> 空箱计划子模块对采用空箱堆箱机作业的辅助空箱堆场，应具备按属性对箱进行分类、显示空箱所在贝位及相应的贝位图、设置提箱优先级别、空箱贝位提箱锁定等功能。</w:t>
      </w:r>
    </w:p>
    <w:p>
      <w:pPr>
        <w:pStyle w:val="64"/>
        <w:spacing w:after="156" w:afterLines="50" w:line="440" w:lineRule="exact"/>
        <w:ind w:firstLine="236" w:firstLineChars="98"/>
        <w:rPr>
          <w:rFonts w:ascii="Times New Roman" w:hAnsi="Times New Roman"/>
          <w:sz w:val="24"/>
          <w:szCs w:val="24"/>
        </w:rPr>
      </w:pPr>
      <w:r>
        <w:rPr>
          <w:rFonts w:hint="eastAsia" w:ascii="Times New Roman" w:hAnsi="Times New Roman"/>
          <w:b/>
          <w:sz w:val="24"/>
          <w:szCs w:val="24"/>
        </w:rPr>
        <w:t>10</w:t>
      </w:r>
      <w:r>
        <w:rPr>
          <w:rFonts w:ascii="Times New Roman" w:hAnsi="Times New Roman"/>
          <w:b/>
          <w:sz w:val="24"/>
          <w:szCs w:val="24"/>
        </w:rPr>
        <w:t>.3.</w:t>
      </w:r>
      <w:r>
        <w:rPr>
          <w:rFonts w:hint="eastAsia" w:ascii="Times New Roman" w:hAnsi="Times New Roman"/>
          <w:b/>
          <w:sz w:val="24"/>
          <w:szCs w:val="24"/>
        </w:rPr>
        <w:t>5</w:t>
      </w:r>
      <w:r>
        <w:rPr>
          <w:rFonts w:ascii="Times New Roman" w:hAnsi="Times New Roman"/>
          <w:b/>
          <w:sz w:val="24"/>
          <w:szCs w:val="24"/>
        </w:rPr>
        <w:t>.11</w:t>
      </w:r>
      <w:r>
        <w:rPr>
          <w:rFonts w:ascii="Times New Roman" w:hAnsi="Times New Roman"/>
          <w:sz w:val="24"/>
          <w:szCs w:val="24"/>
        </w:rPr>
        <w:t xml:space="preserve"> 闸口计划管理子模块应具备集卡动态管理、闸口提送箱预约以及缓冲停车场管理等功能。</w:t>
      </w:r>
    </w:p>
    <w:p>
      <w:pPr>
        <w:spacing w:after="156" w:afterLines="50" w:line="440" w:lineRule="exact"/>
        <w:jc w:val="left"/>
        <w:rPr>
          <w:rFonts w:asciiTheme="minorEastAsia" w:hAnsiTheme="minorEastAsia" w:eastAsiaTheme="minorEastAsia"/>
          <w:sz w:val="24"/>
          <w:szCs w:val="24"/>
        </w:rPr>
      </w:pPr>
      <w:r>
        <w:rPr>
          <w:rFonts w:hint="eastAsia" w:ascii="Times New Roman" w:hAnsi="Times New Roman"/>
          <w:b/>
          <w:sz w:val="24"/>
          <w:szCs w:val="24"/>
        </w:rPr>
        <w:t>10.</w:t>
      </w:r>
      <w:r>
        <w:rPr>
          <w:rFonts w:ascii="Times New Roman" w:hAnsi="Times New Roman"/>
          <w:b/>
          <w:sz w:val="24"/>
          <w:szCs w:val="24"/>
        </w:rPr>
        <w:t>3</w:t>
      </w:r>
      <w:r>
        <w:rPr>
          <w:rFonts w:hint="eastAsia" w:ascii="Times New Roman" w:hAnsi="Times New Roman"/>
          <w:b/>
          <w:sz w:val="24"/>
          <w:szCs w:val="24"/>
        </w:rPr>
        <w:t xml:space="preserve">.6 </w:t>
      </w:r>
      <w:r>
        <w:rPr>
          <w:rFonts w:hint="eastAsia" w:asciiTheme="minorEastAsia" w:hAnsiTheme="minorEastAsia" w:eastAsiaTheme="minorEastAsia"/>
          <w:sz w:val="24"/>
          <w:szCs w:val="24"/>
        </w:rPr>
        <w:t>自动化集装箱码头的</w:t>
      </w:r>
      <w:r>
        <w:rPr>
          <w:rFonts w:ascii="Times New Roman" w:hAnsi="Times New Roman"/>
          <w:bCs/>
          <w:sz w:val="24"/>
          <w:szCs w:val="24"/>
        </w:rPr>
        <w:t>码头生产管理</w:t>
      </w:r>
      <w:r>
        <w:rPr>
          <w:rFonts w:hint="eastAsia" w:asciiTheme="minorEastAsia" w:hAnsiTheme="minorEastAsia" w:eastAsiaTheme="minorEastAsia"/>
          <w:sz w:val="24"/>
          <w:szCs w:val="24"/>
        </w:rPr>
        <w:t>系统应具备同设备之间的实时交互功能，高度自动化的集装箱码头应具备计划信息与设备控制信息之间的相互协同功能。</w:t>
      </w:r>
    </w:p>
    <w:p>
      <w:pPr>
        <w:pStyle w:val="61"/>
        <w:spacing w:line="440" w:lineRule="exact"/>
        <w:ind w:firstLine="0" w:firstLineChars="0"/>
        <w:rPr>
          <w:rFonts w:ascii="Times New Roman" w:hAnsi="Times New Roman" w:eastAsiaTheme="minorEastAsia"/>
          <w:sz w:val="24"/>
          <w:szCs w:val="24"/>
        </w:rPr>
      </w:pPr>
      <w:r>
        <w:rPr>
          <w:rFonts w:hint="eastAsia" w:ascii="Times New Roman" w:hAnsi="Times New Roman"/>
          <w:b/>
          <w:sz w:val="24"/>
          <w:szCs w:val="24"/>
        </w:rPr>
        <w:t>10.</w:t>
      </w:r>
      <w:r>
        <w:rPr>
          <w:rFonts w:ascii="Times New Roman" w:hAnsi="Times New Roman"/>
          <w:b/>
          <w:sz w:val="24"/>
          <w:szCs w:val="24"/>
        </w:rPr>
        <w:t>3</w:t>
      </w:r>
      <w:r>
        <w:rPr>
          <w:rFonts w:hint="eastAsia" w:ascii="Times New Roman" w:hAnsi="Times New Roman"/>
          <w:b/>
          <w:sz w:val="24"/>
          <w:szCs w:val="24"/>
        </w:rPr>
        <w:t>.7</w:t>
      </w:r>
      <w:r>
        <w:rPr>
          <w:rFonts w:ascii="Times New Roman" w:hAnsi="Times New Roman"/>
          <w:b/>
          <w:sz w:val="24"/>
          <w:szCs w:val="24"/>
        </w:rPr>
        <w:t xml:space="preserve"> </w:t>
      </w:r>
      <w:r>
        <w:rPr>
          <w:rFonts w:ascii="Times New Roman" w:hAnsi="Times New Roman" w:eastAsiaTheme="minorEastAsia"/>
          <w:sz w:val="24"/>
          <w:szCs w:val="24"/>
        </w:rPr>
        <w:t>码头生产管理系统宜具备智能泊位策划、智能码头装卸设备作业计划、智能堆场装卸设备作业计划、自动配载和智能堆场策划等相关自动化算法。</w:t>
      </w:r>
    </w:p>
    <w:p>
      <w:pPr>
        <w:pStyle w:val="61"/>
        <w:spacing w:line="440" w:lineRule="exact"/>
        <w:ind w:firstLine="241" w:firstLineChars="100"/>
        <w:rPr>
          <w:rFonts w:asciiTheme="minorEastAsia" w:hAnsiTheme="minorEastAsia" w:eastAsiaTheme="minorEastAsia"/>
          <w:sz w:val="24"/>
          <w:szCs w:val="24"/>
        </w:rPr>
      </w:pPr>
      <w:r>
        <w:rPr>
          <w:rFonts w:hint="eastAsia" w:ascii="Times New Roman" w:hAnsi="Times New Roman" w:eastAsiaTheme="minorEastAsia"/>
          <w:b/>
          <w:sz w:val="24"/>
          <w:szCs w:val="24"/>
        </w:rPr>
        <w:t>10</w:t>
      </w:r>
      <w:r>
        <w:rPr>
          <w:rFonts w:ascii="Times New Roman" w:hAnsi="Times New Roman" w:eastAsiaTheme="minorEastAsia"/>
          <w:b/>
          <w:sz w:val="24"/>
          <w:szCs w:val="24"/>
        </w:rPr>
        <w:t>.3.</w:t>
      </w:r>
      <w:r>
        <w:rPr>
          <w:rFonts w:hint="eastAsia" w:ascii="Times New Roman" w:hAnsi="Times New Roman" w:eastAsiaTheme="minorEastAsia"/>
          <w:b/>
          <w:sz w:val="24"/>
          <w:szCs w:val="24"/>
        </w:rPr>
        <w:t>7</w:t>
      </w:r>
      <w:r>
        <w:rPr>
          <w:rFonts w:ascii="Times New Roman" w:hAnsi="Times New Roman" w:eastAsiaTheme="minorEastAsia"/>
          <w:b/>
          <w:sz w:val="24"/>
          <w:szCs w:val="24"/>
        </w:rPr>
        <w:t xml:space="preserve">.1 </w:t>
      </w:r>
      <w:r>
        <w:rPr>
          <w:rFonts w:hint="eastAsia" w:asciiTheme="minorEastAsia" w:hAnsiTheme="minorEastAsia" w:eastAsiaTheme="minorEastAsia"/>
          <w:sz w:val="24"/>
          <w:szCs w:val="24"/>
        </w:rPr>
        <w:t>智能泊位策划算法应具备以泊位利用率、成本、客户满意度等指标为基础，根据船舶靠离泊规则及要求，自动为进港船舶安排靠泊位置和船舶进出港时间等功能。</w:t>
      </w:r>
    </w:p>
    <w:p>
      <w:pPr>
        <w:pStyle w:val="61"/>
        <w:spacing w:line="440" w:lineRule="exact"/>
        <w:ind w:firstLine="241" w:firstLineChars="100"/>
        <w:rPr>
          <w:rFonts w:asciiTheme="minorEastAsia" w:hAnsiTheme="minorEastAsia" w:eastAsiaTheme="minorEastAsia"/>
          <w:sz w:val="24"/>
          <w:szCs w:val="24"/>
        </w:rPr>
      </w:pPr>
      <w:r>
        <w:rPr>
          <w:rFonts w:hint="eastAsia" w:ascii="Times New Roman" w:hAnsi="Times New Roman" w:eastAsiaTheme="minorEastAsia"/>
          <w:b/>
          <w:sz w:val="24"/>
          <w:szCs w:val="24"/>
        </w:rPr>
        <w:t>10</w:t>
      </w:r>
      <w:r>
        <w:rPr>
          <w:rFonts w:ascii="Times New Roman" w:hAnsi="Times New Roman" w:eastAsiaTheme="minorEastAsia"/>
          <w:b/>
          <w:sz w:val="24"/>
          <w:szCs w:val="24"/>
        </w:rPr>
        <w:t>.3.</w:t>
      </w:r>
      <w:r>
        <w:rPr>
          <w:rFonts w:hint="eastAsia" w:ascii="Times New Roman" w:hAnsi="Times New Roman" w:eastAsiaTheme="minorEastAsia"/>
          <w:b/>
          <w:sz w:val="24"/>
          <w:szCs w:val="24"/>
        </w:rPr>
        <w:t>7</w:t>
      </w:r>
      <w:r>
        <w:rPr>
          <w:rFonts w:ascii="Times New Roman" w:hAnsi="Times New Roman" w:eastAsiaTheme="minorEastAsia"/>
          <w:b/>
          <w:sz w:val="24"/>
          <w:szCs w:val="24"/>
        </w:rPr>
        <w:t>.</w:t>
      </w:r>
      <w:r>
        <w:rPr>
          <w:rFonts w:hint="eastAsia" w:ascii="Times New Roman" w:hAnsi="Times New Roman" w:eastAsiaTheme="minorEastAsia"/>
          <w:b/>
          <w:sz w:val="24"/>
          <w:szCs w:val="24"/>
        </w:rPr>
        <w:t>2</w:t>
      </w:r>
      <w:r>
        <w:rPr>
          <w:rFonts w:ascii="Times New Roman" w:hAnsi="Times New Roman" w:eastAsiaTheme="minorEastAsia"/>
          <w:b/>
          <w:sz w:val="24"/>
          <w:szCs w:val="24"/>
        </w:rPr>
        <w:t xml:space="preserve"> </w:t>
      </w:r>
      <w:r>
        <w:rPr>
          <w:rFonts w:hint="eastAsia" w:ascii="Times New Roman" w:hAnsi="Times New Roman"/>
          <w:bCs/>
          <w:sz w:val="24"/>
          <w:szCs w:val="24"/>
        </w:rPr>
        <w:t>智能</w:t>
      </w:r>
      <w:r>
        <w:rPr>
          <w:rFonts w:hint="eastAsia" w:asciiTheme="minorEastAsia" w:hAnsiTheme="minorEastAsia"/>
          <w:sz w:val="24"/>
          <w:szCs w:val="24"/>
        </w:rPr>
        <w:t>岸桥资源分配算法应具备以船舶完工时间、设备使用率等指标为基础，根据码头设备使用规则及要求，自动为装卸船计划分配岸桥资源，确定岸桥在该船的作业时段等功能。</w:t>
      </w:r>
    </w:p>
    <w:p>
      <w:pPr>
        <w:pStyle w:val="61"/>
        <w:spacing w:line="440" w:lineRule="exact"/>
        <w:ind w:firstLine="241" w:firstLineChars="100"/>
        <w:rPr>
          <w:rFonts w:asciiTheme="minorEastAsia" w:hAnsiTheme="minorEastAsia" w:eastAsiaTheme="minorEastAsia"/>
          <w:sz w:val="24"/>
          <w:szCs w:val="24"/>
        </w:rPr>
      </w:pPr>
      <w:r>
        <w:rPr>
          <w:rFonts w:hint="eastAsia" w:ascii="Times New Roman" w:hAnsi="Times New Roman" w:eastAsiaTheme="minorEastAsia"/>
          <w:b/>
          <w:sz w:val="24"/>
          <w:szCs w:val="24"/>
        </w:rPr>
        <w:t>10</w:t>
      </w:r>
      <w:r>
        <w:rPr>
          <w:rFonts w:ascii="Times New Roman" w:hAnsi="Times New Roman" w:eastAsiaTheme="minorEastAsia"/>
          <w:b/>
          <w:sz w:val="24"/>
          <w:szCs w:val="24"/>
        </w:rPr>
        <w:t>.3.</w:t>
      </w:r>
      <w:r>
        <w:rPr>
          <w:rFonts w:hint="eastAsia" w:ascii="Times New Roman" w:hAnsi="Times New Roman" w:eastAsiaTheme="minorEastAsia"/>
          <w:b/>
          <w:sz w:val="24"/>
          <w:szCs w:val="24"/>
        </w:rPr>
        <w:t>7</w:t>
      </w:r>
      <w:r>
        <w:rPr>
          <w:rFonts w:ascii="Times New Roman" w:hAnsi="Times New Roman" w:eastAsiaTheme="minorEastAsia"/>
          <w:b/>
          <w:sz w:val="24"/>
          <w:szCs w:val="24"/>
        </w:rPr>
        <w:t>.</w:t>
      </w:r>
      <w:r>
        <w:rPr>
          <w:rFonts w:hint="eastAsia" w:ascii="Times New Roman" w:hAnsi="Times New Roman" w:eastAsiaTheme="minorEastAsia"/>
          <w:b/>
          <w:sz w:val="24"/>
          <w:szCs w:val="24"/>
        </w:rPr>
        <w:t>3</w:t>
      </w:r>
      <w:r>
        <w:rPr>
          <w:rFonts w:ascii="Times New Roman" w:hAnsi="Times New Roman" w:eastAsiaTheme="minorEastAsia"/>
          <w:b/>
          <w:sz w:val="24"/>
          <w:szCs w:val="24"/>
        </w:rPr>
        <w:t xml:space="preserve"> </w:t>
      </w:r>
      <w:r>
        <w:rPr>
          <w:rFonts w:hint="eastAsia" w:ascii="Times New Roman" w:hAnsi="Times New Roman" w:eastAsiaTheme="minorEastAsia"/>
          <w:bCs/>
          <w:sz w:val="24"/>
          <w:szCs w:val="24"/>
        </w:rPr>
        <w:t>智能</w:t>
      </w:r>
      <w:r>
        <w:rPr>
          <w:rFonts w:hint="eastAsia" w:asciiTheme="minorEastAsia" w:hAnsiTheme="minorEastAsia" w:eastAsiaTheme="minorEastAsia"/>
          <w:sz w:val="24"/>
          <w:szCs w:val="24"/>
        </w:rPr>
        <w:t>岸桥作业计划算法应</w:t>
      </w:r>
      <w:r>
        <w:rPr>
          <w:rFonts w:asciiTheme="minorEastAsia" w:hAnsiTheme="minorEastAsia" w:eastAsiaTheme="minorEastAsia"/>
          <w:sz w:val="24"/>
          <w:szCs w:val="24"/>
        </w:rPr>
        <w:t>在已知船舶的船图（进口箱图）和积载图（出口箱图）以及舱内作业顺序的</w:t>
      </w:r>
      <w:r>
        <w:rPr>
          <w:rFonts w:hint="eastAsia" w:asciiTheme="minorEastAsia" w:hAnsiTheme="minorEastAsia" w:eastAsiaTheme="minorEastAsia"/>
          <w:sz w:val="24"/>
          <w:szCs w:val="24"/>
        </w:rPr>
        <w:t>前提下</w:t>
      </w:r>
      <w:r>
        <w:rPr>
          <w:rFonts w:asciiTheme="minorEastAsia" w:hAnsiTheme="minorEastAsia" w:eastAsiaTheme="minorEastAsia"/>
          <w:sz w:val="24"/>
          <w:szCs w:val="24"/>
        </w:rPr>
        <w:t>，</w:t>
      </w:r>
      <w:r>
        <w:rPr>
          <w:rFonts w:hint="eastAsia" w:asciiTheme="minorEastAsia" w:hAnsiTheme="minorEastAsia" w:eastAsiaTheme="minorEastAsia"/>
          <w:sz w:val="24"/>
          <w:szCs w:val="24"/>
        </w:rPr>
        <w:t>在</w:t>
      </w:r>
      <w:r>
        <w:rPr>
          <w:rFonts w:asciiTheme="minorEastAsia" w:hAnsiTheme="minorEastAsia" w:eastAsiaTheme="minorEastAsia"/>
          <w:sz w:val="24"/>
          <w:szCs w:val="24"/>
        </w:rPr>
        <w:t>满足</w:t>
      </w:r>
      <w:r>
        <w:rPr>
          <w:rFonts w:hint="eastAsia" w:asciiTheme="minorEastAsia" w:hAnsiTheme="minorEastAsia" w:eastAsiaTheme="minorEastAsia"/>
          <w:sz w:val="24"/>
          <w:szCs w:val="24"/>
        </w:rPr>
        <w:t>装卸</w:t>
      </w:r>
      <w:r>
        <w:rPr>
          <w:rFonts w:asciiTheme="minorEastAsia" w:hAnsiTheme="minorEastAsia" w:eastAsiaTheme="minorEastAsia"/>
          <w:sz w:val="24"/>
          <w:szCs w:val="24"/>
        </w:rPr>
        <w:t>设备的作业工艺和作业规则基础上，</w:t>
      </w:r>
      <w:r>
        <w:rPr>
          <w:rFonts w:hint="eastAsia" w:asciiTheme="minorEastAsia" w:hAnsiTheme="minorEastAsia" w:eastAsiaTheme="minorEastAsia"/>
          <w:sz w:val="24"/>
          <w:szCs w:val="24"/>
        </w:rPr>
        <w:t>具备合理</w:t>
      </w:r>
      <w:r>
        <w:rPr>
          <w:rFonts w:asciiTheme="minorEastAsia" w:hAnsiTheme="minorEastAsia" w:eastAsiaTheme="minorEastAsia"/>
          <w:sz w:val="24"/>
          <w:szCs w:val="24"/>
        </w:rPr>
        <w:t>安排</w:t>
      </w:r>
      <w:r>
        <w:rPr>
          <w:rFonts w:hint="eastAsia" w:asciiTheme="minorEastAsia" w:hAnsiTheme="minorEastAsia" w:eastAsiaTheme="minorEastAsia"/>
          <w:sz w:val="24"/>
          <w:szCs w:val="24"/>
        </w:rPr>
        <w:t>岸桥</w:t>
      </w:r>
      <w:r>
        <w:rPr>
          <w:rFonts w:asciiTheme="minorEastAsia" w:hAnsiTheme="minorEastAsia" w:eastAsiaTheme="minorEastAsia"/>
          <w:sz w:val="24"/>
          <w:szCs w:val="24"/>
        </w:rPr>
        <w:t>的具体作业位置和作业时间，使得</w:t>
      </w:r>
      <w:r>
        <w:rPr>
          <w:rFonts w:hint="eastAsia" w:asciiTheme="minorEastAsia" w:hAnsiTheme="minorEastAsia" w:eastAsiaTheme="minorEastAsia"/>
          <w:sz w:val="24"/>
          <w:szCs w:val="24"/>
        </w:rPr>
        <w:t>岸桥</w:t>
      </w:r>
      <w:r>
        <w:rPr>
          <w:rFonts w:asciiTheme="minorEastAsia" w:hAnsiTheme="minorEastAsia" w:eastAsiaTheme="minorEastAsia"/>
          <w:sz w:val="24"/>
          <w:szCs w:val="24"/>
        </w:rPr>
        <w:t>的作业效率和效益达到</w:t>
      </w:r>
      <w:r>
        <w:rPr>
          <w:rFonts w:hint="eastAsia" w:asciiTheme="minorEastAsia" w:hAnsiTheme="minorEastAsia" w:eastAsiaTheme="minorEastAsia"/>
          <w:sz w:val="24"/>
          <w:szCs w:val="24"/>
        </w:rPr>
        <w:t>平衡的功能。</w:t>
      </w:r>
    </w:p>
    <w:p>
      <w:pPr>
        <w:pStyle w:val="61"/>
        <w:spacing w:line="440" w:lineRule="exact"/>
        <w:ind w:firstLine="241" w:firstLineChars="100"/>
        <w:rPr>
          <w:rFonts w:asciiTheme="minorEastAsia" w:hAnsiTheme="minorEastAsia" w:eastAsiaTheme="minorEastAsia"/>
          <w:sz w:val="24"/>
          <w:szCs w:val="24"/>
        </w:rPr>
      </w:pPr>
      <w:r>
        <w:rPr>
          <w:rFonts w:hint="eastAsia" w:ascii="Times New Roman" w:hAnsi="Times New Roman" w:eastAsiaTheme="minorEastAsia"/>
          <w:b/>
          <w:sz w:val="24"/>
          <w:szCs w:val="24"/>
        </w:rPr>
        <w:t>10</w:t>
      </w:r>
      <w:r>
        <w:rPr>
          <w:rFonts w:ascii="Times New Roman" w:hAnsi="Times New Roman" w:eastAsiaTheme="minorEastAsia"/>
          <w:b/>
          <w:sz w:val="24"/>
          <w:szCs w:val="24"/>
        </w:rPr>
        <w:t>.3.</w:t>
      </w:r>
      <w:r>
        <w:rPr>
          <w:rFonts w:hint="eastAsia" w:ascii="Times New Roman" w:hAnsi="Times New Roman" w:eastAsiaTheme="minorEastAsia"/>
          <w:b/>
          <w:sz w:val="24"/>
          <w:szCs w:val="24"/>
        </w:rPr>
        <w:t>7</w:t>
      </w:r>
      <w:r>
        <w:rPr>
          <w:rFonts w:ascii="Times New Roman" w:hAnsi="Times New Roman" w:eastAsiaTheme="minorEastAsia"/>
          <w:b/>
          <w:sz w:val="24"/>
          <w:szCs w:val="24"/>
        </w:rPr>
        <w:t>.</w:t>
      </w:r>
      <w:r>
        <w:rPr>
          <w:rFonts w:hint="eastAsia" w:ascii="Times New Roman" w:hAnsi="Times New Roman" w:eastAsiaTheme="minorEastAsia"/>
          <w:b/>
          <w:sz w:val="24"/>
          <w:szCs w:val="24"/>
        </w:rPr>
        <w:t>4</w:t>
      </w:r>
      <w:r>
        <w:rPr>
          <w:rFonts w:ascii="Times New Roman" w:hAnsi="Times New Roman" w:eastAsiaTheme="minorEastAsia"/>
          <w:b/>
          <w:sz w:val="24"/>
          <w:szCs w:val="24"/>
        </w:rPr>
        <w:t xml:space="preserve"> </w:t>
      </w:r>
      <w:r>
        <w:rPr>
          <w:rFonts w:hint="eastAsia" w:ascii="Times New Roman" w:hAnsi="Times New Roman" w:eastAsiaTheme="minorEastAsia"/>
          <w:bCs/>
          <w:sz w:val="24"/>
          <w:szCs w:val="24"/>
        </w:rPr>
        <w:t>智能</w:t>
      </w:r>
      <w:r>
        <w:rPr>
          <w:rFonts w:hint="eastAsia" w:asciiTheme="minorEastAsia" w:hAnsiTheme="minorEastAsia" w:eastAsiaTheme="minorEastAsia"/>
          <w:sz w:val="24"/>
          <w:szCs w:val="24"/>
        </w:rPr>
        <w:t>配载算法应具备</w:t>
      </w:r>
      <w:r>
        <w:rPr>
          <w:rFonts w:asciiTheme="minorEastAsia" w:hAnsiTheme="minorEastAsia" w:eastAsiaTheme="minorEastAsia"/>
          <w:sz w:val="24"/>
          <w:szCs w:val="24"/>
        </w:rPr>
        <w:t>在需要装船的集装箱及其在堆场上的具体位置已知的前提下，按照船公司的预配要求</w:t>
      </w:r>
      <w:r>
        <w:rPr>
          <w:rFonts w:hint="eastAsia" w:asciiTheme="minorEastAsia" w:hAnsiTheme="minorEastAsia" w:eastAsiaTheme="minorEastAsia"/>
          <w:sz w:val="24"/>
          <w:szCs w:val="24"/>
        </w:rPr>
        <w:t>，</w:t>
      </w:r>
      <w:r>
        <w:rPr>
          <w:rFonts w:asciiTheme="minorEastAsia" w:hAnsiTheme="minorEastAsia" w:eastAsiaTheme="minorEastAsia"/>
          <w:sz w:val="24"/>
          <w:szCs w:val="24"/>
        </w:rPr>
        <w:t>给堆场上需装船的每个集装箱安排一个对应船舶位置，使得总装卸效</w:t>
      </w:r>
      <w:r>
        <w:rPr>
          <w:rFonts w:hint="eastAsia" w:asciiTheme="minorEastAsia" w:hAnsiTheme="minorEastAsia" w:eastAsiaTheme="minorEastAsia"/>
          <w:sz w:val="24"/>
          <w:szCs w:val="24"/>
        </w:rPr>
        <w:t>率</w:t>
      </w:r>
      <w:r>
        <w:rPr>
          <w:rFonts w:asciiTheme="minorEastAsia" w:hAnsiTheme="minorEastAsia" w:eastAsiaTheme="minorEastAsia"/>
          <w:sz w:val="24"/>
          <w:szCs w:val="24"/>
        </w:rPr>
        <w:t>最</w:t>
      </w:r>
      <w:r>
        <w:rPr>
          <w:rFonts w:hint="eastAsia" w:asciiTheme="minorEastAsia" w:hAnsiTheme="minorEastAsia" w:eastAsiaTheme="minorEastAsia"/>
          <w:sz w:val="24"/>
          <w:szCs w:val="24"/>
        </w:rPr>
        <w:t>高</w:t>
      </w:r>
      <w:r>
        <w:rPr>
          <w:rFonts w:asciiTheme="minorEastAsia" w:hAnsiTheme="minorEastAsia" w:eastAsiaTheme="minorEastAsia"/>
          <w:sz w:val="24"/>
          <w:szCs w:val="24"/>
        </w:rPr>
        <w:t>。</w:t>
      </w:r>
    </w:p>
    <w:p>
      <w:pPr>
        <w:pStyle w:val="61"/>
        <w:spacing w:line="440" w:lineRule="exact"/>
        <w:ind w:firstLine="241" w:firstLineChars="100"/>
        <w:rPr>
          <w:rFonts w:asciiTheme="minorEastAsia" w:hAnsiTheme="minorEastAsia" w:eastAsiaTheme="minorEastAsia"/>
          <w:sz w:val="24"/>
          <w:szCs w:val="24"/>
        </w:rPr>
      </w:pPr>
      <w:r>
        <w:rPr>
          <w:rFonts w:hint="eastAsia" w:ascii="Times New Roman" w:hAnsi="Times New Roman" w:eastAsiaTheme="minorEastAsia"/>
          <w:b/>
          <w:sz w:val="24"/>
          <w:szCs w:val="24"/>
        </w:rPr>
        <w:t>10</w:t>
      </w:r>
      <w:r>
        <w:rPr>
          <w:rFonts w:ascii="Times New Roman" w:hAnsi="Times New Roman" w:eastAsiaTheme="minorEastAsia"/>
          <w:b/>
          <w:sz w:val="24"/>
          <w:szCs w:val="24"/>
        </w:rPr>
        <w:t>.3.</w:t>
      </w:r>
      <w:r>
        <w:rPr>
          <w:rFonts w:hint="eastAsia" w:ascii="Times New Roman" w:hAnsi="Times New Roman" w:eastAsiaTheme="minorEastAsia"/>
          <w:b/>
          <w:sz w:val="24"/>
          <w:szCs w:val="24"/>
        </w:rPr>
        <w:t>7</w:t>
      </w:r>
      <w:r>
        <w:rPr>
          <w:rFonts w:ascii="Times New Roman" w:hAnsi="Times New Roman" w:eastAsiaTheme="minorEastAsia"/>
          <w:b/>
          <w:sz w:val="24"/>
          <w:szCs w:val="24"/>
        </w:rPr>
        <w:t>.</w:t>
      </w:r>
      <w:r>
        <w:rPr>
          <w:rFonts w:hint="eastAsia" w:ascii="Times New Roman" w:hAnsi="Times New Roman" w:eastAsiaTheme="minorEastAsia"/>
          <w:b/>
          <w:sz w:val="24"/>
          <w:szCs w:val="24"/>
        </w:rPr>
        <w:t>5</w:t>
      </w:r>
      <w:r>
        <w:rPr>
          <w:rFonts w:ascii="Times New Roman" w:hAnsi="Times New Roman" w:eastAsiaTheme="minorEastAsia"/>
          <w:b/>
          <w:sz w:val="24"/>
          <w:szCs w:val="24"/>
        </w:rPr>
        <w:t xml:space="preserve"> </w:t>
      </w:r>
      <w:r>
        <w:rPr>
          <w:rFonts w:hint="eastAsia" w:ascii="Times New Roman" w:hAnsi="Times New Roman" w:eastAsiaTheme="minorEastAsia"/>
          <w:bCs/>
          <w:sz w:val="24"/>
          <w:szCs w:val="24"/>
        </w:rPr>
        <w:t>智能</w:t>
      </w:r>
      <w:r>
        <w:rPr>
          <w:rFonts w:hint="eastAsia" w:asciiTheme="minorEastAsia" w:hAnsiTheme="minorEastAsia" w:eastAsiaTheme="minorEastAsia"/>
          <w:sz w:val="24"/>
          <w:szCs w:val="24"/>
        </w:rPr>
        <w:t>堆场策划算法应具备对于预进港以及卸船后的集装箱，考虑堆场布局与自动化作业工艺以及堆存的集中与分散协调原则，在满足装卸船要求、提高堆场利用率、降低翻箱率以及减少水平运输设备的移动距离等综合约束前提下，自动实时计算集装箱堆存位置的功能。</w:t>
      </w:r>
    </w:p>
    <w:p>
      <w:pPr>
        <w:pStyle w:val="61"/>
        <w:spacing w:line="44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w:t>
      </w:r>
    </w:p>
    <w:p>
      <w:pPr>
        <w:pStyle w:val="61"/>
        <w:spacing w:before="156" w:beforeLines="50" w:after="156" w:afterLines="50"/>
        <w:ind w:firstLine="0" w:firstLineChars="0"/>
        <w:jc w:val="center"/>
        <w:outlineLvl w:val="1"/>
        <w:rPr>
          <w:rFonts w:ascii="Times New Roman" w:hAnsi="Times New Roman"/>
          <w:b/>
          <w:sz w:val="24"/>
          <w:szCs w:val="24"/>
        </w:rPr>
      </w:pPr>
      <w:bookmarkStart w:id="168" w:name="_Toc11861421"/>
      <w:bookmarkStart w:id="169" w:name="_Toc24914266"/>
      <w:bookmarkStart w:id="170" w:name="_Toc25843226"/>
      <w:bookmarkStart w:id="171" w:name="_Toc67825400"/>
      <w:bookmarkStart w:id="172" w:name="_Toc68542150"/>
      <w:r>
        <w:rPr>
          <w:rFonts w:hint="eastAsia" w:ascii="Times New Roman" w:hAnsi="Times New Roman"/>
          <w:b/>
          <w:sz w:val="24"/>
          <w:szCs w:val="24"/>
        </w:rPr>
        <w:t>10</w:t>
      </w:r>
      <w:r>
        <w:rPr>
          <w:rFonts w:ascii="Times New Roman" w:hAnsi="Times New Roman"/>
          <w:b/>
          <w:sz w:val="24"/>
          <w:szCs w:val="24"/>
        </w:rPr>
        <w:t>.4</w:t>
      </w:r>
      <w:r>
        <w:rPr>
          <w:rFonts w:hint="eastAsia" w:ascii="Times New Roman" w:hAnsi="Times New Roman"/>
          <w:b/>
          <w:sz w:val="24"/>
          <w:szCs w:val="24"/>
        </w:rPr>
        <w:t xml:space="preserve"> </w:t>
      </w:r>
      <w:r>
        <w:rPr>
          <w:rFonts w:ascii="Times New Roman" w:hAnsi="Times New Roman"/>
          <w:b/>
          <w:sz w:val="24"/>
          <w:szCs w:val="24"/>
        </w:rPr>
        <w:t>设备调度与控制</w:t>
      </w:r>
      <w:bookmarkEnd w:id="168"/>
      <w:bookmarkEnd w:id="169"/>
      <w:bookmarkEnd w:id="170"/>
      <w:r>
        <w:rPr>
          <w:rFonts w:hint="eastAsia" w:ascii="Times New Roman" w:hAnsi="Times New Roman"/>
          <w:b/>
          <w:sz w:val="24"/>
          <w:szCs w:val="24"/>
        </w:rPr>
        <w:t>系统</w:t>
      </w:r>
      <w:bookmarkEnd w:id="171"/>
      <w:bookmarkEnd w:id="172"/>
    </w:p>
    <w:p>
      <w:pPr>
        <w:spacing w:line="440" w:lineRule="exact"/>
        <w:jc w:val="left"/>
        <w:rPr>
          <w:rFonts w:asciiTheme="minorEastAsia" w:hAnsiTheme="minorEastAsia" w:eastAsiaTheme="minorEastAsia"/>
          <w:sz w:val="24"/>
          <w:szCs w:val="24"/>
        </w:rPr>
      </w:pPr>
      <w:r>
        <w:rPr>
          <w:rFonts w:hint="eastAsia" w:ascii="Times New Roman" w:hAnsi="Times New Roman" w:eastAsiaTheme="minorEastAsia"/>
          <w:b/>
          <w:sz w:val="24"/>
          <w:szCs w:val="24"/>
        </w:rPr>
        <w:t>10</w:t>
      </w:r>
      <w:r>
        <w:rPr>
          <w:rFonts w:ascii="Times New Roman" w:hAnsi="Times New Roman" w:eastAsiaTheme="minorEastAsia"/>
          <w:b/>
          <w:sz w:val="24"/>
          <w:szCs w:val="24"/>
        </w:rPr>
        <w:t>.4.1</w:t>
      </w:r>
      <w:r>
        <w:rPr>
          <w:rFonts w:hint="eastAsia" w:ascii="Times New Roman" w:hAnsi="Times New Roman" w:eastAsiaTheme="minorEastAsia"/>
          <w:sz w:val="24"/>
          <w:szCs w:val="24"/>
        </w:rPr>
        <w:t>自动化集装箱码头设备调度与控制系统应包括系统及配置管理、码头作业任务管理、码头作业监控管理、设备调度与控制管理、单机系统等，系统架构图参见图10.4.1。系统</w:t>
      </w:r>
      <w:r>
        <w:rPr>
          <w:rFonts w:ascii="Times New Roman" w:hAnsi="Times New Roman" w:eastAsiaTheme="minorEastAsia"/>
          <w:sz w:val="24"/>
          <w:szCs w:val="24"/>
        </w:rPr>
        <w:t>应根据设备特性</w:t>
      </w:r>
      <w:r>
        <w:rPr>
          <w:rFonts w:hint="eastAsia" w:ascii="Times New Roman" w:hAnsi="Times New Roman" w:eastAsiaTheme="minorEastAsia"/>
          <w:sz w:val="24"/>
          <w:szCs w:val="24"/>
        </w:rPr>
        <w:t>和</w:t>
      </w:r>
      <w:r>
        <w:rPr>
          <w:rFonts w:ascii="Times New Roman" w:hAnsi="Times New Roman" w:eastAsiaTheme="minorEastAsia"/>
          <w:sz w:val="24"/>
          <w:szCs w:val="24"/>
        </w:rPr>
        <w:t>技术发展</w:t>
      </w:r>
      <w:r>
        <w:rPr>
          <w:rFonts w:hint="eastAsia" w:ascii="Times New Roman" w:hAnsi="Times New Roman" w:eastAsiaTheme="minorEastAsia"/>
          <w:sz w:val="24"/>
          <w:szCs w:val="24"/>
        </w:rPr>
        <w:t>及</w:t>
      </w:r>
      <w:r>
        <w:rPr>
          <w:rFonts w:ascii="Times New Roman" w:hAnsi="Times New Roman" w:eastAsiaTheme="minorEastAsia"/>
          <w:sz w:val="24"/>
          <w:szCs w:val="24"/>
        </w:rPr>
        <w:t>现状包含设备实时调度、设备自动化控制及远程控制等管理功能，</w:t>
      </w:r>
      <w:r>
        <w:rPr>
          <w:rFonts w:hint="eastAsia" w:ascii="Times New Roman" w:hAnsi="Times New Roman" w:eastAsiaTheme="minorEastAsia"/>
          <w:sz w:val="24"/>
          <w:szCs w:val="24"/>
        </w:rPr>
        <w:t>应</w:t>
      </w:r>
      <w:r>
        <w:rPr>
          <w:rFonts w:ascii="Times New Roman" w:hAnsi="Times New Roman" w:eastAsiaTheme="minorEastAsia"/>
          <w:sz w:val="24"/>
          <w:szCs w:val="24"/>
        </w:rPr>
        <w:t>保留人工介入机制，人工介入时系统应具备相关安全控制功能</w:t>
      </w:r>
      <w:r>
        <w:rPr>
          <w:rFonts w:hint="eastAsia" w:ascii="Times New Roman" w:hAnsi="Times New Roman" w:eastAsiaTheme="minorEastAsia"/>
          <w:sz w:val="24"/>
          <w:szCs w:val="24"/>
        </w:rPr>
        <w:t>，并应满足下列要求</w:t>
      </w:r>
      <w:r>
        <w:rPr>
          <w:rFonts w:ascii="Times New Roman" w:hAnsi="Times New Roman" w:eastAsiaTheme="minorEastAsia"/>
          <w:sz w:val="24"/>
          <w:szCs w:val="24"/>
        </w:rPr>
        <w:t>。</w:t>
      </w:r>
    </w:p>
    <w:p>
      <w:pPr>
        <w:pStyle w:val="61"/>
        <w:spacing w:line="440" w:lineRule="exact"/>
        <w:ind w:firstLine="241" w:firstLineChars="100"/>
        <w:jc w:val="left"/>
        <w:rPr>
          <w:sz w:val="24"/>
          <w:szCs w:val="24"/>
        </w:rPr>
      </w:pPr>
      <w:r>
        <w:rPr>
          <w:rFonts w:hint="eastAsia" w:ascii="Times New Roman" w:hAnsi="Times New Roman" w:eastAsiaTheme="minorEastAsia"/>
          <w:b/>
          <w:sz w:val="24"/>
          <w:szCs w:val="24"/>
        </w:rPr>
        <w:t>10.4.1.1</w:t>
      </w:r>
      <w:r>
        <w:rPr>
          <w:rFonts w:ascii="Times New Roman" w:hAnsi="Times New Roman" w:eastAsiaTheme="minorEastAsia"/>
          <w:b/>
          <w:sz w:val="24"/>
          <w:szCs w:val="24"/>
        </w:rPr>
        <w:t xml:space="preserve"> </w:t>
      </w:r>
      <w:r>
        <w:rPr>
          <w:rFonts w:hint="eastAsia"/>
          <w:sz w:val="24"/>
          <w:szCs w:val="24"/>
        </w:rPr>
        <w:t>机械出现自动化控制故障时，自动化控制应切换成远程控制；远程控制也无法进行时，应允许人工进入相应区域进行修理或暂时性人工处理。</w:t>
      </w:r>
    </w:p>
    <w:p>
      <w:pPr>
        <w:pStyle w:val="61"/>
        <w:spacing w:after="156" w:afterLines="50" w:line="440" w:lineRule="exact"/>
        <w:ind w:firstLine="241" w:firstLineChars="100"/>
        <w:jc w:val="left"/>
        <w:rPr>
          <w:sz w:val="24"/>
          <w:szCs w:val="24"/>
        </w:rPr>
      </w:pPr>
      <w:r>
        <w:rPr>
          <w:rFonts w:hint="eastAsia" w:ascii="Times New Roman" w:hAnsi="Times New Roman" w:eastAsiaTheme="minorEastAsia"/>
          <w:b/>
          <w:sz w:val="24"/>
          <w:szCs w:val="24"/>
        </w:rPr>
        <w:t>10.4.1.2</w:t>
      </w:r>
      <w:r>
        <w:rPr>
          <w:rFonts w:hint="eastAsia"/>
          <w:sz w:val="24"/>
          <w:szCs w:val="24"/>
        </w:rPr>
        <w:t>自动化调度由于算法及场景设置的不合理，出现全局或局部的调度不合理时，应具备人工调度某一部分或所有相关设备的功能。</w:t>
      </w:r>
    </w:p>
    <w:p>
      <w:pPr>
        <w:spacing w:after="156" w:afterLines="50" w:line="440" w:lineRule="exact"/>
        <w:ind w:firstLine="360" w:firstLineChars="150"/>
        <w:jc w:val="left"/>
        <w:rPr>
          <w:rFonts w:ascii="Times New Roman" w:hAnsi="Times New Roman" w:eastAsia="楷体"/>
          <w:iCs/>
          <w:sz w:val="24"/>
          <w:szCs w:val="24"/>
        </w:rPr>
      </w:pPr>
      <w:r>
        <w:rPr>
          <w:rFonts w:eastAsia="楷体"/>
          <w:iCs/>
          <w:sz w:val="24"/>
          <w:szCs w:val="24"/>
        </w:rPr>
        <w:t>【条文说明】</w:t>
      </w:r>
      <w:r>
        <w:rPr>
          <w:rFonts w:ascii="Times New Roman" w:hAnsi="Times New Roman" w:eastAsia="楷体"/>
          <w:iCs/>
          <w:sz w:val="24"/>
          <w:szCs w:val="24"/>
        </w:rPr>
        <w:t xml:space="preserve"> </w:t>
      </w:r>
      <w:r>
        <w:rPr>
          <w:rFonts w:ascii="Times New Roman" w:hAnsi="Times New Roman" w:eastAsia="楷体"/>
          <w:b/>
          <w:iCs/>
          <w:sz w:val="24"/>
          <w:szCs w:val="24"/>
        </w:rPr>
        <w:t>10.</w:t>
      </w:r>
      <w:r>
        <w:rPr>
          <w:rFonts w:hint="eastAsia" w:ascii="Times New Roman" w:hAnsi="Times New Roman" w:eastAsia="楷体"/>
          <w:b/>
          <w:iCs/>
          <w:sz w:val="24"/>
          <w:szCs w:val="24"/>
        </w:rPr>
        <w:t>4</w:t>
      </w:r>
      <w:r>
        <w:rPr>
          <w:rFonts w:ascii="Times New Roman" w:hAnsi="Times New Roman" w:eastAsia="楷体"/>
          <w:b/>
          <w:iCs/>
          <w:sz w:val="24"/>
          <w:szCs w:val="24"/>
        </w:rPr>
        <w:t>.1</w:t>
      </w:r>
      <w:r>
        <w:rPr>
          <w:rFonts w:hint="eastAsia" w:ascii="Times New Roman" w:hAnsi="Times New Roman" w:eastAsia="楷体"/>
          <w:iCs/>
          <w:sz w:val="24"/>
          <w:szCs w:val="24"/>
        </w:rPr>
        <w:t>自动化集装箱码头的设备调度与控制系统架构可参见图10.3。</w:t>
      </w:r>
    </w:p>
    <w:p>
      <w:pPr>
        <w:jc w:val="center"/>
        <w:rPr>
          <w:rFonts w:ascii="Times New Roman" w:hAnsi="Times New Roman" w:eastAsiaTheme="minorEastAsia"/>
          <w:sz w:val="24"/>
          <w:szCs w:val="24"/>
        </w:rPr>
      </w:pPr>
      <w:r>
        <w:drawing>
          <wp:inline distT="0" distB="0" distL="114300" distR="114300">
            <wp:extent cx="4791075" cy="3893185"/>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3"/>
                    <a:stretch>
                      <a:fillRect/>
                    </a:stretch>
                  </pic:blipFill>
                  <pic:spPr>
                    <a:xfrm>
                      <a:off x="0" y="0"/>
                      <a:ext cx="4794567" cy="3895621"/>
                    </a:xfrm>
                    <a:prstGeom prst="rect">
                      <a:avLst/>
                    </a:prstGeom>
                    <a:noFill/>
                    <a:ln>
                      <a:noFill/>
                    </a:ln>
                  </pic:spPr>
                </pic:pic>
              </a:graphicData>
            </a:graphic>
          </wp:inline>
        </w:drawing>
      </w:r>
    </w:p>
    <w:p>
      <w:pPr>
        <w:spacing w:line="440" w:lineRule="exact"/>
        <w:ind w:firstLine="482"/>
        <w:jc w:val="center"/>
        <w:rPr>
          <w:rFonts w:ascii="楷体" w:hAnsi="楷体" w:eastAsia="楷体"/>
          <w:sz w:val="24"/>
          <w:szCs w:val="24"/>
        </w:rPr>
      </w:pPr>
      <w:r>
        <w:rPr>
          <w:rFonts w:hint="eastAsia" w:ascii="楷体" w:hAnsi="楷体" w:eastAsia="楷体"/>
          <w:sz w:val="24"/>
          <w:szCs w:val="24"/>
        </w:rPr>
        <w:t>图</w:t>
      </w:r>
      <w:r>
        <w:rPr>
          <w:rFonts w:hint="eastAsia" w:ascii="楷体" w:hAnsi="楷体" w:eastAsia="楷体" w:cs="Times New Roman"/>
          <w:sz w:val="24"/>
          <w:szCs w:val="24"/>
        </w:rPr>
        <w:t>10</w:t>
      </w:r>
      <w:r>
        <w:rPr>
          <w:rFonts w:ascii="楷体" w:hAnsi="楷体" w:eastAsia="楷体" w:cs="Times New Roman"/>
          <w:sz w:val="24"/>
          <w:szCs w:val="24"/>
        </w:rPr>
        <w:t>.</w:t>
      </w:r>
      <w:r>
        <w:rPr>
          <w:rFonts w:hint="eastAsia" w:ascii="楷体" w:hAnsi="楷体" w:eastAsia="楷体" w:cs="Times New Roman"/>
          <w:sz w:val="24"/>
          <w:szCs w:val="24"/>
        </w:rPr>
        <w:t xml:space="preserve">3 </w:t>
      </w:r>
      <w:r>
        <w:rPr>
          <w:rFonts w:hint="eastAsia" w:ascii="楷体" w:hAnsi="楷体" w:eastAsia="楷体"/>
          <w:sz w:val="24"/>
          <w:szCs w:val="24"/>
        </w:rPr>
        <w:t>设备调度与控制系统架构图</w:t>
      </w:r>
    </w:p>
    <w:p>
      <w:pPr>
        <w:spacing w:after="156" w:afterLines="50" w:line="440" w:lineRule="exact"/>
        <w:jc w:val="left"/>
        <w:rPr>
          <w:rFonts w:ascii="Times New Roman" w:hAnsi="Times New Roman" w:cs="Times New Roman"/>
          <w:sz w:val="24"/>
          <w:szCs w:val="24"/>
        </w:rPr>
      </w:pPr>
      <w:r>
        <w:rPr>
          <w:rFonts w:hint="eastAsia" w:ascii="Times New Roman" w:hAnsi="Times New Roman" w:cs="Times New Roman"/>
          <w:b/>
          <w:sz w:val="24"/>
          <w:szCs w:val="24"/>
        </w:rPr>
        <w:t>10</w:t>
      </w:r>
      <w:r>
        <w:rPr>
          <w:rFonts w:ascii="Times New Roman" w:hAnsi="Times New Roman" w:cs="Times New Roman"/>
          <w:b/>
          <w:sz w:val="24"/>
          <w:szCs w:val="24"/>
        </w:rPr>
        <w:t xml:space="preserve">.4.2 </w:t>
      </w:r>
      <w:r>
        <w:rPr>
          <w:rFonts w:ascii="Times New Roman" w:hAnsi="Times New Roman" w:cs="Times New Roman"/>
          <w:sz w:val="24"/>
          <w:szCs w:val="24"/>
        </w:rPr>
        <w:t>自动化集装箱码头的设备自动化调度与控制系统应具备设备实时化调度、设备自动化控制、远程控制及对各系统、各设备作业指令的统计、分析等管理功能</w:t>
      </w:r>
      <w:r>
        <w:rPr>
          <w:rFonts w:hint="eastAsia" w:ascii="Times New Roman" w:hAnsi="Times New Roman" w:cs="Times New Roman"/>
          <w:sz w:val="24"/>
          <w:szCs w:val="24"/>
        </w:rPr>
        <w:t>。</w:t>
      </w:r>
      <w:r>
        <w:rPr>
          <w:rFonts w:ascii="Times New Roman" w:hAnsi="Times New Roman" w:cs="Times New Roman"/>
          <w:sz w:val="24"/>
          <w:szCs w:val="24"/>
        </w:rPr>
        <w:t>各管理功能的设置应结合码头自动化</w:t>
      </w:r>
      <w:r>
        <w:rPr>
          <w:rFonts w:hint="eastAsia" w:ascii="Times New Roman" w:hAnsi="Times New Roman" w:cs="Times New Roman"/>
          <w:sz w:val="24"/>
          <w:szCs w:val="24"/>
        </w:rPr>
        <w:t>水平层级</w:t>
      </w:r>
      <w:r>
        <w:rPr>
          <w:rFonts w:ascii="Times New Roman" w:hAnsi="Times New Roman" w:cs="Times New Roman"/>
          <w:sz w:val="24"/>
          <w:szCs w:val="24"/>
        </w:rPr>
        <w:t xml:space="preserve">、设备的技术特性及发展趋势等确定。 </w:t>
      </w:r>
    </w:p>
    <w:p>
      <w:pPr>
        <w:spacing w:after="156" w:afterLines="50" w:line="440" w:lineRule="exact"/>
        <w:jc w:val="left"/>
        <w:rPr>
          <w:rFonts w:ascii="Times New Roman" w:hAnsi="Times New Roman" w:cs="Times New Roman"/>
          <w:sz w:val="24"/>
          <w:szCs w:val="24"/>
        </w:rPr>
      </w:pPr>
      <w:r>
        <w:rPr>
          <w:rFonts w:hint="eastAsia" w:ascii="Times New Roman" w:hAnsi="Times New Roman" w:cs="Times New Roman"/>
          <w:b/>
          <w:sz w:val="24"/>
          <w:szCs w:val="24"/>
        </w:rPr>
        <w:t>10</w:t>
      </w:r>
      <w:r>
        <w:rPr>
          <w:rFonts w:ascii="Times New Roman" w:hAnsi="Times New Roman" w:cs="Times New Roman"/>
          <w:b/>
          <w:sz w:val="24"/>
          <w:szCs w:val="24"/>
        </w:rPr>
        <w:t xml:space="preserve">.4.3 </w:t>
      </w:r>
      <w:r>
        <w:rPr>
          <w:rFonts w:hint="eastAsia" w:ascii="Times New Roman" w:hAnsi="Times New Roman" w:cs="Times New Roman"/>
          <w:sz w:val="24"/>
          <w:szCs w:val="24"/>
        </w:rPr>
        <w:t>高度自动化及完全</w:t>
      </w:r>
      <w:r>
        <w:rPr>
          <w:rFonts w:ascii="Times New Roman" w:hAnsi="Times New Roman" w:cs="Times New Roman"/>
          <w:sz w:val="24"/>
          <w:szCs w:val="24"/>
        </w:rPr>
        <w:t>自动化集装箱码头的设备自动化调度与控制</w:t>
      </w:r>
      <w:r>
        <w:rPr>
          <w:rFonts w:hint="eastAsia" w:ascii="Times New Roman" w:hAnsi="Times New Roman" w:cs="Times New Roman"/>
          <w:sz w:val="24"/>
          <w:szCs w:val="24"/>
        </w:rPr>
        <w:t>系统</w:t>
      </w:r>
      <w:r>
        <w:rPr>
          <w:rFonts w:ascii="Times New Roman" w:hAnsi="Times New Roman" w:cs="Times New Roman"/>
          <w:sz w:val="24"/>
          <w:szCs w:val="24"/>
        </w:rPr>
        <w:t>应具备码头装卸设备、堆场装卸设备和水平运输设备自动化管理等功能；</w:t>
      </w:r>
      <w:r>
        <w:rPr>
          <w:rFonts w:hint="eastAsia" w:ascii="Times New Roman" w:hAnsi="Times New Roman" w:cs="Times New Roman"/>
          <w:sz w:val="24"/>
          <w:szCs w:val="24"/>
        </w:rPr>
        <w:t>部分</w:t>
      </w:r>
      <w:r>
        <w:rPr>
          <w:rFonts w:ascii="Times New Roman" w:hAnsi="Times New Roman" w:cs="Times New Roman"/>
          <w:sz w:val="24"/>
          <w:szCs w:val="24"/>
        </w:rPr>
        <w:t>自动化集装箱码头的设备自动化调度与控制管理应具备堆场装卸设备自动化管理等功能。</w:t>
      </w:r>
    </w:p>
    <w:p>
      <w:pPr>
        <w:pStyle w:val="64"/>
        <w:spacing w:after="156" w:afterLines="50" w:line="440" w:lineRule="exact"/>
        <w:ind w:firstLine="0" w:firstLineChars="0"/>
        <w:rPr>
          <w:rFonts w:ascii="Times New Roman" w:hAnsi="Times New Roman"/>
          <w:sz w:val="24"/>
          <w:szCs w:val="24"/>
        </w:rPr>
      </w:pPr>
      <w:r>
        <w:rPr>
          <w:rFonts w:hint="eastAsia" w:ascii="Times New Roman" w:hAnsi="Times New Roman"/>
          <w:b/>
          <w:sz w:val="24"/>
          <w:szCs w:val="24"/>
        </w:rPr>
        <w:t>10</w:t>
      </w:r>
      <w:r>
        <w:rPr>
          <w:rFonts w:ascii="Times New Roman" w:hAnsi="Times New Roman"/>
          <w:b/>
          <w:sz w:val="24"/>
          <w:szCs w:val="24"/>
        </w:rPr>
        <w:t xml:space="preserve">.4.4 </w:t>
      </w:r>
      <w:r>
        <w:rPr>
          <w:rFonts w:ascii="Times New Roman" w:hAnsi="Times New Roman"/>
          <w:sz w:val="24"/>
          <w:szCs w:val="24"/>
        </w:rPr>
        <w:t>设备的自动化调度与控制</w:t>
      </w:r>
      <w:r>
        <w:rPr>
          <w:rFonts w:hint="eastAsia" w:ascii="Times New Roman" w:hAnsi="Times New Roman"/>
          <w:sz w:val="24"/>
          <w:szCs w:val="24"/>
        </w:rPr>
        <w:t>系统</w:t>
      </w:r>
      <w:r>
        <w:rPr>
          <w:rFonts w:ascii="Times New Roman" w:hAnsi="Times New Roman"/>
          <w:sz w:val="24"/>
          <w:szCs w:val="24"/>
        </w:rPr>
        <w:t>的系统网络结构应保证与码头生产管理系统之间、调度与控制系统之间、设备之间的通信安全，并应满足相应的网络带宽要求。装卸设备之间宜采用有线网络通信方式；水平运输设备与自动化调度与控制系统之间和水平运输设备之间的通信应采用无线通信方式，并宜设置两条及以上通信链路。</w:t>
      </w:r>
    </w:p>
    <w:p>
      <w:pPr>
        <w:spacing w:after="156" w:afterLines="50" w:line="440" w:lineRule="exact"/>
        <w:jc w:val="left"/>
        <w:rPr>
          <w:rFonts w:ascii="Times New Roman" w:hAnsi="Times New Roman" w:cs="Times New Roman"/>
          <w:sz w:val="24"/>
          <w:szCs w:val="24"/>
        </w:rPr>
      </w:pPr>
      <w:r>
        <w:rPr>
          <w:rFonts w:hint="eastAsia" w:ascii="Times New Roman" w:hAnsi="Times New Roman" w:cs="Times New Roman"/>
          <w:b/>
          <w:sz w:val="24"/>
          <w:szCs w:val="24"/>
        </w:rPr>
        <w:t>10</w:t>
      </w:r>
      <w:r>
        <w:rPr>
          <w:rFonts w:ascii="Times New Roman" w:hAnsi="Times New Roman" w:cs="Times New Roman"/>
          <w:b/>
          <w:sz w:val="24"/>
          <w:szCs w:val="24"/>
        </w:rPr>
        <w:t xml:space="preserve">.4.5 </w:t>
      </w:r>
      <w:r>
        <w:rPr>
          <w:rFonts w:ascii="Times New Roman" w:hAnsi="Times New Roman" w:cs="Times New Roman"/>
          <w:sz w:val="24"/>
          <w:szCs w:val="24"/>
        </w:rPr>
        <w:t>设备自动化调度与控制</w:t>
      </w:r>
      <w:r>
        <w:rPr>
          <w:rFonts w:hint="eastAsia" w:ascii="Times New Roman" w:hAnsi="Times New Roman" w:cs="Times New Roman"/>
          <w:sz w:val="24"/>
          <w:szCs w:val="24"/>
        </w:rPr>
        <w:t>系统</w:t>
      </w:r>
      <w:r>
        <w:rPr>
          <w:rFonts w:ascii="Times New Roman" w:hAnsi="Times New Roman" w:cs="Times New Roman"/>
          <w:sz w:val="24"/>
          <w:szCs w:val="24"/>
        </w:rPr>
        <w:t>中的各种作业指令和状态信息应保证系统内部的有效协同和与装卸任务之间的有效协同，并应具备逻辑上的一致性、交互上的实时性及相互间衔接的合理性。</w:t>
      </w:r>
    </w:p>
    <w:p>
      <w:pPr>
        <w:spacing w:after="156" w:afterLines="50" w:line="440" w:lineRule="exact"/>
        <w:jc w:val="left"/>
        <w:rPr>
          <w:rFonts w:ascii="Times New Roman" w:hAnsi="Times New Roman" w:cs="Times New Roman"/>
          <w:sz w:val="24"/>
          <w:szCs w:val="24"/>
        </w:rPr>
      </w:pPr>
      <w:r>
        <w:rPr>
          <w:rFonts w:hint="eastAsia" w:ascii="Times New Roman" w:hAnsi="Times New Roman" w:cs="Times New Roman"/>
          <w:b/>
          <w:sz w:val="24"/>
          <w:szCs w:val="24"/>
        </w:rPr>
        <w:t>10</w:t>
      </w:r>
      <w:r>
        <w:rPr>
          <w:rFonts w:ascii="Times New Roman" w:hAnsi="Times New Roman" w:cs="Times New Roman"/>
          <w:b/>
          <w:sz w:val="24"/>
          <w:szCs w:val="24"/>
        </w:rPr>
        <w:t xml:space="preserve">.4.6 </w:t>
      </w:r>
      <w:r>
        <w:rPr>
          <w:rFonts w:hint="eastAsia" w:ascii="Times New Roman" w:hAnsi="Times New Roman" w:cs="Times New Roman"/>
          <w:sz w:val="24"/>
          <w:szCs w:val="24"/>
        </w:rPr>
        <w:t>部分</w:t>
      </w:r>
      <w:r>
        <w:rPr>
          <w:rFonts w:ascii="Times New Roman" w:hAnsi="Times New Roman" w:cs="Times New Roman"/>
          <w:sz w:val="24"/>
          <w:szCs w:val="24"/>
        </w:rPr>
        <w:t>自动化集装箱码头的设备自动化调度及控制</w:t>
      </w:r>
      <w:r>
        <w:rPr>
          <w:rFonts w:hint="eastAsia" w:ascii="Times New Roman" w:hAnsi="Times New Roman" w:cs="Times New Roman"/>
          <w:sz w:val="24"/>
          <w:szCs w:val="24"/>
        </w:rPr>
        <w:t>系统</w:t>
      </w:r>
      <w:r>
        <w:rPr>
          <w:rFonts w:ascii="Times New Roman" w:hAnsi="Times New Roman" w:cs="Times New Roman"/>
          <w:sz w:val="24"/>
          <w:szCs w:val="24"/>
        </w:rPr>
        <w:t>应具备轨道式集装箱龙门起重机等堆场设备的自动化、实时化调度控制管理功能，也可具备集装箱拖挂车</w:t>
      </w:r>
      <w:r>
        <w:rPr>
          <w:rFonts w:hint="eastAsia" w:ascii="Times New Roman" w:hAnsi="Times New Roman" w:cs="Times New Roman"/>
          <w:sz w:val="24"/>
          <w:szCs w:val="24"/>
        </w:rPr>
        <w:t>或</w:t>
      </w:r>
      <w:r>
        <w:rPr>
          <w:rFonts w:ascii="Times New Roman" w:hAnsi="Times New Roman" w:cs="Times New Roman"/>
          <w:sz w:val="24"/>
          <w:szCs w:val="24"/>
        </w:rPr>
        <w:t>跨运车、集装箱装卸桥等设备及交接区的自动化、实时化调度管理功能。</w:t>
      </w:r>
    </w:p>
    <w:p>
      <w:pPr>
        <w:spacing w:after="156" w:afterLines="50" w:line="440" w:lineRule="exact"/>
        <w:jc w:val="left"/>
        <w:rPr>
          <w:rFonts w:ascii="Times New Roman" w:hAnsi="Times New Roman" w:cs="Times New Roman"/>
          <w:sz w:val="24"/>
          <w:szCs w:val="24"/>
        </w:rPr>
      </w:pPr>
      <w:r>
        <w:rPr>
          <w:rFonts w:hint="eastAsia" w:ascii="Times New Roman" w:hAnsi="Times New Roman" w:cs="Times New Roman"/>
          <w:b/>
          <w:sz w:val="24"/>
          <w:szCs w:val="24"/>
        </w:rPr>
        <w:t>10</w:t>
      </w:r>
      <w:r>
        <w:rPr>
          <w:rFonts w:ascii="Times New Roman" w:hAnsi="Times New Roman" w:cs="Times New Roman"/>
          <w:b/>
          <w:sz w:val="24"/>
          <w:szCs w:val="24"/>
        </w:rPr>
        <w:t>.4.7</w:t>
      </w:r>
      <w:r>
        <w:rPr>
          <w:rFonts w:ascii="Times New Roman" w:hAnsi="Times New Roman" w:cs="Times New Roman"/>
          <w:sz w:val="24"/>
          <w:szCs w:val="24"/>
        </w:rPr>
        <w:t xml:space="preserve"> </w:t>
      </w:r>
      <w:r>
        <w:rPr>
          <w:rFonts w:hint="eastAsia" w:ascii="Times New Roman" w:hAnsi="Times New Roman" w:cs="Times New Roman"/>
          <w:sz w:val="24"/>
          <w:szCs w:val="24"/>
        </w:rPr>
        <w:t>高度</w:t>
      </w:r>
      <w:r>
        <w:rPr>
          <w:rFonts w:ascii="Times New Roman" w:hAnsi="Times New Roman" w:cs="Times New Roman"/>
          <w:sz w:val="24"/>
          <w:szCs w:val="24"/>
        </w:rPr>
        <w:t>自动化</w:t>
      </w:r>
      <w:r>
        <w:rPr>
          <w:rFonts w:hint="eastAsia" w:ascii="Times New Roman" w:hAnsi="Times New Roman" w:cs="Times New Roman"/>
          <w:sz w:val="24"/>
          <w:szCs w:val="24"/>
        </w:rPr>
        <w:t>和完全自动化</w:t>
      </w:r>
      <w:r>
        <w:rPr>
          <w:rFonts w:ascii="Times New Roman" w:hAnsi="Times New Roman" w:cs="Times New Roman"/>
          <w:sz w:val="24"/>
          <w:szCs w:val="24"/>
        </w:rPr>
        <w:t>集装箱码头的设备自动化调度及控制</w:t>
      </w:r>
      <w:r>
        <w:rPr>
          <w:rFonts w:hint="eastAsia" w:ascii="Times New Roman" w:hAnsi="Times New Roman" w:cs="Times New Roman"/>
          <w:sz w:val="24"/>
          <w:szCs w:val="24"/>
        </w:rPr>
        <w:t>系统</w:t>
      </w:r>
      <w:r>
        <w:rPr>
          <w:rFonts w:ascii="Times New Roman" w:hAnsi="Times New Roman" w:cs="Times New Roman"/>
          <w:sz w:val="24"/>
          <w:szCs w:val="24"/>
        </w:rPr>
        <w:t>应具备自动导引运输车</w:t>
      </w:r>
      <w:r>
        <w:rPr>
          <w:rFonts w:hint="eastAsia" w:ascii="Times New Roman" w:hAnsi="Times New Roman" w:cs="Times New Roman"/>
          <w:sz w:val="24"/>
          <w:szCs w:val="24"/>
        </w:rPr>
        <w:t>或</w:t>
      </w:r>
      <w:r>
        <w:rPr>
          <w:rFonts w:ascii="Times New Roman" w:hAnsi="Times New Roman" w:cs="Times New Roman"/>
          <w:sz w:val="24"/>
          <w:szCs w:val="24"/>
        </w:rPr>
        <w:t>跨运车、轨道式集装箱龙门起重机、集装箱装卸桥等设备及相关交接区的自动化、实时化调度控制管理功能。</w:t>
      </w:r>
    </w:p>
    <w:p>
      <w:pPr>
        <w:pStyle w:val="64"/>
        <w:spacing w:line="440" w:lineRule="exact"/>
        <w:ind w:firstLine="0" w:firstLineChars="0"/>
        <w:rPr>
          <w:rFonts w:ascii="Times New Roman" w:hAnsi="Times New Roman"/>
          <w:sz w:val="24"/>
          <w:szCs w:val="24"/>
        </w:rPr>
      </w:pPr>
      <w:r>
        <w:rPr>
          <w:rFonts w:hint="eastAsia" w:ascii="Times New Roman" w:hAnsi="Times New Roman"/>
          <w:b/>
          <w:sz w:val="24"/>
          <w:szCs w:val="24"/>
        </w:rPr>
        <w:t>10</w:t>
      </w:r>
      <w:r>
        <w:rPr>
          <w:rFonts w:ascii="Times New Roman" w:hAnsi="Times New Roman"/>
          <w:b/>
          <w:sz w:val="24"/>
          <w:szCs w:val="24"/>
        </w:rPr>
        <w:t xml:space="preserve">.4.8 </w:t>
      </w:r>
      <w:r>
        <w:rPr>
          <w:rFonts w:ascii="Times New Roman" w:hAnsi="Times New Roman"/>
          <w:sz w:val="24"/>
          <w:szCs w:val="24"/>
        </w:rPr>
        <w:t>设备自动化调度与控制</w:t>
      </w:r>
      <w:r>
        <w:rPr>
          <w:rFonts w:hint="eastAsia" w:ascii="Times New Roman" w:hAnsi="Times New Roman"/>
          <w:sz w:val="24"/>
          <w:szCs w:val="24"/>
        </w:rPr>
        <w:t>系统</w:t>
      </w:r>
      <w:r>
        <w:rPr>
          <w:rFonts w:ascii="Times New Roman" w:hAnsi="Times New Roman"/>
          <w:sz w:val="24"/>
          <w:szCs w:val="24"/>
        </w:rPr>
        <w:t>应满足所管辖范围的图形化监控要求，具备系统管理、权限管理、设备基础参数管理、通讯状态管理、设备状态报警管理、设备池管理、作业指令管理、交接区管理、管辖区域管理、接口管理、算法配置管理等功能。集装箱装卸桥、</w:t>
      </w:r>
      <w:r>
        <w:rPr>
          <w:rFonts w:ascii="Times New Roman" w:hAnsi="Times New Roman"/>
          <w:sz w:val="24"/>
          <w:szCs w:val="24"/>
          <w:lang w:val="zh-CN"/>
        </w:rPr>
        <w:t>水平运输设备、堆场装卸设备的</w:t>
      </w:r>
      <w:r>
        <w:rPr>
          <w:rFonts w:ascii="Times New Roman" w:hAnsi="Times New Roman"/>
          <w:sz w:val="24"/>
          <w:szCs w:val="24"/>
        </w:rPr>
        <w:t>自动化调度与控制管理还应符合下列规定</w:t>
      </w:r>
      <w:r>
        <w:rPr>
          <w:rFonts w:hint="eastAsia" w:ascii="Times New Roman" w:hAnsi="Times New Roman"/>
          <w:sz w:val="24"/>
          <w:szCs w:val="24"/>
        </w:rPr>
        <w:t>。</w:t>
      </w:r>
    </w:p>
    <w:p>
      <w:pPr>
        <w:pStyle w:val="64"/>
        <w:spacing w:line="440" w:lineRule="exact"/>
        <w:ind w:firstLine="235" w:firstLineChars="0"/>
        <w:rPr>
          <w:rFonts w:ascii="Times New Roman" w:hAnsi="Times New Roman"/>
          <w:sz w:val="24"/>
          <w:szCs w:val="24"/>
        </w:rPr>
      </w:pPr>
      <w:r>
        <w:rPr>
          <w:rFonts w:hint="eastAsia" w:ascii="Times New Roman" w:hAnsi="Times New Roman"/>
          <w:b/>
          <w:sz w:val="24"/>
          <w:szCs w:val="24"/>
        </w:rPr>
        <w:t>10</w:t>
      </w:r>
      <w:r>
        <w:rPr>
          <w:rFonts w:ascii="Times New Roman" w:hAnsi="Times New Roman"/>
          <w:b/>
          <w:sz w:val="24"/>
          <w:szCs w:val="24"/>
        </w:rPr>
        <w:t xml:space="preserve">.4.8.1 </w:t>
      </w:r>
      <w:r>
        <w:rPr>
          <w:rFonts w:ascii="Times New Roman" w:hAnsi="Times New Roman"/>
          <w:sz w:val="24"/>
          <w:szCs w:val="24"/>
        </w:rPr>
        <w:t>集装箱装卸桥自动化调度与控制管理功能应</w:t>
      </w:r>
      <w:r>
        <w:rPr>
          <w:rFonts w:ascii="Times New Roman" w:hAnsi="Times New Roman"/>
          <w:sz w:val="24"/>
          <w:szCs w:val="24"/>
          <w:lang w:val="zh-CN"/>
        </w:rPr>
        <w:t>根据设备选型确定，包括</w:t>
      </w:r>
      <w:r>
        <w:rPr>
          <w:rFonts w:ascii="Times New Roman" w:hAnsi="Times New Roman"/>
          <w:sz w:val="24"/>
          <w:szCs w:val="24"/>
        </w:rPr>
        <w:t>主小车、门架小车的调度及相互间协同管理、集装箱装卸桥与</w:t>
      </w:r>
      <w:r>
        <w:rPr>
          <w:rFonts w:ascii="Times New Roman" w:hAnsi="Times New Roman"/>
          <w:sz w:val="24"/>
          <w:szCs w:val="24"/>
          <w:lang w:val="zh-CN"/>
        </w:rPr>
        <w:t>水平运输设备</w:t>
      </w:r>
      <w:r>
        <w:rPr>
          <w:rFonts w:ascii="Times New Roman" w:hAnsi="Times New Roman"/>
          <w:sz w:val="24"/>
          <w:szCs w:val="24"/>
        </w:rPr>
        <w:t>协同管理、双小车作业控制管理、中转平台使用管理、平台箱的作业状态监控管理以及大车的自动行走及安全控制管理等，还可包括集装箱箱号、箱门识别确认、箱门打开检测管理、集装箱残损状况识别确认管理以及作业船舶贝位的装载情况扫描管理等。</w:t>
      </w:r>
    </w:p>
    <w:p>
      <w:pPr>
        <w:pStyle w:val="64"/>
        <w:spacing w:line="440" w:lineRule="exact"/>
        <w:ind w:firstLine="236" w:firstLineChars="98"/>
        <w:rPr>
          <w:rFonts w:ascii="Times New Roman" w:hAnsi="Times New Roman"/>
          <w:sz w:val="24"/>
          <w:szCs w:val="24"/>
        </w:rPr>
      </w:pPr>
      <w:r>
        <w:rPr>
          <w:rFonts w:hint="eastAsia" w:ascii="Times New Roman" w:hAnsi="Times New Roman"/>
          <w:b/>
          <w:sz w:val="24"/>
          <w:szCs w:val="24"/>
        </w:rPr>
        <w:t>10</w:t>
      </w:r>
      <w:r>
        <w:rPr>
          <w:rFonts w:ascii="Times New Roman" w:hAnsi="Times New Roman"/>
          <w:b/>
          <w:sz w:val="24"/>
          <w:szCs w:val="24"/>
        </w:rPr>
        <w:t xml:space="preserve">.4.8.2 </w:t>
      </w:r>
      <w:r>
        <w:rPr>
          <w:rFonts w:ascii="Times New Roman" w:hAnsi="Times New Roman"/>
          <w:sz w:val="24"/>
          <w:szCs w:val="24"/>
          <w:lang w:val="zh-CN"/>
        </w:rPr>
        <w:t>水平运输设备</w:t>
      </w:r>
      <w:r>
        <w:rPr>
          <w:rFonts w:ascii="Times New Roman" w:hAnsi="Times New Roman"/>
          <w:sz w:val="24"/>
          <w:szCs w:val="24"/>
        </w:rPr>
        <w:t>自动化调度与控制管理功能应根据设备选型确定，</w:t>
      </w:r>
      <w:r>
        <w:rPr>
          <w:rFonts w:ascii="Times New Roman" w:hAnsi="Times New Roman"/>
          <w:sz w:val="24"/>
          <w:szCs w:val="24"/>
          <w:lang w:val="zh-TW"/>
        </w:rPr>
        <w:t>包括</w:t>
      </w:r>
      <w:r>
        <w:rPr>
          <w:rFonts w:ascii="Times New Roman" w:hAnsi="Times New Roman"/>
          <w:sz w:val="24"/>
          <w:szCs w:val="24"/>
        </w:rPr>
        <w:t>磁钉管理、充</w:t>
      </w:r>
      <w:r>
        <w:rPr>
          <w:rFonts w:hint="eastAsia" w:ascii="Times New Roman" w:hAnsi="Times New Roman"/>
          <w:sz w:val="24"/>
          <w:szCs w:val="24"/>
        </w:rPr>
        <w:t>换</w:t>
      </w:r>
      <w:r>
        <w:rPr>
          <w:rFonts w:ascii="Times New Roman" w:hAnsi="Times New Roman"/>
          <w:sz w:val="24"/>
          <w:szCs w:val="24"/>
        </w:rPr>
        <w:t>电管理、交通管理、转弯姿态管理、行车路线规划管理、冲突管理、缓冲区管理，作业区域锁定管理、自举升管理、同码头、堆场装卸设备的协同管理、通信层级管理、异常恢复管理等。</w:t>
      </w:r>
    </w:p>
    <w:p>
      <w:pPr>
        <w:pStyle w:val="64"/>
        <w:spacing w:after="156" w:afterLines="50" w:line="440" w:lineRule="exact"/>
        <w:ind w:firstLine="236" w:firstLineChars="98"/>
        <w:rPr>
          <w:rFonts w:ascii="Times New Roman" w:hAnsi="Times New Roman"/>
          <w:sz w:val="24"/>
          <w:szCs w:val="24"/>
        </w:rPr>
      </w:pPr>
      <w:r>
        <w:rPr>
          <w:rFonts w:hint="eastAsia" w:ascii="Times New Roman" w:hAnsi="Times New Roman"/>
          <w:b/>
          <w:sz w:val="24"/>
          <w:szCs w:val="24"/>
        </w:rPr>
        <w:t>10</w:t>
      </w:r>
      <w:r>
        <w:rPr>
          <w:rFonts w:ascii="Times New Roman" w:hAnsi="Times New Roman"/>
          <w:b/>
          <w:sz w:val="24"/>
          <w:szCs w:val="24"/>
        </w:rPr>
        <w:t xml:space="preserve">.4.8.3 </w:t>
      </w:r>
      <w:r>
        <w:rPr>
          <w:rFonts w:ascii="Times New Roman" w:hAnsi="Times New Roman"/>
          <w:sz w:val="24"/>
          <w:szCs w:val="24"/>
          <w:lang w:val="zh-CN"/>
        </w:rPr>
        <w:t>堆场装卸设备</w:t>
      </w:r>
      <w:r>
        <w:rPr>
          <w:rFonts w:ascii="Times New Roman" w:hAnsi="Times New Roman"/>
          <w:sz w:val="24"/>
          <w:szCs w:val="24"/>
        </w:rPr>
        <w:t>自动化调度与控制管理应</w:t>
      </w:r>
      <w:r>
        <w:rPr>
          <w:rFonts w:hint="eastAsia" w:ascii="Times New Roman" w:hAnsi="Times New Roman"/>
          <w:sz w:val="24"/>
          <w:szCs w:val="24"/>
        </w:rPr>
        <w:t>具备</w:t>
      </w:r>
      <w:r>
        <w:rPr>
          <w:rFonts w:ascii="Times New Roman" w:hAnsi="Times New Roman"/>
          <w:sz w:val="24"/>
          <w:szCs w:val="24"/>
        </w:rPr>
        <w:t>管辖区域的接力管理、内外部水平运输机械协同管理、双20英尺集装箱作业管理，堆场状态监控管理等</w:t>
      </w:r>
      <w:r>
        <w:rPr>
          <w:rFonts w:hint="eastAsia" w:ascii="Times New Roman" w:hAnsi="Times New Roman"/>
          <w:sz w:val="24"/>
          <w:szCs w:val="24"/>
        </w:rPr>
        <w:t>功能</w:t>
      </w:r>
      <w:r>
        <w:rPr>
          <w:rFonts w:ascii="Times New Roman" w:hAnsi="Times New Roman"/>
          <w:sz w:val="24"/>
          <w:szCs w:val="24"/>
        </w:rPr>
        <w:t>。</w:t>
      </w:r>
    </w:p>
    <w:p>
      <w:pPr>
        <w:spacing w:after="156" w:afterLines="50" w:line="440" w:lineRule="exact"/>
        <w:rPr>
          <w:rFonts w:ascii="Times New Roman" w:hAnsi="Times New Roman" w:cs="Times New Roman"/>
          <w:sz w:val="24"/>
          <w:szCs w:val="24"/>
        </w:rPr>
      </w:pPr>
      <w:r>
        <w:rPr>
          <w:rFonts w:hint="eastAsia" w:ascii="Times New Roman" w:hAnsi="Times New Roman" w:cs="Times New Roman"/>
          <w:b/>
          <w:sz w:val="24"/>
          <w:szCs w:val="24"/>
        </w:rPr>
        <w:t>10</w:t>
      </w:r>
      <w:r>
        <w:rPr>
          <w:rFonts w:ascii="Times New Roman" w:hAnsi="Times New Roman" w:cs="Times New Roman"/>
          <w:b/>
          <w:sz w:val="24"/>
          <w:szCs w:val="24"/>
        </w:rPr>
        <w:t xml:space="preserve">.4.9 </w:t>
      </w:r>
      <w:r>
        <w:rPr>
          <w:rFonts w:ascii="Times New Roman" w:hAnsi="Times New Roman" w:cs="Times New Roman"/>
          <w:sz w:val="24"/>
          <w:szCs w:val="24"/>
        </w:rPr>
        <w:t>自动化装卸设备单机的调度响应时间应小于5s，单机系统与调度控制管理中心的数据交互应小于2s，单机远程控制终端与设备本身的数据交互应小于30ms。单机远程操作使用的工业电视，整体延时应低于250ms，监控摄像头的分辨率宜在1080P及以上。</w:t>
      </w:r>
    </w:p>
    <w:p>
      <w:pPr>
        <w:pStyle w:val="64"/>
        <w:spacing w:line="440" w:lineRule="exact"/>
        <w:ind w:firstLine="0" w:firstLineChars="0"/>
        <w:rPr>
          <w:rFonts w:ascii="Times New Roman" w:hAnsi="Times New Roman"/>
          <w:sz w:val="24"/>
          <w:szCs w:val="24"/>
        </w:rPr>
      </w:pPr>
      <w:r>
        <w:rPr>
          <w:rFonts w:hint="eastAsia" w:ascii="Times New Roman" w:hAnsi="Times New Roman"/>
          <w:b/>
          <w:sz w:val="24"/>
          <w:szCs w:val="24"/>
        </w:rPr>
        <w:t>10</w:t>
      </w:r>
      <w:r>
        <w:rPr>
          <w:rFonts w:ascii="Times New Roman" w:hAnsi="Times New Roman"/>
          <w:b/>
          <w:sz w:val="24"/>
          <w:szCs w:val="24"/>
        </w:rPr>
        <w:t>.4.10</w:t>
      </w:r>
      <w:r>
        <w:rPr>
          <w:rFonts w:ascii="Times New Roman" w:hAnsi="Times New Roman"/>
          <w:sz w:val="24"/>
          <w:szCs w:val="24"/>
        </w:rPr>
        <w:t xml:space="preserve"> 各主要作业资源及设备自动化调度及控制管理应具备保证整体作业流程的有效运转，在局部环节发生变换与调整时后续环节应具备适应这种变化与调整的功能，并应符合下列规定</w:t>
      </w:r>
      <w:r>
        <w:rPr>
          <w:rFonts w:hint="eastAsia" w:ascii="Times New Roman" w:hAnsi="Times New Roman"/>
          <w:sz w:val="24"/>
          <w:szCs w:val="24"/>
        </w:rPr>
        <w:t>。</w:t>
      </w:r>
    </w:p>
    <w:p>
      <w:pPr>
        <w:pStyle w:val="64"/>
        <w:spacing w:line="440" w:lineRule="exact"/>
        <w:ind w:firstLine="236" w:firstLineChars="98"/>
        <w:rPr>
          <w:rFonts w:ascii="Times New Roman" w:hAnsi="Times New Roman"/>
          <w:sz w:val="24"/>
          <w:szCs w:val="24"/>
        </w:rPr>
      </w:pPr>
      <w:r>
        <w:rPr>
          <w:rFonts w:hint="eastAsia" w:ascii="Times New Roman" w:hAnsi="Times New Roman"/>
          <w:b/>
          <w:sz w:val="24"/>
          <w:szCs w:val="24"/>
        </w:rPr>
        <w:t>10</w:t>
      </w:r>
      <w:r>
        <w:rPr>
          <w:rFonts w:ascii="Times New Roman" w:hAnsi="Times New Roman"/>
          <w:b/>
          <w:sz w:val="24"/>
          <w:szCs w:val="24"/>
        </w:rPr>
        <w:t>.4.10.1</w:t>
      </w:r>
      <w:r>
        <w:rPr>
          <w:rFonts w:ascii="Times New Roman" w:hAnsi="Times New Roman"/>
          <w:sz w:val="24"/>
          <w:szCs w:val="24"/>
        </w:rPr>
        <w:t xml:space="preserve"> 码头装卸设备应满足自动化码头对装卸指令的安排和集装箱、内部水平运输机械的自动化识别等要求，具有根据装卸指令的实际序列及工艺变化要求，动态调整其相关的装卸次序，对于装卸过程中发现的箱号不符等误差现象能够及时告警或转入人工介入的功能。</w:t>
      </w:r>
    </w:p>
    <w:p>
      <w:pPr>
        <w:pStyle w:val="64"/>
        <w:spacing w:line="440" w:lineRule="exact"/>
        <w:ind w:firstLine="236" w:firstLineChars="98"/>
        <w:rPr>
          <w:rFonts w:ascii="Times New Roman" w:hAnsi="Times New Roman"/>
          <w:sz w:val="24"/>
          <w:szCs w:val="24"/>
        </w:rPr>
      </w:pPr>
      <w:r>
        <w:rPr>
          <w:rFonts w:hint="eastAsia" w:ascii="Times New Roman" w:hAnsi="Times New Roman"/>
          <w:b/>
          <w:sz w:val="24"/>
          <w:szCs w:val="24"/>
        </w:rPr>
        <w:t>10</w:t>
      </w:r>
      <w:r>
        <w:rPr>
          <w:rFonts w:ascii="Times New Roman" w:hAnsi="Times New Roman"/>
          <w:b/>
          <w:sz w:val="24"/>
          <w:szCs w:val="24"/>
        </w:rPr>
        <w:t>.4.10.2</w:t>
      </w:r>
      <w:r>
        <w:rPr>
          <w:rFonts w:ascii="Times New Roman" w:hAnsi="Times New Roman"/>
          <w:sz w:val="24"/>
          <w:szCs w:val="24"/>
        </w:rPr>
        <w:t xml:space="preserve"> 水平运输设备的自动分配及行车路线规划应合理利用现场资源，满足装卸需求，避免拥堵</w:t>
      </w:r>
      <w:r>
        <w:rPr>
          <w:rFonts w:hint="eastAsia" w:ascii="Times New Roman" w:hAnsi="Times New Roman"/>
          <w:sz w:val="24"/>
          <w:szCs w:val="24"/>
        </w:rPr>
        <w:t>；</w:t>
      </w:r>
      <w:r>
        <w:rPr>
          <w:rFonts w:ascii="Times New Roman" w:hAnsi="Times New Roman"/>
          <w:sz w:val="24"/>
          <w:szCs w:val="24"/>
        </w:rPr>
        <w:t>作业机械发生故障时应控制影响时间及范围，不得发生因局部问题引发全局性作业停顿。</w:t>
      </w:r>
    </w:p>
    <w:p>
      <w:pPr>
        <w:pStyle w:val="64"/>
        <w:spacing w:after="156" w:afterLines="50" w:line="440" w:lineRule="exact"/>
        <w:ind w:firstLine="236" w:firstLineChars="98"/>
        <w:rPr>
          <w:rFonts w:ascii="Times New Roman" w:hAnsi="Times New Roman" w:eastAsia="黑体"/>
          <w:sz w:val="24"/>
          <w:szCs w:val="24"/>
        </w:rPr>
      </w:pPr>
      <w:r>
        <w:rPr>
          <w:rFonts w:hint="eastAsia" w:ascii="Times New Roman" w:hAnsi="Times New Roman"/>
          <w:b/>
          <w:sz w:val="24"/>
          <w:szCs w:val="24"/>
        </w:rPr>
        <w:t>10</w:t>
      </w:r>
      <w:r>
        <w:rPr>
          <w:rFonts w:ascii="Times New Roman" w:hAnsi="Times New Roman"/>
          <w:b/>
          <w:sz w:val="24"/>
          <w:szCs w:val="24"/>
        </w:rPr>
        <w:t xml:space="preserve">.4.10.3 </w:t>
      </w:r>
      <w:r>
        <w:rPr>
          <w:rFonts w:ascii="Times New Roman" w:hAnsi="Times New Roman"/>
          <w:sz w:val="24"/>
          <w:szCs w:val="24"/>
        </w:rPr>
        <w:t>现场有人机交互作业时，装卸设备的自动调度与控制应在收到现场人员安全确认信息后方可作业。</w:t>
      </w:r>
    </w:p>
    <w:p>
      <w:pPr>
        <w:spacing w:after="156" w:afterLines="50" w:line="440" w:lineRule="exact"/>
        <w:rPr>
          <w:rFonts w:ascii="Times New Roman" w:hAnsi="Times New Roman" w:cs="Times New Roman"/>
          <w:sz w:val="24"/>
          <w:szCs w:val="24"/>
        </w:rPr>
      </w:pPr>
      <w:r>
        <w:rPr>
          <w:rFonts w:hint="eastAsia" w:ascii="Times New Roman" w:hAnsi="Times New Roman" w:cs="Times New Roman"/>
          <w:b/>
          <w:sz w:val="24"/>
          <w:szCs w:val="24"/>
        </w:rPr>
        <w:t>10</w:t>
      </w:r>
      <w:r>
        <w:rPr>
          <w:rFonts w:ascii="Times New Roman" w:hAnsi="Times New Roman" w:cs="Times New Roman"/>
          <w:b/>
          <w:sz w:val="24"/>
          <w:szCs w:val="24"/>
        </w:rPr>
        <w:t xml:space="preserve">.4.11 </w:t>
      </w:r>
      <w:r>
        <w:rPr>
          <w:rFonts w:ascii="Times New Roman" w:hAnsi="Times New Roman" w:cs="Times New Roman"/>
          <w:sz w:val="24"/>
          <w:szCs w:val="24"/>
        </w:rPr>
        <w:t>码头、堆场装卸设备和水平运输设备等单机设备自动化控制系统宜具备远程计算机实时监控、同相关控制上位系统的数据交互及设备内部管理功能，主要包括设备定位功能、设备控制功能、机械实时监控功能、维修记录、操作记录、故障辅助维修功能、数据保护功能、远程登录功能等。</w:t>
      </w:r>
    </w:p>
    <w:p>
      <w:pPr>
        <w:spacing w:line="440" w:lineRule="exact"/>
        <w:jc w:val="left"/>
        <w:rPr>
          <w:rFonts w:asciiTheme="minorEastAsia" w:hAnsiTheme="minorEastAsia"/>
          <w:sz w:val="24"/>
          <w:szCs w:val="24"/>
        </w:rPr>
      </w:pPr>
      <w:r>
        <w:rPr>
          <w:rFonts w:hint="eastAsia" w:ascii="Times New Roman" w:hAnsi="Times New Roman" w:cs="Times New Roman" w:eastAsiaTheme="minorEastAsia"/>
          <w:b/>
          <w:sz w:val="24"/>
          <w:szCs w:val="24"/>
        </w:rPr>
        <w:t>10.4.</w:t>
      </w:r>
      <w:r>
        <w:rPr>
          <w:rFonts w:ascii="Times New Roman" w:hAnsi="Times New Roman" w:cs="Times New Roman" w:eastAsiaTheme="minorEastAsia"/>
          <w:b/>
          <w:sz w:val="24"/>
          <w:szCs w:val="24"/>
        </w:rPr>
        <w:t xml:space="preserve">12 </w:t>
      </w:r>
      <w:r>
        <w:rPr>
          <w:rFonts w:hint="eastAsia" w:asciiTheme="minorEastAsia" w:hAnsiTheme="minorEastAsia"/>
          <w:sz w:val="24"/>
          <w:szCs w:val="24"/>
        </w:rPr>
        <w:t>自动化集装箱码头的设备调度与控制系统宜包含智能算法，如设备调度算法、行车路线规划算法等，并应符合下列要求。</w:t>
      </w:r>
    </w:p>
    <w:p>
      <w:pPr>
        <w:spacing w:line="440" w:lineRule="exact"/>
        <w:ind w:firstLine="241" w:firstLineChars="100"/>
        <w:rPr>
          <w:rFonts w:asciiTheme="minorEastAsia" w:hAnsiTheme="minorEastAsia"/>
          <w:sz w:val="24"/>
          <w:szCs w:val="24"/>
        </w:rPr>
      </w:pPr>
      <w:r>
        <w:rPr>
          <w:rFonts w:hint="eastAsia" w:ascii="Times New Roman" w:hAnsi="Times New Roman" w:eastAsiaTheme="minorEastAsia"/>
          <w:b/>
          <w:sz w:val="24"/>
          <w:szCs w:val="24"/>
        </w:rPr>
        <w:t>10.4.</w:t>
      </w:r>
      <w:r>
        <w:rPr>
          <w:rFonts w:ascii="Times New Roman" w:hAnsi="Times New Roman" w:eastAsiaTheme="minorEastAsia"/>
          <w:b/>
          <w:sz w:val="24"/>
          <w:szCs w:val="24"/>
        </w:rPr>
        <w:t>12</w:t>
      </w:r>
      <w:r>
        <w:rPr>
          <w:rFonts w:hint="eastAsia" w:ascii="Times New Roman" w:hAnsi="Times New Roman" w:eastAsiaTheme="minorEastAsia"/>
          <w:b/>
          <w:sz w:val="24"/>
          <w:szCs w:val="24"/>
        </w:rPr>
        <w:t xml:space="preserve">.1 </w:t>
      </w:r>
      <w:r>
        <w:rPr>
          <w:rFonts w:hint="eastAsia" w:asciiTheme="minorEastAsia" w:hAnsiTheme="minorEastAsia"/>
          <w:sz w:val="24"/>
          <w:szCs w:val="24"/>
        </w:rPr>
        <w:t>设备调度算法。对于生产管理系统下达的作业任务或设备需求，应具备根据码头内设备的状态，对集装箱装卸桥、轨道式集装箱龙门起重机、集装箱拖挂车或自动导引运输车等设备进行智能调度与分配的功能。</w:t>
      </w:r>
    </w:p>
    <w:p>
      <w:pPr>
        <w:spacing w:line="440" w:lineRule="exact"/>
        <w:ind w:firstLine="241" w:firstLineChars="100"/>
        <w:rPr>
          <w:rFonts w:asciiTheme="minorEastAsia" w:hAnsiTheme="minorEastAsia"/>
          <w:sz w:val="24"/>
          <w:szCs w:val="24"/>
        </w:rPr>
      </w:pPr>
      <w:r>
        <w:rPr>
          <w:rFonts w:hint="eastAsia" w:ascii="Times New Roman" w:hAnsi="Times New Roman" w:eastAsiaTheme="minorEastAsia"/>
          <w:b/>
          <w:sz w:val="24"/>
          <w:szCs w:val="24"/>
        </w:rPr>
        <w:t>10.4.</w:t>
      </w:r>
      <w:r>
        <w:rPr>
          <w:rFonts w:ascii="Times New Roman" w:hAnsi="Times New Roman" w:eastAsiaTheme="minorEastAsia"/>
          <w:b/>
          <w:sz w:val="24"/>
          <w:szCs w:val="24"/>
        </w:rPr>
        <w:t>12</w:t>
      </w:r>
      <w:r>
        <w:rPr>
          <w:rFonts w:hint="eastAsia" w:ascii="Times New Roman" w:hAnsi="Times New Roman" w:eastAsiaTheme="minorEastAsia"/>
          <w:b/>
          <w:sz w:val="24"/>
          <w:szCs w:val="24"/>
        </w:rPr>
        <w:t xml:space="preserve">.2 </w:t>
      </w:r>
      <w:r>
        <w:rPr>
          <w:rFonts w:hint="eastAsia" w:asciiTheme="minorEastAsia" w:hAnsiTheme="minorEastAsia"/>
          <w:sz w:val="24"/>
          <w:szCs w:val="24"/>
        </w:rPr>
        <w:t>行车路线规划算法。港区内水平运输设备在确认作业任务后，应具备根据任务信息及相关条件限制规划出最优路线方案的功能。</w:t>
      </w:r>
    </w:p>
    <w:p>
      <w:pPr>
        <w:spacing w:line="440" w:lineRule="exact"/>
        <w:ind w:firstLine="241" w:firstLineChars="100"/>
        <w:rPr>
          <w:rFonts w:asciiTheme="minorEastAsia" w:hAnsiTheme="minorEastAsia"/>
          <w:sz w:val="24"/>
          <w:szCs w:val="24"/>
        </w:rPr>
      </w:pPr>
      <w:r>
        <w:rPr>
          <w:rFonts w:hint="eastAsia" w:ascii="Times New Roman" w:hAnsi="Times New Roman" w:eastAsiaTheme="minorEastAsia"/>
          <w:b/>
          <w:sz w:val="24"/>
          <w:szCs w:val="24"/>
        </w:rPr>
        <w:t xml:space="preserve"> </w:t>
      </w:r>
    </w:p>
    <w:p>
      <w:pPr>
        <w:pStyle w:val="3"/>
        <w:jc w:val="center"/>
        <w:rPr>
          <w:rFonts w:ascii="Times New Roman" w:hAnsi="Times New Roman"/>
          <w:sz w:val="24"/>
        </w:rPr>
      </w:pPr>
      <w:bookmarkStart w:id="173" w:name="_Toc25843227"/>
      <w:bookmarkStart w:id="174" w:name="_Toc67825401"/>
      <w:bookmarkStart w:id="175" w:name="_Toc24914267"/>
      <w:bookmarkStart w:id="176" w:name="_Toc68542151"/>
      <w:r>
        <w:rPr>
          <w:rFonts w:hint="eastAsia" w:ascii="Times New Roman" w:hAnsi="Times New Roman"/>
          <w:sz w:val="24"/>
        </w:rPr>
        <w:t>10</w:t>
      </w:r>
      <w:r>
        <w:rPr>
          <w:rFonts w:ascii="Times New Roman" w:hAnsi="Times New Roman"/>
          <w:sz w:val="24"/>
        </w:rPr>
        <w:t>.5</w:t>
      </w:r>
      <w:r>
        <w:rPr>
          <w:rFonts w:hint="eastAsia" w:ascii="Times New Roman" w:hAnsi="Times New Roman"/>
          <w:sz w:val="24"/>
        </w:rPr>
        <w:t xml:space="preserve"> 辅助</w:t>
      </w:r>
      <w:r>
        <w:rPr>
          <w:rFonts w:ascii="Times New Roman" w:hAnsi="Times New Roman"/>
          <w:sz w:val="24"/>
        </w:rPr>
        <w:t>系统</w:t>
      </w:r>
      <w:bookmarkEnd w:id="173"/>
      <w:bookmarkEnd w:id="174"/>
      <w:bookmarkEnd w:id="175"/>
      <w:bookmarkEnd w:id="176"/>
    </w:p>
    <w:p>
      <w:pPr>
        <w:spacing w:after="156" w:afterLines="50" w:line="440" w:lineRule="exact"/>
        <w:rPr>
          <w:rFonts w:asciiTheme="minorEastAsia" w:hAnsiTheme="minorEastAsia"/>
          <w:sz w:val="24"/>
          <w:szCs w:val="24"/>
        </w:rPr>
      </w:pPr>
      <w:bookmarkStart w:id="177" w:name="_Toc11861423"/>
      <w:r>
        <w:rPr>
          <w:rFonts w:hint="eastAsia" w:ascii="Times New Roman" w:hAnsi="Times New Roman" w:cs="Times New Roman"/>
          <w:b/>
          <w:sz w:val="24"/>
          <w:szCs w:val="24"/>
        </w:rPr>
        <w:t>10</w:t>
      </w:r>
      <w:r>
        <w:rPr>
          <w:rFonts w:ascii="Times New Roman" w:hAnsi="Times New Roman" w:cs="Times New Roman"/>
          <w:b/>
          <w:sz w:val="24"/>
          <w:szCs w:val="24"/>
        </w:rPr>
        <w:t>.5.1</w:t>
      </w:r>
      <w:r>
        <w:rPr>
          <w:rFonts w:hint="eastAsia" w:ascii="Times New Roman" w:hAnsi="Times New Roman" w:cs="Times New Roman"/>
          <w:sz w:val="24"/>
          <w:szCs w:val="24"/>
        </w:rPr>
        <w:t>自动化集装箱码头</w:t>
      </w:r>
      <w:r>
        <w:rPr>
          <w:rFonts w:hint="eastAsia" w:asciiTheme="minorEastAsia" w:hAnsiTheme="minorEastAsia"/>
          <w:sz w:val="24"/>
          <w:szCs w:val="24"/>
        </w:rPr>
        <w:t>辅助系统主要包括工业电视系统、仿真可视化系统、闸口管理系统、冷藏箱管理系统、危险货物箱管理系统、拆装扭锁管理系统、充换电管理系统、车路协同系统、智能理货系统、口岸系统、照明控制系统、安全管理系统、设备资产管理系统、能效管理系统、</w:t>
      </w:r>
      <w:r>
        <w:rPr>
          <w:rFonts w:hint="eastAsia" w:ascii="宋体" w:hAnsi="宋体"/>
          <w:sz w:val="24"/>
          <w:szCs w:val="24"/>
        </w:rPr>
        <w:t>设备远程状态自动监测系统、变电所自动化系统</w:t>
      </w:r>
      <w:r>
        <w:rPr>
          <w:rFonts w:hint="eastAsia" w:asciiTheme="minorEastAsia" w:hAnsiTheme="minorEastAsia"/>
          <w:sz w:val="24"/>
          <w:szCs w:val="24"/>
        </w:rPr>
        <w:t>等与码头生产相关的系统。辅助系统的配置应根据不同港口业务、管理模式、自动化水平层级和实际需求等确定。</w:t>
      </w:r>
    </w:p>
    <w:p>
      <w:pPr>
        <w:spacing w:line="440" w:lineRule="exact"/>
        <w:rPr>
          <w:rFonts w:asciiTheme="minorEastAsia" w:hAnsiTheme="minorEastAsia" w:eastAsiaTheme="minorEastAsia"/>
          <w:sz w:val="24"/>
          <w:szCs w:val="22"/>
        </w:rPr>
      </w:pPr>
      <w:r>
        <w:rPr>
          <w:rFonts w:hint="eastAsia" w:ascii="Times New Roman" w:hAnsi="Times New Roman" w:cs="Times New Roman"/>
          <w:b/>
          <w:sz w:val="24"/>
          <w:szCs w:val="24"/>
        </w:rPr>
        <w:t>10</w:t>
      </w:r>
      <w:r>
        <w:rPr>
          <w:rFonts w:ascii="Times New Roman" w:hAnsi="Times New Roman" w:cs="Times New Roman"/>
          <w:b/>
          <w:sz w:val="24"/>
          <w:szCs w:val="24"/>
        </w:rPr>
        <w:t>.5.</w:t>
      </w:r>
      <w:r>
        <w:rPr>
          <w:rFonts w:hint="eastAsia" w:ascii="Times New Roman" w:hAnsi="Times New Roman" w:cs="Times New Roman"/>
          <w:b/>
          <w:sz w:val="24"/>
          <w:szCs w:val="24"/>
        </w:rPr>
        <w:t>2</w:t>
      </w:r>
      <w:r>
        <w:rPr>
          <w:rFonts w:asciiTheme="minorEastAsia" w:hAnsiTheme="minorEastAsia" w:eastAsiaTheme="minorEastAsia"/>
          <w:sz w:val="24"/>
          <w:szCs w:val="22"/>
        </w:rPr>
        <w:t>自动化集装箱码头工业电视系统应满足生产作业、</w:t>
      </w:r>
      <w:r>
        <w:rPr>
          <w:rFonts w:hint="eastAsia" w:asciiTheme="minorEastAsia" w:hAnsiTheme="minorEastAsia" w:eastAsiaTheme="minorEastAsia"/>
          <w:sz w:val="24"/>
          <w:szCs w:val="22"/>
        </w:rPr>
        <w:t>安全管理</w:t>
      </w:r>
      <w:r>
        <w:rPr>
          <w:rFonts w:asciiTheme="minorEastAsia" w:hAnsiTheme="minorEastAsia" w:eastAsiaTheme="minorEastAsia"/>
          <w:sz w:val="24"/>
          <w:szCs w:val="22"/>
        </w:rPr>
        <w:t>和口岸管理等综合要求</w:t>
      </w:r>
      <w:r>
        <w:rPr>
          <w:rFonts w:hint="eastAsia" w:asciiTheme="minorEastAsia" w:hAnsiTheme="minorEastAsia" w:eastAsiaTheme="minorEastAsia"/>
          <w:sz w:val="24"/>
          <w:szCs w:val="22"/>
        </w:rPr>
        <w:t>，</w:t>
      </w:r>
      <w:r>
        <w:rPr>
          <w:rFonts w:asciiTheme="minorEastAsia" w:hAnsiTheme="minorEastAsia" w:eastAsiaTheme="minorEastAsia"/>
          <w:sz w:val="24"/>
          <w:szCs w:val="22"/>
        </w:rPr>
        <w:t>应采用数字工业电视系统，</w:t>
      </w:r>
      <w:r>
        <w:rPr>
          <w:rFonts w:hint="eastAsia" w:asciiTheme="minorEastAsia" w:hAnsiTheme="minorEastAsia" w:eastAsiaTheme="minorEastAsia"/>
          <w:sz w:val="24"/>
          <w:szCs w:val="22"/>
        </w:rPr>
        <w:t>并</w:t>
      </w:r>
      <w:r>
        <w:rPr>
          <w:rFonts w:asciiTheme="minorEastAsia" w:hAnsiTheme="minorEastAsia" w:eastAsiaTheme="minorEastAsia"/>
          <w:sz w:val="24"/>
          <w:szCs w:val="22"/>
        </w:rPr>
        <w:t>应符合现行国家标准</w:t>
      </w:r>
      <w:r>
        <w:rPr>
          <w:rFonts w:asciiTheme="minorEastAsia" w:hAnsiTheme="minorEastAsia" w:eastAsiaTheme="minorEastAsia"/>
          <w:sz w:val="24"/>
        </w:rPr>
        <w:t>《工业电视系统工程设计标准》</w:t>
      </w:r>
      <w:r>
        <w:rPr>
          <w:rFonts w:hint="eastAsia" w:asciiTheme="minorEastAsia" w:hAnsiTheme="minorEastAsia" w:eastAsiaTheme="minorEastAsia"/>
          <w:sz w:val="24"/>
        </w:rPr>
        <w:t>（</w:t>
      </w:r>
      <w:r>
        <w:rPr>
          <w:rFonts w:asciiTheme="minorEastAsia" w:hAnsiTheme="minorEastAsia" w:eastAsiaTheme="minorEastAsia"/>
          <w:sz w:val="24"/>
        </w:rPr>
        <w:t>GB/T 50115</w:t>
      </w:r>
      <w:r>
        <w:rPr>
          <w:rFonts w:hint="eastAsia" w:asciiTheme="minorEastAsia" w:hAnsiTheme="minorEastAsia" w:eastAsiaTheme="minorEastAsia"/>
          <w:sz w:val="24"/>
        </w:rPr>
        <w:t>）</w:t>
      </w:r>
      <w:r>
        <w:rPr>
          <w:rFonts w:asciiTheme="minorEastAsia" w:hAnsiTheme="minorEastAsia" w:eastAsiaTheme="minorEastAsia"/>
          <w:sz w:val="24"/>
        </w:rPr>
        <w:t>和</w:t>
      </w:r>
      <w:r>
        <w:rPr>
          <w:rFonts w:asciiTheme="minorEastAsia" w:hAnsiTheme="minorEastAsia" w:eastAsiaTheme="minorEastAsia"/>
          <w:sz w:val="24"/>
          <w:szCs w:val="22"/>
        </w:rPr>
        <w:t>《视频安防监控系统工程设计规范》</w:t>
      </w:r>
      <w:r>
        <w:rPr>
          <w:rFonts w:hint="eastAsia" w:asciiTheme="minorEastAsia" w:hAnsiTheme="minorEastAsia" w:eastAsiaTheme="minorEastAsia"/>
          <w:sz w:val="24"/>
          <w:szCs w:val="22"/>
        </w:rPr>
        <w:t>（</w:t>
      </w:r>
      <w:r>
        <w:rPr>
          <w:rFonts w:asciiTheme="minorEastAsia" w:hAnsiTheme="minorEastAsia" w:eastAsiaTheme="minorEastAsia"/>
          <w:sz w:val="24"/>
          <w:szCs w:val="22"/>
        </w:rPr>
        <w:t>GB 50395</w:t>
      </w:r>
      <w:r>
        <w:rPr>
          <w:rFonts w:hint="eastAsia" w:asciiTheme="minorEastAsia" w:hAnsiTheme="minorEastAsia" w:eastAsiaTheme="minorEastAsia"/>
          <w:sz w:val="24"/>
          <w:szCs w:val="22"/>
        </w:rPr>
        <w:t>）</w:t>
      </w:r>
      <w:r>
        <w:rPr>
          <w:rFonts w:asciiTheme="minorEastAsia" w:hAnsiTheme="minorEastAsia" w:eastAsiaTheme="minorEastAsia"/>
          <w:sz w:val="24"/>
          <w:szCs w:val="22"/>
        </w:rPr>
        <w:t>的有关规定。</w:t>
      </w:r>
    </w:p>
    <w:p>
      <w:pPr>
        <w:spacing w:line="440" w:lineRule="exact"/>
        <w:ind w:firstLine="236" w:firstLineChars="98"/>
        <w:rPr>
          <w:rFonts w:eastAsiaTheme="minorEastAsia"/>
          <w:sz w:val="24"/>
          <w:szCs w:val="22"/>
        </w:rPr>
      </w:pPr>
      <w:r>
        <w:rPr>
          <w:rFonts w:hint="eastAsia" w:ascii="Times New Roman" w:hAnsi="Times New Roman" w:cs="Times New Roman"/>
          <w:b/>
          <w:sz w:val="24"/>
          <w:szCs w:val="24"/>
        </w:rPr>
        <w:t>10.5.2.1</w:t>
      </w:r>
      <w:r>
        <w:rPr>
          <w:rFonts w:eastAsiaTheme="minorEastAsia"/>
          <w:sz w:val="24"/>
          <w:szCs w:val="22"/>
        </w:rPr>
        <w:t>工业电视系统的监控范围和对象应包括下列内容：</w:t>
      </w:r>
    </w:p>
    <w:p>
      <w:pPr>
        <w:spacing w:line="440" w:lineRule="exact"/>
        <w:rPr>
          <w:rFonts w:asciiTheme="minorEastAsia" w:hAnsiTheme="minorEastAsia" w:eastAsiaTheme="minorEastAsia"/>
          <w:sz w:val="24"/>
          <w:szCs w:val="22"/>
        </w:rPr>
      </w:pPr>
      <w:r>
        <w:rPr>
          <w:rFonts w:hint="eastAsia" w:eastAsiaTheme="minorEastAsia"/>
          <w:b/>
          <w:sz w:val="24"/>
          <w:szCs w:val="22"/>
        </w:rPr>
        <w:t xml:space="preserve"> </w:t>
      </w:r>
      <w:r>
        <w:rPr>
          <w:rFonts w:hint="eastAsia" w:asciiTheme="minorEastAsia" w:hAnsiTheme="minorEastAsia" w:eastAsiaTheme="minorEastAsia"/>
          <w:sz w:val="24"/>
          <w:szCs w:val="22"/>
        </w:rPr>
        <w:t>（</w:t>
      </w:r>
      <w:r>
        <w:rPr>
          <w:rFonts w:asciiTheme="minorEastAsia" w:hAnsiTheme="minorEastAsia" w:eastAsiaTheme="minorEastAsia"/>
          <w:sz w:val="24"/>
          <w:szCs w:val="22"/>
        </w:rPr>
        <w:t>1</w:t>
      </w:r>
      <w:r>
        <w:rPr>
          <w:rFonts w:hint="eastAsia" w:asciiTheme="minorEastAsia" w:hAnsiTheme="minorEastAsia" w:eastAsiaTheme="minorEastAsia"/>
          <w:sz w:val="24"/>
          <w:szCs w:val="22"/>
        </w:rPr>
        <w:t>）</w:t>
      </w:r>
      <w:r>
        <w:rPr>
          <w:rFonts w:asciiTheme="minorEastAsia" w:hAnsiTheme="minorEastAsia" w:eastAsiaTheme="minorEastAsia"/>
          <w:sz w:val="24"/>
          <w:szCs w:val="22"/>
        </w:rPr>
        <w:t xml:space="preserve"> 码头区域装卸作业、交通状况</w:t>
      </w:r>
      <w:r>
        <w:rPr>
          <w:rFonts w:hint="eastAsia" w:asciiTheme="minorEastAsia" w:hAnsiTheme="minorEastAsia" w:eastAsiaTheme="minorEastAsia"/>
          <w:sz w:val="24"/>
          <w:szCs w:val="22"/>
        </w:rPr>
        <w:t>；</w:t>
      </w:r>
    </w:p>
    <w:p>
      <w:pPr>
        <w:spacing w:line="440" w:lineRule="exact"/>
        <w:rPr>
          <w:rFonts w:asciiTheme="minorEastAsia" w:hAnsiTheme="minorEastAsia" w:eastAsiaTheme="minorEastAsia"/>
          <w:sz w:val="24"/>
          <w:szCs w:val="22"/>
        </w:rPr>
      </w:pPr>
      <w:r>
        <w:rPr>
          <w:rFonts w:hint="eastAsia" w:asciiTheme="minorEastAsia" w:hAnsiTheme="minorEastAsia" w:eastAsiaTheme="minorEastAsia"/>
          <w:sz w:val="24"/>
          <w:szCs w:val="22"/>
        </w:rPr>
        <w:t xml:space="preserve"> （</w:t>
      </w:r>
      <w:r>
        <w:rPr>
          <w:rFonts w:asciiTheme="minorEastAsia" w:hAnsiTheme="minorEastAsia" w:eastAsiaTheme="minorEastAsia"/>
          <w:sz w:val="24"/>
          <w:szCs w:val="22"/>
        </w:rPr>
        <w:t>2</w:t>
      </w:r>
      <w:r>
        <w:rPr>
          <w:rFonts w:hint="eastAsia" w:asciiTheme="minorEastAsia" w:hAnsiTheme="minorEastAsia" w:eastAsiaTheme="minorEastAsia"/>
          <w:sz w:val="24"/>
          <w:szCs w:val="22"/>
        </w:rPr>
        <w:t>）</w:t>
      </w:r>
      <w:r>
        <w:rPr>
          <w:rFonts w:asciiTheme="minorEastAsia" w:hAnsiTheme="minorEastAsia" w:eastAsiaTheme="minorEastAsia"/>
          <w:sz w:val="24"/>
          <w:szCs w:val="22"/>
        </w:rPr>
        <w:t xml:space="preserve"> 堆场作业、道路、交通状况</w:t>
      </w:r>
      <w:r>
        <w:rPr>
          <w:rFonts w:hint="eastAsia" w:asciiTheme="minorEastAsia" w:hAnsiTheme="minorEastAsia" w:eastAsiaTheme="minorEastAsia"/>
          <w:sz w:val="24"/>
          <w:szCs w:val="22"/>
        </w:rPr>
        <w:t>；</w:t>
      </w:r>
    </w:p>
    <w:p>
      <w:pPr>
        <w:spacing w:line="440" w:lineRule="exact"/>
        <w:rPr>
          <w:rFonts w:asciiTheme="minorEastAsia" w:hAnsiTheme="minorEastAsia" w:eastAsiaTheme="minorEastAsia"/>
          <w:sz w:val="24"/>
          <w:szCs w:val="22"/>
        </w:rPr>
      </w:pPr>
      <w:r>
        <w:rPr>
          <w:rFonts w:hint="eastAsia" w:asciiTheme="minorEastAsia" w:hAnsiTheme="minorEastAsia" w:eastAsiaTheme="minorEastAsia"/>
          <w:sz w:val="24"/>
          <w:szCs w:val="22"/>
        </w:rPr>
        <w:t xml:space="preserve"> （</w:t>
      </w:r>
      <w:r>
        <w:rPr>
          <w:rFonts w:asciiTheme="minorEastAsia" w:hAnsiTheme="minorEastAsia" w:eastAsiaTheme="minorEastAsia"/>
          <w:sz w:val="24"/>
          <w:szCs w:val="22"/>
        </w:rPr>
        <w:t>3</w:t>
      </w:r>
      <w:r>
        <w:rPr>
          <w:rFonts w:hint="eastAsia" w:asciiTheme="minorEastAsia" w:hAnsiTheme="minorEastAsia" w:eastAsiaTheme="minorEastAsia"/>
          <w:sz w:val="24"/>
          <w:szCs w:val="22"/>
        </w:rPr>
        <w:t>）</w:t>
      </w:r>
      <w:r>
        <w:rPr>
          <w:rFonts w:asciiTheme="minorEastAsia" w:hAnsiTheme="minorEastAsia" w:eastAsiaTheme="minorEastAsia"/>
          <w:sz w:val="24"/>
          <w:szCs w:val="22"/>
        </w:rPr>
        <w:t xml:space="preserve"> 进出港闸口各车道作业以及周边交通状况、围网及重要场所等</w:t>
      </w:r>
      <w:r>
        <w:rPr>
          <w:rFonts w:hint="eastAsia" w:asciiTheme="minorEastAsia" w:hAnsiTheme="minorEastAsia" w:eastAsiaTheme="minorEastAsia"/>
          <w:sz w:val="24"/>
          <w:szCs w:val="22"/>
        </w:rPr>
        <w:t>；</w:t>
      </w:r>
    </w:p>
    <w:p>
      <w:pPr>
        <w:spacing w:line="440" w:lineRule="exact"/>
        <w:rPr>
          <w:rFonts w:eastAsiaTheme="minorEastAsia"/>
          <w:sz w:val="24"/>
          <w:szCs w:val="22"/>
        </w:rPr>
      </w:pPr>
      <w:r>
        <w:rPr>
          <w:rFonts w:hint="eastAsia" w:asciiTheme="minorEastAsia" w:hAnsiTheme="minorEastAsia" w:eastAsiaTheme="minorEastAsia"/>
          <w:sz w:val="24"/>
          <w:szCs w:val="22"/>
        </w:rPr>
        <w:t xml:space="preserve"> （</w:t>
      </w:r>
      <w:r>
        <w:rPr>
          <w:rFonts w:asciiTheme="minorEastAsia" w:hAnsiTheme="minorEastAsia" w:eastAsiaTheme="minorEastAsia"/>
          <w:sz w:val="24"/>
          <w:szCs w:val="22"/>
        </w:rPr>
        <w:t>4</w:t>
      </w:r>
      <w:r>
        <w:rPr>
          <w:rFonts w:hint="eastAsia" w:asciiTheme="minorEastAsia" w:hAnsiTheme="minorEastAsia" w:eastAsiaTheme="minorEastAsia"/>
          <w:sz w:val="24"/>
          <w:szCs w:val="22"/>
        </w:rPr>
        <w:t>）</w:t>
      </w:r>
      <w:r>
        <w:rPr>
          <w:rFonts w:eastAsiaTheme="minorEastAsia"/>
          <w:sz w:val="24"/>
          <w:szCs w:val="22"/>
        </w:rPr>
        <w:t xml:space="preserve"> 自动化作业区内的变电站内部、</w:t>
      </w:r>
      <w:r>
        <w:rPr>
          <w:rFonts w:hint="eastAsia" w:eastAsiaTheme="minorEastAsia"/>
          <w:sz w:val="24"/>
          <w:szCs w:val="22"/>
        </w:rPr>
        <w:t>箱式</w:t>
      </w:r>
      <w:r>
        <w:rPr>
          <w:rFonts w:eastAsiaTheme="minorEastAsia"/>
          <w:sz w:val="24"/>
          <w:szCs w:val="22"/>
        </w:rPr>
        <w:t>变电站内部、充换电站内部、冷藏箱区、交接区等区域</w:t>
      </w:r>
      <w:r>
        <w:rPr>
          <w:rFonts w:hint="eastAsia" w:eastAsiaTheme="minorEastAsia"/>
          <w:sz w:val="24"/>
          <w:szCs w:val="22"/>
        </w:rPr>
        <w:t>；</w:t>
      </w:r>
    </w:p>
    <w:p>
      <w:pPr>
        <w:spacing w:line="440" w:lineRule="exact"/>
        <w:ind w:firstLine="120" w:firstLineChars="50"/>
        <w:rPr>
          <w:rFonts w:eastAsiaTheme="minorEastAsia"/>
          <w:sz w:val="24"/>
          <w:szCs w:val="22"/>
        </w:rPr>
      </w:pPr>
      <w:r>
        <w:rPr>
          <w:rFonts w:hint="eastAsia" w:asciiTheme="minorEastAsia" w:hAnsiTheme="minorEastAsia" w:eastAsiaTheme="minorEastAsia"/>
          <w:sz w:val="24"/>
          <w:szCs w:val="22"/>
        </w:rPr>
        <w:t>（5）</w:t>
      </w:r>
      <w:r>
        <w:rPr>
          <w:rFonts w:eastAsiaTheme="minorEastAsia"/>
          <w:sz w:val="24"/>
          <w:szCs w:val="22"/>
        </w:rPr>
        <w:t>自动化设备上</w:t>
      </w:r>
      <w:r>
        <w:rPr>
          <w:rFonts w:hint="eastAsia" w:eastAsiaTheme="minorEastAsia"/>
          <w:sz w:val="24"/>
          <w:szCs w:val="22"/>
        </w:rPr>
        <w:t>与安全要求相关的区域。</w:t>
      </w:r>
    </w:p>
    <w:p>
      <w:pPr>
        <w:spacing w:line="440" w:lineRule="exact"/>
        <w:ind w:firstLine="236" w:firstLineChars="98"/>
        <w:rPr>
          <w:rFonts w:eastAsiaTheme="minorEastAsia"/>
          <w:sz w:val="24"/>
          <w:szCs w:val="22"/>
        </w:rPr>
      </w:pPr>
      <w:r>
        <w:rPr>
          <w:rFonts w:hint="eastAsia" w:ascii="Times New Roman" w:hAnsi="Times New Roman" w:cs="Times New Roman" w:eastAsiaTheme="minorEastAsia"/>
          <w:b/>
          <w:bCs/>
          <w:sz w:val="24"/>
          <w:szCs w:val="22"/>
        </w:rPr>
        <w:t>10</w:t>
      </w:r>
      <w:r>
        <w:rPr>
          <w:rFonts w:ascii="Times New Roman" w:hAnsi="Times New Roman" w:cs="Times New Roman" w:eastAsiaTheme="minorEastAsia"/>
          <w:b/>
          <w:bCs/>
          <w:sz w:val="24"/>
          <w:szCs w:val="22"/>
        </w:rPr>
        <w:t>.5.2.2</w:t>
      </w:r>
      <w:r>
        <w:rPr>
          <w:rFonts w:hint="eastAsia" w:eastAsiaTheme="minorEastAsia"/>
          <w:sz w:val="24"/>
          <w:szCs w:val="22"/>
        </w:rPr>
        <w:t xml:space="preserve"> 工业电视系统应由前端、传输、控制、存储和显示等部分组成。设备宜包括摄像机、镜头、云台、防护罩、网络交换设备、光传输设备、无线传输设备、光缆、服务器、存储设备、控制键盘、监控终端、显示设备、电源设备、控制台和工业电视机柜等。</w:t>
      </w:r>
    </w:p>
    <w:p>
      <w:pPr>
        <w:spacing w:line="440" w:lineRule="exact"/>
        <w:ind w:firstLine="241" w:firstLineChars="100"/>
        <w:jc w:val="left"/>
        <w:rPr>
          <w:rFonts w:ascii="Times New Roman" w:hAnsi="Times New Roman" w:cs="Times New Roman"/>
          <w:bCs/>
          <w:sz w:val="24"/>
          <w:szCs w:val="24"/>
        </w:rPr>
      </w:pPr>
      <w:r>
        <w:rPr>
          <w:rFonts w:hint="eastAsia" w:ascii="Times New Roman" w:hAnsi="Times New Roman" w:cs="Times New Roman"/>
          <w:b/>
          <w:sz w:val="24"/>
          <w:szCs w:val="24"/>
        </w:rPr>
        <w:t>10.5.2.3</w:t>
      </w:r>
      <w:r>
        <w:rPr>
          <w:rFonts w:ascii="Times New Roman" w:hAnsi="Times New Roman" w:cs="Times New Roman"/>
          <w:b/>
          <w:sz w:val="24"/>
          <w:szCs w:val="24"/>
        </w:rPr>
        <w:t xml:space="preserve"> </w:t>
      </w:r>
      <w:r>
        <w:rPr>
          <w:rFonts w:hint="eastAsia" w:ascii="Times New Roman" w:hAnsi="Times New Roman" w:cs="Times New Roman"/>
          <w:sz w:val="24"/>
          <w:szCs w:val="24"/>
        </w:rPr>
        <w:t>工业电视系统网络带宽应考虑前端设备接入监控中心、监控中心互联、用户终端接入监控中心等问题。系统应采用</w:t>
      </w:r>
      <w:r>
        <w:rPr>
          <w:rFonts w:ascii="Times New Roman" w:hAnsi="Times New Roman" w:cs="Times New Roman"/>
          <w:sz w:val="24"/>
          <w:szCs w:val="24"/>
        </w:rPr>
        <w:t>1080p</w:t>
      </w:r>
      <w:r>
        <w:rPr>
          <w:rFonts w:hint="eastAsia" w:ascii="Times New Roman" w:hAnsi="Times New Roman" w:cs="Times New Roman"/>
          <w:sz w:val="24"/>
          <w:szCs w:val="24"/>
        </w:rPr>
        <w:t>以上的摄像头，每路摄像头所需的平均网络带宽不低于</w:t>
      </w:r>
      <w:r>
        <w:rPr>
          <w:rFonts w:ascii="Times New Roman" w:hAnsi="Times New Roman" w:cs="Times New Roman"/>
          <w:sz w:val="24"/>
          <w:szCs w:val="24"/>
        </w:rPr>
        <w:t>4 Mbit/s</w:t>
      </w:r>
      <w:r>
        <w:rPr>
          <w:rFonts w:hint="eastAsia" w:ascii="Times New Roman" w:hAnsi="Times New Roman" w:cs="Times New Roman"/>
          <w:sz w:val="24"/>
          <w:szCs w:val="24"/>
        </w:rPr>
        <w:t>，突发流量带宽不低于</w:t>
      </w:r>
      <w:r>
        <w:rPr>
          <w:rFonts w:ascii="Times New Roman" w:hAnsi="Times New Roman" w:cs="Times New Roman"/>
          <w:sz w:val="24"/>
          <w:szCs w:val="24"/>
        </w:rPr>
        <w:t>16 Mbit/s</w:t>
      </w:r>
      <w:r>
        <w:rPr>
          <w:rFonts w:hint="eastAsia" w:ascii="Times New Roman" w:hAnsi="Times New Roman" w:cs="Times New Roman"/>
          <w:sz w:val="24"/>
          <w:szCs w:val="24"/>
        </w:rPr>
        <w:t>。工业电视系统前端设备网络可采用以下三种接入方式：</w:t>
      </w:r>
    </w:p>
    <w:p>
      <w:pPr>
        <w:spacing w:line="440" w:lineRule="exact"/>
        <w:ind w:firstLine="480" w:firstLineChars="200"/>
        <w:jc w:val="left"/>
        <w:rPr>
          <w:rFonts w:ascii="Times New Roman" w:hAnsi="Times New Roman"/>
          <w:sz w:val="24"/>
          <w:szCs w:val="24"/>
        </w:rPr>
      </w:pPr>
      <w:r>
        <w:rPr>
          <w:rFonts w:hint="eastAsia" w:ascii="Times New Roman" w:hAnsi="Times New Roman"/>
          <w:sz w:val="24"/>
          <w:szCs w:val="24"/>
        </w:rPr>
        <w:t>（1）根据《综合布线系统工程设计规范》（</w:t>
      </w:r>
      <w:r>
        <w:rPr>
          <w:rFonts w:ascii="Times New Roman" w:hAnsi="Times New Roman"/>
          <w:sz w:val="24"/>
          <w:szCs w:val="24"/>
        </w:rPr>
        <w:t>GB 50311</w:t>
      </w:r>
      <w:r>
        <w:rPr>
          <w:rFonts w:hint="eastAsia" w:ascii="Times New Roman" w:hAnsi="Times New Roman"/>
          <w:sz w:val="24"/>
          <w:szCs w:val="24"/>
        </w:rPr>
        <w:t>），信号通过</w:t>
      </w:r>
      <w:r>
        <w:rPr>
          <w:rFonts w:ascii="Times New Roman" w:hAnsi="Times New Roman"/>
          <w:sz w:val="24"/>
          <w:szCs w:val="24"/>
        </w:rPr>
        <w:t xml:space="preserve">6 </w:t>
      </w:r>
      <w:r>
        <w:rPr>
          <w:rFonts w:hint="eastAsia" w:ascii="Times New Roman" w:hAnsi="Times New Roman"/>
          <w:sz w:val="24"/>
          <w:szCs w:val="24"/>
        </w:rPr>
        <w:t>类屏蔽双绞线传输时，前端设备到接入层交换机的线缆总长度不宜超过</w:t>
      </w:r>
      <w:r>
        <w:rPr>
          <w:rFonts w:ascii="Times New Roman" w:hAnsi="Times New Roman"/>
          <w:sz w:val="24"/>
          <w:szCs w:val="24"/>
        </w:rPr>
        <w:t>100 m</w:t>
      </w:r>
      <w:r>
        <w:rPr>
          <w:rFonts w:hint="eastAsia" w:ascii="Times New Roman" w:hAnsi="Times New Roman"/>
          <w:sz w:val="24"/>
          <w:szCs w:val="24"/>
        </w:rPr>
        <w:t>；</w:t>
      </w:r>
    </w:p>
    <w:p>
      <w:pPr>
        <w:spacing w:line="440" w:lineRule="exact"/>
        <w:ind w:firstLine="480" w:firstLineChars="200"/>
        <w:jc w:val="left"/>
        <w:rPr>
          <w:rFonts w:ascii="Times New Roman" w:hAnsi="Times New Roman"/>
          <w:sz w:val="24"/>
          <w:szCs w:val="24"/>
        </w:rPr>
      </w:pPr>
      <w:r>
        <w:rPr>
          <w:rFonts w:hint="eastAsia" w:ascii="Times New Roman" w:hAnsi="Times New Roman"/>
          <w:sz w:val="24"/>
          <w:szCs w:val="24"/>
        </w:rPr>
        <w:t>（2）采用“光纤收发器</w:t>
      </w:r>
      <w:r>
        <w:rPr>
          <w:rFonts w:ascii="Times New Roman" w:hAnsi="Times New Roman"/>
          <w:sz w:val="24"/>
          <w:szCs w:val="24"/>
        </w:rPr>
        <w:t>+</w:t>
      </w:r>
      <w:r>
        <w:rPr>
          <w:rFonts w:hint="eastAsia" w:ascii="Times New Roman" w:hAnsi="Times New Roman"/>
          <w:sz w:val="24"/>
          <w:szCs w:val="24"/>
        </w:rPr>
        <w:t>光纤</w:t>
      </w:r>
      <w:r>
        <w:rPr>
          <w:rFonts w:ascii="Times New Roman" w:hAnsi="Times New Roman"/>
          <w:sz w:val="24"/>
          <w:szCs w:val="24"/>
        </w:rPr>
        <w:t>+</w:t>
      </w:r>
      <w:r>
        <w:rPr>
          <w:rFonts w:hint="eastAsia" w:ascii="Times New Roman" w:hAnsi="Times New Roman"/>
          <w:sz w:val="24"/>
          <w:szCs w:val="24"/>
        </w:rPr>
        <w:t>光纤收发器”的传输模式；</w:t>
      </w:r>
    </w:p>
    <w:p>
      <w:pPr>
        <w:spacing w:line="440" w:lineRule="exact"/>
        <w:ind w:firstLine="480" w:firstLineChars="200"/>
        <w:jc w:val="left"/>
        <w:rPr>
          <w:rFonts w:ascii="Times New Roman" w:hAnsi="Times New Roman"/>
          <w:sz w:val="24"/>
          <w:szCs w:val="24"/>
        </w:rPr>
      </w:pPr>
      <w:r>
        <w:rPr>
          <w:rFonts w:hint="eastAsia" w:ascii="Times New Roman" w:hAnsi="Times New Roman"/>
          <w:sz w:val="24"/>
          <w:szCs w:val="24"/>
        </w:rPr>
        <w:t>（3）采用光纤直连网络球型摄像机和光纤收发器的传输模式，局域网主干布线应考虑链路冗余备份，采用单模光缆敷设。</w:t>
      </w:r>
    </w:p>
    <w:p>
      <w:pPr>
        <w:spacing w:line="440" w:lineRule="exact"/>
        <w:ind w:firstLine="241" w:firstLineChars="100"/>
        <w:jc w:val="left"/>
        <w:rPr>
          <w:rFonts w:ascii="Times New Roman" w:hAnsi="Times New Roman" w:cs="Times New Roman"/>
          <w:sz w:val="24"/>
          <w:szCs w:val="24"/>
        </w:rPr>
      </w:pPr>
      <w:r>
        <w:rPr>
          <w:rFonts w:hint="eastAsia" w:ascii="Times New Roman" w:hAnsi="Times New Roman" w:cs="Times New Roman"/>
          <w:b/>
          <w:sz w:val="24"/>
          <w:szCs w:val="24"/>
        </w:rPr>
        <w:t>10.5.2.4</w:t>
      </w:r>
      <w:r>
        <w:rPr>
          <w:rFonts w:hint="eastAsia" w:ascii="Times New Roman" w:hAnsi="Times New Roman" w:cs="Times New Roman"/>
          <w:sz w:val="24"/>
          <w:szCs w:val="24"/>
        </w:rPr>
        <w:t xml:space="preserve"> 监控系统应对前端视频进行</w:t>
      </w:r>
      <w:r>
        <w:rPr>
          <w:rFonts w:ascii="Times New Roman" w:hAnsi="Times New Roman" w:cs="Times New Roman"/>
          <w:sz w:val="24"/>
          <w:szCs w:val="24"/>
        </w:rPr>
        <w:t xml:space="preserve">24 h </w:t>
      </w:r>
      <w:r>
        <w:rPr>
          <w:rFonts w:hint="eastAsia" w:ascii="Times New Roman" w:hAnsi="Times New Roman" w:cs="Times New Roman"/>
          <w:sz w:val="24"/>
          <w:szCs w:val="24"/>
        </w:rPr>
        <w:t>不间断实时存储，并对报警视频进行备份存储。对于</w:t>
      </w:r>
      <w:r>
        <w:rPr>
          <w:rFonts w:ascii="Times New Roman" w:hAnsi="Times New Roman" w:cs="Times New Roman"/>
          <w:sz w:val="24"/>
          <w:szCs w:val="24"/>
        </w:rPr>
        <w:t xml:space="preserve">24 h </w:t>
      </w:r>
      <w:r>
        <w:rPr>
          <w:rFonts w:hint="eastAsia" w:ascii="Times New Roman" w:hAnsi="Times New Roman" w:cs="Times New Roman"/>
          <w:sz w:val="24"/>
          <w:szCs w:val="24"/>
        </w:rPr>
        <w:t>不间断的前端视频和报警视频，宜采用集中存储模式，系统资源统一管理；对于室外摄像机和建筑单体内的部分摄像机所采集的</w:t>
      </w:r>
      <w:r>
        <w:rPr>
          <w:rFonts w:ascii="Times New Roman" w:hAnsi="Times New Roman" w:cs="Times New Roman"/>
          <w:sz w:val="24"/>
          <w:szCs w:val="24"/>
        </w:rPr>
        <w:t xml:space="preserve">24 h </w:t>
      </w:r>
      <w:r>
        <w:rPr>
          <w:rFonts w:hint="eastAsia" w:ascii="Times New Roman" w:hAnsi="Times New Roman" w:cs="Times New Roman"/>
          <w:sz w:val="24"/>
          <w:szCs w:val="24"/>
        </w:rPr>
        <w:t>不间断视频，宜采用循环覆盖存储模式，存储时间应在</w:t>
      </w:r>
      <w:r>
        <w:rPr>
          <w:rFonts w:ascii="Times New Roman" w:hAnsi="Times New Roman" w:cs="Times New Roman"/>
          <w:sz w:val="24"/>
          <w:szCs w:val="24"/>
        </w:rPr>
        <w:t>30</w:t>
      </w:r>
      <w:r>
        <w:rPr>
          <w:rFonts w:hint="eastAsia" w:ascii="Times New Roman" w:hAnsi="Times New Roman" w:cs="Times New Roman"/>
          <w:sz w:val="24"/>
          <w:szCs w:val="24"/>
        </w:rPr>
        <w:t>天以上。</w:t>
      </w:r>
    </w:p>
    <w:p>
      <w:pPr>
        <w:spacing w:line="440" w:lineRule="exact"/>
        <w:ind w:firstLine="236" w:firstLineChars="98"/>
        <w:rPr>
          <w:rFonts w:eastAsiaTheme="minorEastAsia"/>
          <w:sz w:val="24"/>
          <w:szCs w:val="22"/>
        </w:rPr>
      </w:pPr>
      <w:r>
        <w:rPr>
          <w:rFonts w:hint="eastAsia" w:ascii="Times New Roman" w:hAnsi="Times New Roman" w:cs="Times New Roman"/>
          <w:b/>
          <w:sz w:val="24"/>
          <w:szCs w:val="24"/>
        </w:rPr>
        <w:t>10</w:t>
      </w:r>
      <w:r>
        <w:rPr>
          <w:rFonts w:ascii="Times New Roman" w:hAnsi="Times New Roman" w:cs="Times New Roman"/>
          <w:b/>
          <w:sz w:val="24"/>
          <w:szCs w:val="24"/>
        </w:rPr>
        <w:t>.5.</w:t>
      </w:r>
      <w:r>
        <w:rPr>
          <w:rFonts w:hint="eastAsia" w:ascii="Times New Roman" w:hAnsi="Times New Roman" w:cs="Times New Roman"/>
          <w:b/>
          <w:sz w:val="24"/>
          <w:szCs w:val="24"/>
        </w:rPr>
        <w:t>2</w:t>
      </w:r>
      <w:r>
        <w:rPr>
          <w:rFonts w:ascii="Times New Roman" w:hAnsi="Times New Roman" w:cs="Times New Roman"/>
          <w:b/>
          <w:sz w:val="24"/>
          <w:szCs w:val="24"/>
        </w:rPr>
        <w:t>.</w:t>
      </w:r>
      <w:r>
        <w:rPr>
          <w:rFonts w:hint="eastAsia" w:ascii="Times New Roman" w:hAnsi="Times New Roman" w:cs="Times New Roman"/>
          <w:b/>
          <w:sz w:val="24"/>
          <w:szCs w:val="24"/>
        </w:rPr>
        <w:t>5</w:t>
      </w:r>
      <w:r>
        <w:rPr>
          <w:rFonts w:hint="eastAsia" w:eastAsiaTheme="minorEastAsia"/>
          <w:sz w:val="24"/>
          <w:szCs w:val="22"/>
        </w:rPr>
        <w:t xml:space="preserve"> 工业电视系统其网络交换设备宜按接入层、汇聚层、核心层三层网络架构设计，工业电视系统网络传输信息延迟时间不应超过250ms。</w:t>
      </w:r>
    </w:p>
    <w:p>
      <w:pPr>
        <w:spacing w:line="440" w:lineRule="exact"/>
        <w:ind w:firstLine="236" w:firstLineChars="98"/>
        <w:rPr>
          <w:rFonts w:eastAsiaTheme="minorEastAsia"/>
          <w:sz w:val="24"/>
          <w:szCs w:val="22"/>
        </w:rPr>
      </w:pPr>
      <w:r>
        <w:rPr>
          <w:rFonts w:hint="eastAsia" w:ascii="Times New Roman" w:hAnsi="Times New Roman" w:cs="Times New Roman"/>
          <w:b/>
          <w:sz w:val="24"/>
          <w:szCs w:val="24"/>
        </w:rPr>
        <w:t>10</w:t>
      </w:r>
      <w:r>
        <w:rPr>
          <w:rFonts w:ascii="Times New Roman" w:hAnsi="Times New Roman" w:cs="Times New Roman"/>
          <w:b/>
          <w:sz w:val="24"/>
          <w:szCs w:val="24"/>
        </w:rPr>
        <w:t>.5.</w:t>
      </w:r>
      <w:r>
        <w:rPr>
          <w:rFonts w:hint="eastAsia" w:ascii="Times New Roman" w:hAnsi="Times New Roman" w:cs="Times New Roman"/>
          <w:b/>
          <w:sz w:val="24"/>
          <w:szCs w:val="24"/>
        </w:rPr>
        <w:t>2</w:t>
      </w:r>
      <w:r>
        <w:rPr>
          <w:rFonts w:ascii="Times New Roman" w:hAnsi="Times New Roman" w:cs="Times New Roman"/>
          <w:b/>
          <w:sz w:val="24"/>
          <w:szCs w:val="24"/>
        </w:rPr>
        <w:t>.</w:t>
      </w:r>
      <w:r>
        <w:rPr>
          <w:rFonts w:hint="eastAsia" w:ascii="Times New Roman" w:hAnsi="Times New Roman" w:cs="Times New Roman"/>
          <w:b/>
          <w:sz w:val="24"/>
          <w:szCs w:val="24"/>
        </w:rPr>
        <w:t>6</w:t>
      </w:r>
      <w:r>
        <w:rPr>
          <w:rFonts w:eastAsiaTheme="minorEastAsia"/>
          <w:b/>
          <w:bCs/>
          <w:sz w:val="24"/>
          <w:szCs w:val="22"/>
        </w:rPr>
        <w:t xml:space="preserve"> </w:t>
      </w:r>
      <w:r>
        <w:rPr>
          <w:rFonts w:eastAsiaTheme="minorEastAsia"/>
          <w:sz w:val="24"/>
          <w:szCs w:val="22"/>
        </w:rPr>
        <w:t>工业电视系统应选用适合集装箱堆场场景的低照度摄像机。摄像机加装室外防护罩并配置自动调焦和遥控电动云台。堆场摄像机宜安装于独立塔架、灯塔或灯杆，安装高度不应低于堆箱高度，并应配有防雷装置。安装在灯杆上的摄像机宜选用防抖动摄像机。</w:t>
      </w:r>
    </w:p>
    <w:p>
      <w:pPr>
        <w:spacing w:line="440" w:lineRule="exact"/>
        <w:ind w:firstLine="236" w:firstLineChars="98"/>
        <w:rPr>
          <w:rFonts w:eastAsiaTheme="minorEastAsia"/>
          <w:sz w:val="24"/>
          <w:szCs w:val="22"/>
        </w:rPr>
      </w:pPr>
      <w:r>
        <w:rPr>
          <w:rFonts w:hint="eastAsia" w:ascii="Times New Roman" w:hAnsi="Times New Roman" w:cs="Times New Roman"/>
          <w:b/>
          <w:sz w:val="24"/>
          <w:szCs w:val="24"/>
        </w:rPr>
        <w:t>10</w:t>
      </w:r>
      <w:r>
        <w:rPr>
          <w:rFonts w:ascii="Times New Roman" w:hAnsi="Times New Roman" w:cs="Times New Roman"/>
          <w:b/>
          <w:sz w:val="24"/>
          <w:szCs w:val="24"/>
        </w:rPr>
        <w:t>.5.</w:t>
      </w:r>
      <w:r>
        <w:rPr>
          <w:rFonts w:hint="eastAsia" w:ascii="Times New Roman" w:hAnsi="Times New Roman" w:cs="Times New Roman"/>
          <w:b/>
          <w:sz w:val="24"/>
          <w:szCs w:val="24"/>
        </w:rPr>
        <w:t>2</w:t>
      </w:r>
      <w:r>
        <w:rPr>
          <w:rFonts w:ascii="Times New Roman" w:hAnsi="Times New Roman" w:cs="Times New Roman"/>
          <w:b/>
          <w:sz w:val="24"/>
          <w:szCs w:val="24"/>
        </w:rPr>
        <w:t>.</w:t>
      </w:r>
      <w:r>
        <w:rPr>
          <w:rFonts w:hint="eastAsia" w:ascii="Times New Roman" w:hAnsi="Times New Roman" w:cs="Times New Roman"/>
          <w:b/>
          <w:sz w:val="24"/>
          <w:szCs w:val="24"/>
        </w:rPr>
        <w:t>7</w:t>
      </w:r>
      <w:r>
        <w:rPr>
          <w:rFonts w:eastAsiaTheme="minorEastAsia"/>
          <w:sz w:val="24"/>
          <w:szCs w:val="22"/>
        </w:rPr>
        <w:t xml:space="preserve"> 工业电视服务器应具备录像存储功能，存储时间宜不少于</w:t>
      </w:r>
      <w:r>
        <w:rPr>
          <w:rFonts w:asciiTheme="minorEastAsia" w:hAnsiTheme="minorEastAsia" w:eastAsiaTheme="minorEastAsia"/>
          <w:sz w:val="24"/>
          <w:szCs w:val="22"/>
        </w:rPr>
        <w:t>3</w:t>
      </w:r>
      <w:r>
        <w:rPr>
          <w:rFonts w:eastAsiaTheme="minorEastAsia"/>
          <w:sz w:val="24"/>
          <w:szCs w:val="22"/>
        </w:rPr>
        <w:t>个月。工业电视平台软件应实现摄像头的集中管理、云台控制、数字放大、图像抓拍、录像及回放、录像检索和导出、以及与第三方系统互联互通等功能。</w:t>
      </w:r>
    </w:p>
    <w:p>
      <w:pPr>
        <w:spacing w:line="440" w:lineRule="exact"/>
        <w:ind w:firstLine="236" w:firstLineChars="98"/>
        <w:rPr>
          <w:rFonts w:eastAsiaTheme="minorEastAsia"/>
          <w:sz w:val="24"/>
          <w:szCs w:val="22"/>
        </w:rPr>
      </w:pPr>
      <w:r>
        <w:rPr>
          <w:rFonts w:hint="eastAsia" w:ascii="Times New Roman" w:hAnsi="Times New Roman" w:cs="Times New Roman"/>
          <w:b/>
          <w:sz w:val="24"/>
          <w:szCs w:val="24"/>
        </w:rPr>
        <w:t>10</w:t>
      </w:r>
      <w:r>
        <w:rPr>
          <w:rFonts w:ascii="Times New Roman" w:hAnsi="Times New Roman" w:cs="Times New Roman"/>
          <w:b/>
          <w:sz w:val="24"/>
          <w:szCs w:val="24"/>
        </w:rPr>
        <w:t>.5.</w:t>
      </w:r>
      <w:r>
        <w:rPr>
          <w:rFonts w:hint="eastAsia" w:ascii="Times New Roman" w:hAnsi="Times New Roman" w:cs="Times New Roman"/>
          <w:b/>
          <w:sz w:val="24"/>
          <w:szCs w:val="24"/>
        </w:rPr>
        <w:t>2</w:t>
      </w:r>
      <w:r>
        <w:rPr>
          <w:rFonts w:ascii="Times New Roman" w:hAnsi="Times New Roman" w:cs="Times New Roman"/>
          <w:b/>
          <w:sz w:val="24"/>
          <w:szCs w:val="24"/>
        </w:rPr>
        <w:t>.</w:t>
      </w:r>
      <w:r>
        <w:rPr>
          <w:rFonts w:hint="eastAsia" w:ascii="Times New Roman" w:hAnsi="Times New Roman" w:cs="Times New Roman"/>
          <w:b/>
          <w:sz w:val="24"/>
          <w:szCs w:val="24"/>
        </w:rPr>
        <w:t>8</w:t>
      </w:r>
      <w:r>
        <w:rPr>
          <w:rFonts w:eastAsiaTheme="minorEastAsia"/>
          <w:b/>
          <w:bCs/>
          <w:sz w:val="24"/>
          <w:szCs w:val="22"/>
        </w:rPr>
        <w:t xml:space="preserve"> </w:t>
      </w:r>
      <w:r>
        <w:rPr>
          <w:rFonts w:eastAsiaTheme="minorEastAsia"/>
          <w:sz w:val="24"/>
          <w:szCs w:val="22"/>
        </w:rPr>
        <w:t>工业电视系统室外视频信号应采用光缆传输，传输和供电线路宜采用管道或电缆沟方式敷设。</w:t>
      </w:r>
    </w:p>
    <w:p>
      <w:pPr>
        <w:spacing w:line="440" w:lineRule="exact"/>
        <w:ind w:firstLine="236" w:firstLineChars="98"/>
        <w:rPr>
          <w:rFonts w:eastAsiaTheme="minorEastAsia"/>
          <w:sz w:val="24"/>
          <w:szCs w:val="22"/>
        </w:rPr>
      </w:pPr>
      <w:r>
        <w:rPr>
          <w:rFonts w:hint="eastAsia" w:ascii="Times New Roman" w:hAnsi="Times New Roman" w:cs="Times New Roman"/>
          <w:b/>
          <w:sz w:val="24"/>
          <w:szCs w:val="24"/>
        </w:rPr>
        <w:t>10</w:t>
      </w:r>
      <w:r>
        <w:rPr>
          <w:rFonts w:ascii="Times New Roman" w:hAnsi="Times New Roman" w:cs="Times New Roman"/>
          <w:b/>
          <w:sz w:val="24"/>
          <w:szCs w:val="24"/>
        </w:rPr>
        <w:t>.5.</w:t>
      </w:r>
      <w:r>
        <w:rPr>
          <w:rFonts w:hint="eastAsia" w:ascii="Times New Roman" w:hAnsi="Times New Roman" w:cs="Times New Roman"/>
          <w:b/>
          <w:sz w:val="24"/>
          <w:szCs w:val="24"/>
        </w:rPr>
        <w:t>2</w:t>
      </w:r>
      <w:r>
        <w:rPr>
          <w:rFonts w:ascii="Times New Roman" w:hAnsi="Times New Roman" w:cs="Times New Roman"/>
          <w:b/>
          <w:sz w:val="24"/>
          <w:szCs w:val="24"/>
        </w:rPr>
        <w:t>.</w:t>
      </w:r>
      <w:r>
        <w:rPr>
          <w:rFonts w:hint="eastAsia" w:ascii="Times New Roman" w:hAnsi="Times New Roman" w:cs="Times New Roman"/>
          <w:b/>
          <w:sz w:val="24"/>
          <w:szCs w:val="24"/>
        </w:rPr>
        <w:t>9</w:t>
      </w:r>
      <w:r>
        <w:rPr>
          <w:rFonts w:hint="eastAsia" w:eastAsiaTheme="minorEastAsia"/>
          <w:b/>
          <w:bCs/>
          <w:sz w:val="24"/>
          <w:szCs w:val="22"/>
        </w:rPr>
        <w:t xml:space="preserve"> </w:t>
      </w:r>
      <w:r>
        <w:rPr>
          <w:rFonts w:hint="eastAsia" w:eastAsiaTheme="minorEastAsia"/>
          <w:sz w:val="24"/>
          <w:szCs w:val="22"/>
        </w:rPr>
        <w:t>工业电视系统应采用集中供电，不间断电源（</w:t>
      </w:r>
      <w:r>
        <w:rPr>
          <w:rFonts w:hint="eastAsia" w:asciiTheme="minorEastAsia" w:hAnsiTheme="minorEastAsia" w:eastAsiaTheme="minorEastAsia"/>
          <w:sz w:val="24"/>
          <w:szCs w:val="22"/>
        </w:rPr>
        <w:t>UPS）</w:t>
      </w:r>
      <w:r>
        <w:rPr>
          <w:rFonts w:hint="eastAsia" w:eastAsiaTheme="minorEastAsia"/>
          <w:sz w:val="24"/>
          <w:szCs w:val="22"/>
        </w:rPr>
        <w:t>的配置应根据工程实际情况确定。</w:t>
      </w:r>
    </w:p>
    <w:p>
      <w:pPr>
        <w:spacing w:line="440" w:lineRule="exact"/>
        <w:ind w:firstLine="236" w:firstLineChars="98"/>
        <w:rPr>
          <w:rFonts w:eastAsiaTheme="minorEastAsia"/>
          <w:sz w:val="24"/>
          <w:szCs w:val="22"/>
        </w:rPr>
      </w:pPr>
      <w:r>
        <w:rPr>
          <w:rFonts w:hint="eastAsia" w:ascii="Times New Roman" w:hAnsi="Times New Roman" w:cs="Times New Roman"/>
          <w:b/>
          <w:sz w:val="24"/>
          <w:szCs w:val="24"/>
        </w:rPr>
        <w:t>10</w:t>
      </w:r>
      <w:r>
        <w:rPr>
          <w:rFonts w:ascii="Times New Roman" w:hAnsi="Times New Roman" w:cs="Times New Roman"/>
          <w:b/>
          <w:sz w:val="24"/>
          <w:szCs w:val="24"/>
        </w:rPr>
        <w:t>.5.</w:t>
      </w:r>
      <w:r>
        <w:rPr>
          <w:rFonts w:hint="eastAsia" w:ascii="Times New Roman" w:hAnsi="Times New Roman" w:cs="Times New Roman"/>
          <w:b/>
          <w:sz w:val="24"/>
          <w:szCs w:val="24"/>
        </w:rPr>
        <w:t>2</w:t>
      </w:r>
      <w:r>
        <w:rPr>
          <w:rFonts w:ascii="Times New Roman" w:hAnsi="Times New Roman" w:cs="Times New Roman"/>
          <w:b/>
          <w:sz w:val="24"/>
          <w:szCs w:val="24"/>
        </w:rPr>
        <w:t>.</w:t>
      </w:r>
      <w:r>
        <w:rPr>
          <w:rFonts w:hint="eastAsia" w:ascii="Times New Roman" w:hAnsi="Times New Roman" w:cs="Times New Roman"/>
          <w:b/>
          <w:sz w:val="24"/>
          <w:szCs w:val="24"/>
        </w:rPr>
        <w:t>10</w:t>
      </w:r>
      <w:r>
        <w:rPr>
          <w:rFonts w:eastAsiaTheme="minorEastAsia"/>
          <w:b/>
          <w:bCs/>
          <w:sz w:val="24"/>
          <w:szCs w:val="22"/>
        </w:rPr>
        <w:t xml:space="preserve"> </w:t>
      </w:r>
      <w:r>
        <w:rPr>
          <w:rFonts w:hint="eastAsia" w:eastAsiaTheme="minorEastAsia"/>
          <w:sz w:val="24"/>
          <w:szCs w:val="22"/>
        </w:rPr>
        <w:t>工业电视系统</w:t>
      </w:r>
      <w:r>
        <w:rPr>
          <w:rFonts w:eastAsiaTheme="minorEastAsia"/>
          <w:sz w:val="24"/>
          <w:szCs w:val="22"/>
        </w:rPr>
        <w:t>配置的室外硬件设备应具备良好的密闭防水结构，防护等级不</w:t>
      </w:r>
      <w:r>
        <w:rPr>
          <w:rFonts w:hint="eastAsia" w:eastAsiaTheme="minorEastAsia"/>
          <w:sz w:val="24"/>
          <w:szCs w:val="22"/>
        </w:rPr>
        <w:t>应</w:t>
      </w:r>
      <w:r>
        <w:rPr>
          <w:rFonts w:eastAsiaTheme="minorEastAsia"/>
          <w:sz w:val="24"/>
          <w:szCs w:val="22"/>
        </w:rPr>
        <w:t>低于</w:t>
      </w:r>
      <w:r>
        <w:rPr>
          <w:rFonts w:asciiTheme="minorEastAsia" w:hAnsiTheme="minorEastAsia" w:eastAsiaTheme="minorEastAsia"/>
          <w:sz w:val="24"/>
          <w:szCs w:val="22"/>
        </w:rPr>
        <w:t>IP6</w:t>
      </w:r>
      <w:r>
        <w:rPr>
          <w:rFonts w:hint="eastAsia" w:asciiTheme="minorEastAsia" w:hAnsiTheme="minorEastAsia" w:eastAsiaTheme="minorEastAsia"/>
          <w:sz w:val="24"/>
          <w:szCs w:val="22"/>
        </w:rPr>
        <w:t>6</w:t>
      </w:r>
      <w:r>
        <w:rPr>
          <w:rFonts w:eastAsiaTheme="minorEastAsia"/>
          <w:sz w:val="24"/>
          <w:szCs w:val="22"/>
        </w:rPr>
        <w:t>，并应采取相应的防腐措施。</w:t>
      </w:r>
    </w:p>
    <w:p>
      <w:pPr>
        <w:spacing w:after="156" w:afterLines="50" w:line="440" w:lineRule="exact"/>
        <w:ind w:firstLine="236" w:firstLineChars="98"/>
        <w:rPr>
          <w:sz w:val="24"/>
        </w:rPr>
      </w:pPr>
      <w:r>
        <w:rPr>
          <w:rFonts w:hint="eastAsia" w:ascii="Times New Roman" w:hAnsi="Times New Roman" w:cs="Times New Roman"/>
          <w:b/>
          <w:sz w:val="24"/>
          <w:szCs w:val="24"/>
        </w:rPr>
        <w:t>10</w:t>
      </w:r>
      <w:r>
        <w:rPr>
          <w:rFonts w:ascii="Times New Roman" w:hAnsi="Times New Roman" w:cs="Times New Roman"/>
          <w:b/>
          <w:sz w:val="24"/>
          <w:szCs w:val="24"/>
        </w:rPr>
        <w:t>.5.</w:t>
      </w:r>
      <w:r>
        <w:rPr>
          <w:rFonts w:hint="eastAsia" w:ascii="Times New Roman" w:hAnsi="Times New Roman" w:cs="Times New Roman"/>
          <w:b/>
          <w:sz w:val="24"/>
          <w:szCs w:val="24"/>
        </w:rPr>
        <w:t>2</w:t>
      </w:r>
      <w:r>
        <w:rPr>
          <w:rFonts w:ascii="Times New Roman" w:hAnsi="Times New Roman" w:cs="Times New Roman"/>
          <w:b/>
          <w:sz w:val="24"/>
          <w:szCs w:val="24"/>
        </w:rPr>
        <w:t>.</w:t>
      </w:r>
      <w:r>
        <w:rPr>
          <w:rFonts w:hint="eastAsia" w:ascii="Times New Roman" w:hAnsi="Times New Roman" w:cs="Times New Roman"/>
          <w:b/>
          <w:sz w:val="24"/>
          <w:szCs w:val="24"/>
        </w:rPr>
        <w:t>11</w:t>
      </w:r>
      <w:r>
        <w:rPr>
          <w:rFonts w:eastAsiaTheme="minorEastAsia"/>
          <w:b/>
          <w:bCs/>
          <w:sz w:val="24"/>
          <w:szCs w:val="22"/>
        </w:rPr>
        <w:t xml:space="preserve"> </w:t>
      </w:r>
      <w:r>
        <w:rPr>
          <w:rFonts w:eastAsiaTheme="minorEastAsia"/>
          <w:sz w:val="24"/>
          <w:szCs w:val="22"/>
        </w:rPr>
        <w:t>工业电视设备接地应符合现行国家标准《建筑物电子信息系统防雷技术规范》</w:t>
      </w:r>
      <w:r>
        <w:rPr>
          <w:rFonts w:hint="eastAsia" w:asciiTheme="minorEastAsia" w:hAnsiTheme="minorEastAsia" w:eastAsiaTheme="minorEastAsia"/>
          <w:sz w:val="24"/>
          <w:szCs w:val="22"/>
        </w:rPr>
        <w:t>（</w:t>
      </w:r>
      <w:r>
        <w:rPr>
          <w:rFonts w:asciiTheme="minorEastAsia" w:hAnsiTheme="minorEastAsia" w:eastAsiaTheme="minorEastAsia"/>
          <w:sz w:val="24"/>
          <w:szCs w:val="22"/>
        </w:rPr>
        <w:t>GB 50343</w:t>
      </w:r>
      <w:r>
        <w:rPr>
          <w:rFonts w:hint="eastAsia" w:asciiTheme="minorEastAsia" w:hAnsiTheme="minorEastAsia" w:eastAsiaTheme="minorEastAsia"/>
          <w:sz w:val="24"/>
          <w:szCs w:val="22"/>
        </w:rPr>
        <w:t>）</w:t>
      </w:r>
      <w:r>
        <w:rPr>
          <w:rFonts w:eastAsiaTheme="minorEastAsia"/>
          <w:sz w:val="24"/>
          <w:szCs w:val="22"/>
        </w:rPr>
        <w:t>的有关规定。</w:t>
      </w:r>
    </w:p>
    <w:p>
      <w:pPr>
        <w:spacing w:line="440" w:lineRule="exact"/>
        <w:jc w:val="left"/>
        <w:rPr>
          <w:rFonts w:ascii="Times New Roman" w:hAnsi="Times New Roman" w:cs="Times New Roman"/>
          <w:sz w:val="24"/>
          <w:szCs w:val="24"/>
        </w:rPr>
      </w:pPr>
      <w:r>
        <w:rPr>
          <w:rFonts w:hint="eastAsia" w:ascii="Times New Roman" w:hAnsi="Times New Roman" w:cs="Times New Roman"/>
          <w:b/>
          <w:sz w:val="24"/>
          <w:szCs w:val="24"/>
        </w:rPr>
        <w:t>10.5.3</w:t>
      </w:r>
      <w:r>
        <w:rPr>
          <w:rFonts w:hint="eastAsia" w:ascii="Times New Roman" w:hAnsi="Times New Roman" w:cs="Times New Roman"/>
          <w:sz w:val="24"/>
          <w:szCs w:val="24"/>
        </w:rPr>
        <w:t xml:space="preserve"> 仿真可视化系统应满足全局性查看港口运行状态的功能，除可查看船舶位置信息与基本信息外，还应具备船舶靠离泊计划信息、船舶作业计划信息、设备作业信息、设备状态和位置信息及部分计划预演等功能，并应符合下列要求。</w:t>
      </w:r>
    </w:p>
    <w:p>
      <w:pPr>
        <w:spacing w:line="440" w:lineRule="exact"/>
        <w:jc w:val="left"/>
        <w:rPr>
          <w:rFonts w:ascii="Times New Roman" w:hAnsi="Times New Roman" w:cs="Times New Roman"/>
          <w:sz w:val="24"/>
          <w:szCs w:val="24"/>
        </w:rPr>
      </w:pPr>
      <w:r>
        <w:rPr>
          <w:rFonts w:hint="eastAsia" w:ascii="Times New Roman" w:hAnsi="Times New Roman" w:cs="Times New Roman"/>
          <w:sz w:val="24"/>
          <w:szCs w:val="24"/>
        </w:rPr>
        <w:t xml:space="preserve">  </w:t>
      </w:r>
      <w:r>
        <w:rPr>
          <w:rFonts w:hint="eastAsia" w:ascii="Times New Roman" w:hAnsi="Times New Roman" w:cs="Times New Roman"/>
          <w:b/>
          <w:sz w:val="24"/>
          <w:szCs w:val="24"/>
        </w:rPr>
        <w:t>10.5.3.1</w:t>
      </w:r>
      <w:r>
        <w:rPr>
          <w:rFonts w:hint="eastAsia" w:ascii="Times New Roman" w:hAnsi="Times New Roman" w:cs="Times New Roman"/>
          <w:sz w:val="24"/>
          <w:szCs w:val="24"/>
        </w:rPr>
        <w:t>可视化系统的地理信息系统（</w:t>
      </w:r>
      <w:r>
        <w:rPr>
          <w:rFonts w:ascii="Times New Roman" w:hAnsi="Times New Roman" w:cs="Times New Roman"/>
          <w:sz w:val="24"/>
          <w:szCs w:val="24"/>
        </w:rPr>
        <w:t>GIS</w:t>
      </w:r>
      <w:r>
        <w:rPr>
          <w:rFonts w:hint="eastAsia" w:ascii="Times New Roman" w:hAnsi="Times New Roman" w:cs="Times New Roman"/>
          <w:sz w:val="24"/>
          <w:szCs w:val="24"/>
        </w:rPr>
        <w:t>）地图数据采集应选用高精度航拍设备进行测绘，泊位、缆桩、装卸设备、建筑物、标志物等区域应分多图层特殊显示，应具备可根据北斗定位系统或全球定位系统（G</w:t>
      </w:r>
      <w:r>
        <w:rPr>
          <w:rFonts w:ascii="Times New Roman" w:hAnsi="Times New Roman" w:cs="Times New Roman"/>
          <w:sz w:val="24"/>
          <w:szCs w:val="24"/>
        </w:rPr>
        <w:t>PS</w:t>
      </w:r>
      <w:r>
        <w:rPr>
          <w:rFonts w:hint="eastAsia" w:ascii="Times New Roman" w:hAnsi="Times New Roman" w:cs="Times New Roman"/>
          <w:sz w:val="24"/>
          <w:szCs w:val="24"/>
        </w:rPr>
        <w:t>）坐标在数据库动态配置加载等功能。</w:t>
      </w:r>
    </w:p>
    <w:p>
      <w:pPr>
        <w:spacing w:line="440" w:lineRule="exact"/>
        <w:ind w:firstLine="241" w:firstLineChars="100"/>
        <w:rPr>
          <w:rFonts w:ascii="Times New Roman" w:hAnsi="Times New Roman" w:cs="Times New Roman"/>
          <w:sz w:val="24"/>
          <w:szCs w:val="24"/>
        </w:rPr>
      </w:pPr>
      <w:r>
        <w:rPr>
          <w:rFonts w:hint="eastAsia" w:ascii="Times New Roman" w:hAnsi="Times New Roman" w:cs="Times New Roman"/>
          <w:b/>
          <w:sz w:val="24"/>
          <w:szCs w:val="24"/>
        </w:rPr>
        <w:t>10.5.3.2</w:t>
      </w:r>
      <w:r>
        <w:rPr>
          <w:rFonts w:hint="eastAsia" w:ascii="Times New Roman" w:hAnsi="Times New Roman" w:cs="Times New Roman"/>
          <w:sz w:val="24"/>
          <w:szCs w:val="24"/>
        </w:rPr>
        <w:t xml:space="preserve"> 可视化系统应</w:t>
      </w:r>
      <w:r>
        <w:rPr>
          <w:rFonts w:hint="eastAsia" w:asciiTheme="minorEastAsia" w:hAnsiTheme="minorEastAsia" w:eastAsiaTheme="minorEastAsia"/>
          <w:sz w:val="24"/>
          <w:szCs w:val="24"/>
        </w:rPr>
        <w:t>具备与</w:t>
      </w:r>
      <w:r>
        <w:rPr>
          <w:rFonts w:hint="eastAsia" w:ascii="Times New Roman" w:hAnsi="Times New Roman" w:cs="Times New Roman" w:eastAsiaTheme="minorEastAsia"/>
          <w:sz w:val="24"/>
          <w:szCs w:val="24"/>
        </w:rPr>
        <w:t>码头生产管理</w:t>
      </w:r>
      <w:r>
        <w:rPr>
          <w:rFonts w:hint="eastAsia" w:asciiTheme="minorEastAsia" w:hAnsiTheme="minorEastAsia" w:eastAsiaTheme="minorEastAsia"/>
          <w:sz w:val="24"/>
          <w:szCs w:val="24"/>
        </w:rPr>
        <w:t>系统对接功能。已靠泊的船舶获取生产管理系统中指泊信息、作业信息（包括实际作业信息和计划作业信息），船舶的开工时间、作业量、作业速率、预计完工时间等数据；未靠泊的船舶可根据</w:t>
      </w:r>
      <w:r>
        <w:rPr>
          <w:rFonts w:hint="eastAsia" w:ascii="Times New Roman" w:hAnsi="Times New Roman" w:cs="Times New Roman" w:eastAsiaTheme="minorEastAsia"/>
          <w:sz w:val="24"/>
          <w:szCs w:val="24"/>
        </w:rPr>
        <w:t>码头生产管理</w:t>
      </w:r>
      <w:r>
        <w:rPr>
          <w:rFonts w:hint="eastAsia" w:asciiTheme="minorEastAsia" w:hAnsiTheme="minorEastAsia" w:eastAsiaTheme="minorEastAsia"/>
          <w:sz w:val="24"/>
          <w:szCs w:val="24"/>
        </w:rPr>
        <w:t>系统中获取的指泊信息进行船舶进港轨迹推演。</w:t>
      </w:r>
    </w:p>
    <w:p>
      <w:pPr>
        <w:spacing w:after="156" w:afterLines="50" w:line="440" w:lineRule="exact"/>
        <w:rPr>
          <w:rFonts w:ascii="Times New Roman" w:hAnsi="Times New Roman" w:cs="Times New Roman"/>
          <w:b/>
          <w:sz w:val="24"/>
          <w:szCs w:val="24"/>
        </w:rPr>
      </w:pPr>
      <w:r>
        <w:rPr>
          <w:rFonts w:hint="eastAsia" w:ascii="Times New Roman" w:hAnsi="Times New Roman" w:cs="Times New Roman"/>
          <w:b/>
          <w:sz w:val="24"/>
          <w:szCs w:val="24"/>
        </w:rPr>
        <w:t xml:space="preserve">  10.5.3.3</w:t>
      </w:r>
      <w:r>
        <w:rPr>
          <w:rFonts w:hint="eastAsia" w:ascii="Times New Roman" w:hAnsi="Times New Roman" w:cs="Times New Roman"/>
          <w:sz w:val="24"/>
          <w:szCs w:val="24"/>
        </w:rPr>
        <w:t>可视化系统</w:t>
      </w:r>
      <w:r>
        <w:rPr>
          <w:rFonts w:hint="eastAsia" w:asciiTheme="minorEastAsia" w:hAnsiTheme="minorEastAsia" w:eastAsiaTheme="minorEastAsia"/>
          <w:sz w:val="24"/>
          <w:szCs w:val="24"/>
        </w:rPr>
        <w:t>应具备和</w:t>
      </w:r>
      <w:r>
        <w:rPr>
          <w:rFonts w:hint="eastAsia" w:ascii="Times New Roman" w:hAnsi="Times New Roman" w:cs="Times New Roman" w:eastAsiaTheme="minorEastAsia"/>
          <w:sz w:val="24"/>
          <w:szCs w:val="24"/>
        </w:rPr>
        <w:t>设备调度与控制</w:t>
      </w:r>
      <w:r>
        <w:rPr>
          <w:rFonts w:hint="eastAsia" w:asciiTheme="minorEastAsia" w:hAnsiTheme="minorEastAsia" w:eastAsiaTheme="minorEastAsia"/>
          <w:sz w:val="24"/>
          <w:szCs w:val="24"/>
        </w:rPr>
        <w:t>系统对接功能。设备位置信息宜具备根据</w:t>
      </w:r>
      <w:r>
        <w:rPr>
          <w:rFonts w:hint="eastAsia" w:ascii="Times New Roman" w:hAnsi="Times New Roman" w:cs="Times New Roman" w:eastAsiaTheme="minorEastAsia"/>
          <w:sz w:val="24"/>
          <w:szCs w:val="24"/>
        </w:rPr>
        <w:t>设备调度与控制</w:t>
      </w:r>
      <w:r>
        <w:rPr>
          <w:rFonts w:hint="eastAsia" w:asciiTheme="minorEastAsia" w:hAnsiTheme="minorEastAsia" w:eastAsiaTheme="minorEastAsia"/>
          <w:sz w:val="24"/>
          <w:szCs w:val="24"/>
        </w:rPr>
        <w:t>系统中获取的</w:t>
      </w:r>
      <w:r>
        <w:rPr>
          <w:rFonts w:hint="eastAsia" w:ascii="Times New Roman" w:hAnsi="Times New Roman" w:cs="Times New Roman" w:eastAsiaTheme="minorEastAsia"/>
          <w:sz w:val="24"/>
          <w:szCs w:val="24"/>
        </w:rPr>
        <w:t>北斗定位系统或全球定位系统（G</w:t>
      </w:r>
      <w:r>
        <w:rPr>
          <w:rFonts w:ascii="Times New Roman" w:hAnsi="Times New Roman" w:cs="Times New Roman" w:eastAsiaTheme="minorEastAsia"/>
          <w:sz w:val="24"/>
          <w:szCs w:val="24"/>
        </w:rPr>
        <w:t>PS</w:t>
      </w:r>
      <w:r>
        <w:rPr>
          <w:rFonts w:hint="eastAsia" w:ascii="Times New Roman" w:hAnsi="Times New Roman" w:cs="Times New Roman" w:eastAsiaTheme="minorEastAsia"/>
          <w:sz w:val="24"/>
          <w:szCs w:val="24"/>
        </w:rPr>
        <w:t>）</w:t>
      </w:r>
      <w:r>
        <w:rPr>
          <w:rFonts w:hint="eastAsia" w:asciiTheme="minorEastAsia" w:hAnsiTheme="minorEastAsia" w:eastAsiaTheme="minorEastAsia"/>
          <w:sz w:val="24"/>
          <w:szCs w:val="24"/>
        </w:rPr>
        <w:t>坐标</w:t>
      </w:r>
      <w:r>
        <w:rPr>
          <w:rFonts w:ascii="Times New Roman" w:hAnsi="Times New Roman" w:cs="Times New Roman" w:eastAsiaTheme="minorEastAsia"/>
          <w:sz w:val="24"/>
          <w:szCs w:val="24"/>
        </w:rPr>
        <w:t>5</w:t>
      </w:r>
      <w:r>
        <w:rPr>
          <w:rFonts w:hint="eastAsia" w:asciiTheme="minorEastAsia" w:hAnsiTheme="minorEastAsia" w:eastAsiaTheme="minorEastAsia"/>
          <w:sz w:val="24"/>
          <w:szCs w:val="24"/>
        </w:rPr>
        <w:t>秒内自动刷新功能及设备运行轨迹回溯功能；在仿真可视化系统中点击设备应显示出设备作业任务、作业计划、作业量等信息。</w:t>
      </w:r>
    </w:p>
    <w:p>
      <w:pPr>
        <w:tabs>
          <w:tab w:val="left" w:pos="4800"/>
        </w:tabs>
        <w:spacing w:line="440" w:lineRule="exact"/>
        <w:rPr>
          <w:sz w:val="24"/>
        </w:rPr>
      </w:pPr>
      <w:r>
        <w:rPr>
          <w:rFonts w:hint="eastAsia" w:ascii="Times New Roman" w:hAnsi="Times New Roman" w:cs="Times New Roman"/>
          <w:b/>
          <w:sz w:val="24"/>
          <w:szCs w:val="24"/>
        </w:rPr>
        <w:t>10.5.4</w:t>
      </w:r>
      <w:r>
        <w:rPr>
          <w:rFonts w:hint="eastAsia" w:ascii="Times New Roman" w:hAnsi="Times New Roman" w:cs="Times New Roman"/>
          <w:sz w:val="24"/>
          <w:szCs w:val="24"/>
        </w:rPr>
        <w:t xml:space="preserve"> 闸口管理系统应</w:t>
      </w:r>
      <w:r>
        <w:rPr>
          <w:rFonts w:hint="eastAsia" w:asciiTheme="minorEastAsia" w:hAnsiTheme="minorEastAsia" w:eastAsiaTheme="minorEastAsia"/>
          <w:sz w:val="24"/>
          <w:szCs w:val="24"/>
        </w:rPr>
        <w:t>包括前置分通道系统、闸口自助办单系统、验残系统、集中控制系统、调度管理系统以及缓冲区管理系统等，</w:t>
      </w:r>
      <w:r>
        <w:rPr>
          <w:rFonts w:hint="eastAsia"/>
          <w:sz w:val="24"/>
        </w:rPr>
        <w:t>实现对通道集装箱号、箱门、箱位、箱体定损、电子车牌号、光学车牌号、地磅称重等进行实时、高效、可靠的识别采集，接受码头管理平台的信息，控制前端LED显示、语音播报、电子挡杆等设备，指示车辆的放行。闸口管理系统还应符合下列规定。</w:t>
      </w:r>
    </w:p>
    <w:p>
      <w:pPr>
        <w:spacing w:line="440" w:lineRule="exact"/>
        <w:ind w:firstLine="236" w:firstLineChars="98"/>
        <w:rPr>
          <w:rFonts w:asciiTheme="minorEastAsia" w:hAnsiTheme="minorEastAsia" w:eastAsiaTheme="minorEastAsia"/>
          <w:sz w:val="24"/>
          <w:szCs w:val="24"/>
        </w:rPr>
      </w:pPr>
      <w:r>
        <w:rPr>
          <w:rFonts w:hint="eastAsia" w:ascii="Times New Roman" w:hAnsi="Times New Roman" w:cs="Times New Roman"/>
          <w:b/>
          <w:sz w:val="24"/>
          <w:szCs w:val="24"/>
        </w:rPr>
        <w:t xml:space="preserve">10.5.4.1 </w:t>
      </w:r>
      <w:r>
        <w:rPr>
          <w:rFonts w:hint="eastAsia" w:asciiTheme="minorEastAsia" w:hAnsiTheme="minorEastAsia" w:eastAsiaTheme="minorEastAsia"/>
          <w:sz w:val="24"/>
          <w:szCs w:val="24"/>
        </w:rPr>
        <w:t>前置分通道系统应由调度管理系统控制为集卡分配集港通道号并打印小票，闸口自助办单系统在核对完集卡的信息后将信息发送给验残系统和集中控制系统，缓冲区管理系统通知等待作业的集卡司机进场作业。</w:t>
      </w:r>
    </w:p>
    <w:p>
      <w:pPr>
        <w:spacing w:line="440" w:lineRule="exact"/>
        <w:ind w:firstLine="236" w:firstLineChars="98"/>
        <w:jc w:val="left"/>
        <w:rPr>
          <w:sz w:val="24"/>
        </w:rPr>
      </w:pPr>
      <w:r>
        <w:rPr>
          <w:rFonts w:hint="eastAsia" w:ascii="Times New Roman" w:hAnsi="Times New Roman" w:cs="Times New Roman"/>
          <w:b/>
          <w:sz w:val="24"/>
          <w:szCs w:val="24"/>
        </w:rPr>
        <w:t>10.5.4.</w:t>
      </w:r>
      <w:r>
        <w:rPr>
          <w:rFonts w:ascii="Times New Roman" w:hAnsi="Times New Roman" w:cs="Times New Roman"/>
          <w:b/>
          <w:sz w:val="24"/>
          <w:szCs w:val="24"/>
        </w:rPr>
        <w:t>2</w:t>
      </w:r>
      <w:r>
        <w:rPr>
          <w:rFonts w:hint="eastAsia" w:ascii="Times New Roman" w:hAnsi="Times New Roman" w:cs="Times New Roman"/>
          <w:b/>
          <w:sz w:val="24"/>
          <w:szCs w:val="24"/>
        </w:rPr>
        <w:t xml:space="preserve"> </w:t>
      </w:r>
      <w:r>
        <w:rPr>
          <w:rFonts w:hint="eastAsia"/>
          <w:sz w:val="24"/>
        </w:rPr>
        <w:t>进出港闸口的车牌号自动识别应采用光学字符识别（</w:t>
      </w:r>
      <w:r>
        <w:rPr>
          <w:sz w:val="24"/>
        </w:rPr>
        <w:t>OCR</w:t>
      </w:r>
      <w:r>
        <w:rPr>
          <w:rFonts w:hint="eastAsia"/>
          <w:sz w:val="24"/>
        </w:rPr>
        <w:t>）方式，电子车牌自动识别应采用无线射频识别（</w:t>
      </w:r>
      <w:r>
        <w:rPr>
          <w:sz w:val="24"/>
        </w:rPr>
        <w:t>RFID</w:t>
      </w:r>
      <w:r>
        <w:rPr>
          <w:rFonts w:hint="eastAsia"/>
          <w:sz w:val="24"/>
        </w:rPr>
        <w:t>）方式，识别率不宜低于</w:t>
      </w:r>
      <w:r>
        <w:rPr>
          <w:sz w:val="24"/>
        </w:rPr>
        <w:t>98%</w:t>
      </w:r>
      <w:r>
        <w:rPr>
          <w:rFonts w:hint="eastAsia"/>
          <w:sz w:val="24"/>
        </w:rPr>
        <w:t>，识别时间不应超过300ms。</w:t>
      </w:r>
    </w:p>
    <w:p>
      <w:pPr>
        <w:spacing w:line="440" w:lineRule="exact"/>
        <w:ind w:firstLine="241" w:firstLineChars="100"/>
        <w:rPr>
          <w:sz w:val="24"/>
        </w:rPr>
      </w:pPr>
      <w:r>
        <w:rPr>
          <w:rFonts w:hint="eastAsia" w:ascii="Times New Roman" w:hAnsi="Times New Roman" w:cs="Times New Roman"/>
          <w:b/>
          <w:sz w:val="24"/>
          <w:szCs w:val="24"/>
        </w:rPr>
        <w:t>10.5.4.</w:t>
      </w:r>
      <w:r>
        <w:rPr>
          <w:rFonts w:ascii="Times New Roman" w:hAnsi="Times New Roman" w:cs="Times New Roman"/>
          <w:b/>
          <w:sz w:val="24"/>
          <w:szCs w:val="24"/>
        </w:rPr>
        <w:t>3</w:t>
      </w:r>
      <w:r>
        <w:rPr>
          <w:rFonts w:hint="eastAsia"/>
          <w:sz w:val="24"/>
        </w:rPr>
        <w:t>集装箱箱号、箱型、箱门自动识别应采用光学字符识别（</w:t>
      </w:r>
      <w:r>
        <w:rPr>
          <w:sz w:val="24"/>
        </w:rPr>
        <w:t>OCR</w:t>
      </w:r>
      <w:r>
        <w:rPr>
          <w:rFonts w:hint="eastAsia"/>
          <w:sz w:val="24"/>
        </w:rPr>
        <w:t>）等</w:t>
      </w:r>
      <w:r>
        <w:rPr>
          <w:sz w:val="24"/>
        </w:rPr>
        <w:t>方式</w:t>
      </w:r>
      <w:r>
        <w:rPr>
          <w:rFonts w:hint="eastAsia"/>
          <w:sz w:val="24"/>
        </w:rPr>
        <w:t>，自动识别系统应能全天候运行，单幅图像识别时间不应超过300ms，单个集装箱号识别时间不应超过1s，</w:t>
      </w:r>
      <w:r>
        <w:rPr>
          <w:rFonts w:hint="eastAsia"/>
          <w:sz w:val="24"/>
          <w:szCs w:val="24"/>
        </w:rPr>
        <w:t>系统整体自动识别率不宜低于</w:t>
      </w:r>
      <w:r>
        <w:rPr>
          <w:sz w:val="24"/>
          <w:szCs w:val="24"/>
        </w:rPr>
        <w:t>98%</w:t>
      </w:r>
      <w:r>
        <w:rPr>
          <w:rFonts w:hint="eastAsia"/>
          <w:sz w:val="24"/>
          <w:szCs w:val="24"/>
        </w:rPr>
        <w:t>（连续识别</w:t>
      </w:r>
      <w:r>
        <w:rPr>
          <w:sz w:val="24"/>
          <w:szCs w:val="24"/>
        </w:rPr>
        <w:t xml:space="preserve"> 1000 </w:t>
      </w:r>
      <w:r>
        <w:rPr>
          <w:rFonts w:hint="eastAsia"/>
          <w:sz w:val="24"/>
          <w:szCs w:val="24"/>
        </w:rPr>
        <w:t>箱）。遇到系统无法识别的集装箱时，系统应具备人工处理方式。</w:t>
      </w:r>
      <w:r>
        <w:rPr>
          <w:rFonts w:hint="eastAsia"/>
          <w:sz w:val="24"/>
        </w:rPr>
        <w:t>箱体残损自动识别可采用光学识别方式。</w:t>
      </w:r>
    </w:p>
    <w:p>
      <w:pPr>
        <w:spacing w:line="440" w:lineRule="exact"/>
        <w:ind w:firstLine="241" w:firstLineChars="100"/>
        <w:rPr>
          <w:rFonts w:asciiTheme="minorEastAsia" w:hAnsiTheme="minorEastAsia" w:eastAsiaTheme="minorEastAsia"/>
          <w:sz w:val="24"/>
          <w:szCs w:val="24"/>
        </w:rPr>
      </w:pPr>
      <w:r>
        <w:rPr>
          <w:rFonts w:hint="eastAsia" w:ascii="Times New Roman" w:hAnsi="Times New Roman" w:cs="Times New Roman"/>
          <w:b/>
          <w:sz w:val="24"/>
          <w:szCs w:val="24"/>
        </w:rPr>
        <w:t>10.5.4.4</w:t>
      </w:r>
      <w:r>
        <w:rPr>
          <w:rFonts w:ascii="Times New Roman" w:hAnsi="Times New Roman" w:cs="Times New Roman"/>
          <w:b/>
          <w:sz w:val="24"/>
          <w:szCs w:val="24"/>
        </w:rPr>
        <w:t xml:space="preserve"> </w:t>
      </w:r>
      <w:r>
        <w:rPr>
          <w:sz w:val="24"/>
          <w:szCs w:val="24"/>
        </w:rPr>
        <w:t>车</w:t>
      </w:r>
      <w:r>
        <w:rPr>
          <w:rFonts w:hint="eastAsia"/>
          <w:sz w:val="24"/>
          <w:szCs w:val="24"/>
        </w:rPr>
        <w:t>速不超过5</w:t>
      </w:r>
      <w:r>
        <w:rPr>
          <w:sz w:val="24"/>
          <w:szCs w:val="24"/>
        </w:rPr>
        <w:t xml:space="preserve">0 </w:t>
      </w:r>
      <w:r>
        <w:rPr>
          <w:rFonts w:hint="eastAsia"/>
          <w:sz w:val="24"/>
          <w:szCs w:val="24"/>
        </w:rPr>
        <w:t>km</w:t>
      </w:r>
      <w:r>
        <w:rPr>
          <w:sz w:val="24"/>
          <w:szCs w:val="24"/>
        </w:rPr>
        <w:t>/</w:t>
      </w:r>
      <w:r>
        <w:rPr>
          <w:rFonts w:hint="eastAsia"/>
          <w:sz w:val="24"/>
          <w:szCs w:val="24"/>
        </w:rPr>
        <w:t>h时，系统应自动识别出车辆装载的集装箱个数和号码，且不受集卡装载集装箱型和双箱间隙、集装箱放置位置的影响。</w:t>
      </w:r>
    </w:p>
    <w:p>
      <w:pPr>
        <w:spacing w:line="440" w:lineRule="exact"/>
        <w:ind w:firstLine="241" w:firstLineChars="100"/>
        <w:rPr>
          <w:sz w:val="24"/>
          <w:szCs w:val="24"/>
        </w:rPr>
      </w:pPr>
      <w:r>
        <w:rPr>
          <w:rFonts w:hint="eastAsia" w:ascii="Times New Roman" w:hAnsi="Times New Roman" w:cs="Times New Roman"/>
          <w:b/>
          <w:sz w:val="24"/>
          <w:szCs w:val="24"/>
        </w:rPr>
        <w:t>10.5.4.5</w:t>
      </w:r>
      <w:r>
        <w:rPr>
          <w:rFonts w:ascii="Times New Roman" w:hAnsi="Times New Roman" w:cs="Times New Roman"/>
          <w:b/>
          <w:sz w:val="24"/>
          <w:szCs w:val="24"/>
        </w:rPr>
        <w:t xml:space="preserve"> </w:t>
      </w:r>
      <w:r>
        <w:rPr>
          <w:sz w:val="24"/>
          <w:szCs w:val="24"/>
        </w:rPr>
        <w:t>摄</w:t>
      </w:r>
      <w:r>
        <w:rPr>
          <w:rFonts w:hint="eastAsia"/>
          <w:sz w:val="24"/>
          <w:szCs w:val="24"/>
        </w:rPr>
        <w:t>像子系统应满足白天和黑夜不同光线条件下的正常工作，不受雨、雪、雾等恶劣天气的影响。</w:t>
      </w:r>
    </w:p>
    <w:p>
      <w:pPr>
        <w:spacing w:line="440" w:lineRule="exact"/>
        <w:ind w:firstLine="236" w:firstLineChars="98"/>
        <w:jc w:val="left"/>
        <w:rPr>
          <w:sz w:val="24"/>
        </w:rPr>
      </w:pPr>
      <w:r>
        <w:rPr>
          <w:rFonts w:hint="eastAsia" w:ascii="Times New Roman" w:hAnsi="Times New Roman" w:cs="Times New Roman"/>
          <w:b/>
          <w:sz w:val="24"/>
        </w:rPr>
        <w:t>10</w:t>
      </w:r>
      <w:r>
        <w:rPr>
          <w:rFonts w:ascii="Times New Roman" w:hAnsi="Times New Roman" w:cs="Times New Roman"/>
          <w:b/>
          <w:sz w:val="24"/>
        </w:rPr>
        <w:t>.5.4.</w:t>
      </w:r>
      <w:r>
        <w:rPr>
          <w:rFonts w:hint="eastAsia" w:ascii="Times New Roman" w:hAnsi="Times New Roman" w:cs="Times New Roman"/>
          <w:b/>
          <w:sz w:val="24"/>
        </w:rPr>
        <w:t>6</w:t>
      </w:r>
      <w:r>
        <w:rPr>
          <w:sz w:val="24"/>
        </w:rPr>
        <w:t xml:space="preserve"> </w:t>
      </w:r>
      <w:r>
        <w:rPr>
          <w:rFonts w:hint="eastAsia"/>
          <w:sz w:val="24"/>
        </w:rPr>
        <w:t>进港闸口应设置自动称重，出港闸口可根据需要设置自动称重。</w:t>
      </w:r>
    </w:p>
    <w:p>
      <w:pPr>
        <w:spacing w:after="156" w:afterLines="50" w:line="440" w:lineRule="exact"/>
        <w:ind w:firstLine="241" w:firstLineChars="100"/>
        <w:rPr>
          <w:sz w:val="24"/>
          <w:szCs w:val="24"/>
        </w:rPr>
      </w:pPr>
      <w:r>
        <w:rPr>
          <w:rFonts w:hint="eastAsia" w:ascii="Times New Roman" w:hAnsi="Times New Roman" w:cs="Times New Roman"/>
          <w:b/>
          <w:sz w:val="24"/>
          <w:szCs w:val="24"/>
        </w:rPr>
        <w:t>10.5.4.7</w:t>
      </w:r>
      <w:r>
        <w:rPr>
          <w:rFonts w:ascii="Times New Roman" w:hAnsi="Times New Roman" w:cs="Times New Roman"/>
          <w:b/>
          <w:sz w:val="24"/>
          <w:szCs w:val="24"/>
        </w:rPr>
        <w:t xml:space="preserve"> </w:t>
      </w:r>
      <w:r>
        <w:rPr>
          <w:rFonts w:hint="eastAsia"/>
          <w:sz w:val="24"/>
          <w:szCs w:val="24"/>
        </w:rPr>
        <w:t>道口监控端应具有灵活的配置方式，工作人员可根据现场工作情况或业务忙闲程度配置所要管理的车道及数量。</w:t>
      </w:r>
    </w:p>
    <w:p>
      <w:pPr>
        <w:spacing w:line="440" w:lineRule="exact"/>
        <w:rPr>
          <w:sz w:val="24"/>
          <w:szCs w:val="24"/>
        </w:rPr>
      </w:pPr>
      <w:r>
        <w:rPr>
          <w:rFonts w:hint="eastAsia" w:ascii="Times New Roman" w:hAnsi="Times New Roman" w:cs="Times New Roman"/>
          <w:b/>
          <w:sz w:val="24"/>
          <w:szCs w:val="24"/>
        </w:rPr>
        <w:t>10</w:t>
      </w:r>
      <w:r>
        <w:rPr>
          <w:rFonts w:ascii="Times New Roman" w:hAnsi="Times New Roman" w:cs="Times New Roman"/>
          <w:b/>
          <w:sz w:val="24"/>
          <w:szCs w:val="24"/>
        </w:rPr>
        <w:t>.5.</w:t>
      </w:r>
      <w:r>
        <w:rPr>
          <w:rFonts w:hint="eastAsia" w:ascii="Times New Roman" w:hAnsi="Times New Roman" w:cs="Times New Roman"/>
          <w:b/>
          <w:sz w:val="24"/>
          <w:szCs w:val="24"/>
        </w:rPr>
        <w:t>5</w:t>
      </w:r>
      <w:r>
        <w:rPr>
          <w:rFonts w:hint="eastAsia"/>
          <w:sz w:val="24"/>
          <w:szCs w:val="24"/>
        </w:rPr>
        <w:t xml:space="preserve"> </w:t>
      </w:r>
      <w:r>
        <w:rPr>
          <w:rFonts w:eastAsiaTheme="minorEastAsia"/>
          <w:sz w:val="24"/>
          <w:szCs w:val="20"/>
        </w:rPr>
        <w:t>自动化集装箱码头冷藏箱区应设置</w:t>
      </w:r>
      <w:r>
        <w:rPr>
          <w:rFonts w:hint="eastAsia" w:eastAsiaTheme="minorEastAsia"/>
          <w:sz w:val="24"/>
          <w:szCs w:val="20"/>
        </w:rPr>
        <w:t>冷藏箱远程监控管理系统，通过冷藏箱的远程数据采集、传输、存储、监控，能够实时检测冷藏箱的数据及运行状态，并对异常情况做出迅速的响应及报警，实现</w:t>
      </w:r>
      <w:r>
        <w:rPr>
          <w:rFonts w:hint="eastAsia" w:asciiTheme="minorEastAsia" w:hAnsiTheme="minorEastAsia" w:eastAsiaTheme="minorEastAsia"/>
          <w:sz w:val="24"/>
          <w:szCs w:val="24"/>
        </w:rPr>
        <w:t>对冷藏箱机组内信息的显示和控制，并应符合下列规定</w:t>
      </w:r>
      <w:r>
        <w:rPr>
          <w:rFonts w:hint="eastAsia" w:cs="HTJ0+ZFOIDc-2" w:asciiTheme="minorEastAsia" w:hAnsiTheme="minorEastAsia" w:eastAsiaTheme="minorEastAsia"/>
          <w:sz w:val="24"/>
          <w:szCs w:val="24"/>
        </w:rPr>
        <w:t>。</w:t>
      </w:r>
    </w:p>
    <w:p>
      <w:pPr>
        <w:spacing w:line="440" w:lineRule="exact"/>
        <w:ind w:firstLine="236" w:firstLineChars="98"/>
        <w:rPr>
          <w:rFonts w:eastAsiaTheme="minorEastAsia"/>
          <w:sz w:val="24"/>
          <w:szCs w:val="20"/>
        </w:rPr>
      </w:pPr>
      <w:r>
        <w:rPr>
          <w:rFonts w:hint="eastAsia" w:ascii="Times New Roman" w:hAnsi="Times New Roman" w:cs="Times New Roman"/>
          <w:b/>
          <w:sz w:val="24"/>
          <w:szCs w:val="24"/>
        </w:rPr>
        <w:t>10</w:t>
      </w:r>
      <w:r>
        <w:rPr>
          <w:rFonts w:ascii="Times New Roman" w:hAnsi="Times New Roman" w:cs="Times New Roman"/>
          <w:b/>
          <w:sz w:val="24"/>
          <w:szCs w:val="24"/>
        </w:rPr>
        <w:t>.</w:t>
      </w:r>
      <w:r>
        <w:rPr>
          <w:rFonts w:hint="eastAsia" w:ascii="Times New Roman" w:hAnsi="Times New Roman" w:cs="Times New Roman"/>
          <w:b/>
          <w:sz w:val="24"/>
          <w:szCs w:val="24"/>
        </w:rPr>
        <w:t>5</w:t>
      </w:r>
      <w:r>
        <w:rPr>
          <w:rFonts w:ascii="Times New Roman" w:hAnsi="Times New Roman" w:cs="Times New Roman"/>
          <w:b/>
          <w:sz w:val="24"/>
          <w:szCs w:val="24"/>
        </w:rPr>
        <w:t>.</w:t>
      </w:r>
      <w:r>
        <w:rPr>
          <w:rFonts w:hint="eastAsia" w:ascii="Times New Roman" w:hAnsi="Times New Roman" w:cs="Times New Roman"/>
          <w:b/>
          <w:sz w:val="24"/>
          <w:szCs w:val="24"/>
        </w:rPr>
        <w:t>5</w:t>
      </w:r>
      <w:r>
        <w:rPr>
          <w:rFonts w:ascii="Times New Roman" w:hAnsi="Times New Roman" w:cs="Times New Roman"/>
          <w:b/>
          <w:sz w:val="24"/>
          <w:szCs w:val="24"/>
        </w:rPr>
        <w:t>.</w:t>
      </w:r>
      <w:r>
        <w:rPr>
          <w:rFonts w:hint="eastAsia" w:ascii="Times New Roman" w:hAnsi="Times New Roman" w:cs="Times New Roman"/>
          <w:b/>
          <w:sz w:val="24"/>
          <w:szCs w:val="24"/>
        </w:rPr>
        <w:t>1</w:t>
      </w:r>
      <w:r>
        <w:rPr>
          <w:rFonts w:hint="eastAsia" w:eastAsiaTheme="minorEastAsia"/>
          <w:b/>
          <w:bCs/>
          <w:sz w:val="24"/>
          <w:szCs w:val="20"/>
        </w:rPr>
        <w:t xml:space="preserve"> </w:t>
      </w:r>
      <w:r>
        <w:rPr>
          <w:rFonts w:hint="eastAsia" w:eastAsiaTheme="minorEastAsia"/>
          <w:sz w:val="24"/>
          <w:szCs w:val="20"/>
        </w:rPr>
        <w:t>冷藏箱远程监控管理系统包含数据采集终端、前端采集器及监控主机，数据采集终端通过有线或无线网络传输到监控主机，无线传输时宜通过5G网络传输，冷藏箱远程</w:t>
      </w:r>
      <w:r>
        <w:rPr>
          <w:rFonts w:eastAsiaTheme="minorEastAsia"/>
          <w:sz w:val="24"/>
          <w:szCs w:val="20"/>
        </w:rPr>
        <w:t>监控率不宜低于95%。</w:t>
      </w:r>
      <w:r>
        <w:rPr>
          <w:rFonts w:hint="eastAsia" w:eastAsiaTheme="minorEastAsia"/>
          <w:sz w:val="24"/>
          <w:szCs w:val="20"/>
        </w:rPr>
        <w:t xml:space="preserve">   </w:t>
      </w:r>
    </w:p>
    <w:p>
      <w:pPr>
        <w:spacing w:line="440" w:lineRule="exact"/>
        <w:ind w:firstLine="236" w:firstLineChars="98"/>
        <w:rPr>
          <w:rFonts w:cs="HTJ0+ZFOIDc-2" w:asciiTheme="minorEastAsia" w:hAnsiTheme="minorEastAsia" w:eastAsiaTheme="minorEastAsia"/>
          <w:sz w:val="24"/>
          <w:szCs w:val="24"/>
        </w:rPr>
      </w:pPr>
      <w:r>
        <w:rPr>
          <w:rFonts w:hint="eastAsia" w:ascii="Times New Roman" w:hAnsi="Times New Roman" w:cs="Times New Roman"/>
          <w:b/>
          <w:sz w:val="24"/>
          <w:szCs w:val="24"/>
        </w:rPr>
        <w:t>10.5.5</w:t>
      </w:r>
      <w:r>
        <w:rPr>
          <w:rFonts w:ascii="Times New Roman" w:hAnsi="Times New Roman" w:cs="Times New Roman"/>
          <w:b/>
          <w:sz w:val="24"/>
          <w:szCs w:val="24"/>
        </w:rPr>
        <w:t>.</w:t>
      </w:r>
      <w:r>
        <w:rPr>
          <w:rFonts w:hint="eastAsia" w:ascii="Times New Roman" w:hAnsi="Times New Roman" w:cs="Times New Roman"/>
          <w:b/>
          <w:sz w:val="24"/>
          <w:szCs w:val="24"/>
        </w:rPr>
        <w:t>2</w:t>
      </w:r>
      <w:r>
        <w:rPr>
          <w:rFonts w:ascii="Times New Roman" w:hAnsi="Times New Roman" w:cs="Times New Roman"/>
          <w:b/>
          <w:sz w:val="24"/>
          <w:szCs w:val="24"/>
        </w:rPr>
        <w:t xml:space="preserve"> </w:t>
      </w:r>
      <w:r>
        <w:rPr>
          <w:rFonts w:hint="eastAsia" w:asciiTheme="minorEastAsia" w:hAnsiTheme="minorEastAsia"/>
          <w:sz w:val="24"/>
          <w:szCs w:val="24"/>
        </w:rPr>
        <w:t>冷藏箱机组内的信息应传输至数据接收端，由数据接收端通过信号线传输至主监控模块，再通过网络传输至中控系统后台，连入数据库</w:t>
      </w:r>
      <w:r>
        <w:rPr>
          <w:rFonts w:hint="eastAsia" w:cs="HTJ0+ZFOIDc-2" w:asciiTheme="minorEastAsia" w:hAnsiTheme="minorEastAsia"/>
          <w:sz w:val="24"/>
          <w:szCs w:val="24"/>
        </w:rPr>
        <w:t>。</w:t>
      </w:r>
    </w:p>
    <w:p>
      <w:pPr>
        <w:spacing w:line="440" w:lineRule="exact"/>
        <w:ind w:firstLine="236" w:firstLineChars="98"/>
        <w:rPr>
          <w:rFonts w:eastAsiaTheme="minorEastAsia"/>
          <w:sz w:val="24"/>
          <w:szCs w:val="20"/>
        </w:rPr>
      </w:pPr>
      <w:r>
        <w:rPr>
          <w:rFonts w:hint="eastAsia" w:ascii="Times New Roman" w:hAnsi="Times New Roman" w:cs="Times New Roman"/>
          <w:b/>
          <w:sz w:val="24"/>
          <w:szCs w:val="24"/>
        </w:rPr>
        <w:t>10</w:t>
      </w:r>
      <w:r>
        <w:rPr>
          <w:rFonts w:ascii="Times New Roman" w:hAnsi="Times New Roman" w:cs="Times New Roman"/>
          <w:b/>
          <w:sz w:val="24"/>
          <w:szCs w:val="24"/>
        </w:rPr>
        <w:t>.</w:t>
      </w:r>
      <w:r>
        <w:rPr>
          <w:rFonts w:hint="eastAsia" w:ascii="Times New Roman" w:hAnsi="Times New Roman" w:cs="Times New Roman"/>
          <w:b/>
          <w:sz w:val="24"/>
          <w:szCs w:val="24"/>
        </w:rPr>
        <w:t>5</w:t>
      </w:r>
      <w:r>
        <w:rPr>
          <w:rFonts w:ascii="Times New Roman" w:hAnsi="Times New Roman" w:cs="Times New Roman"/>
          <w:b/>
          <w:sz w:val="24"/>
          <w:szCs w:val="24"/>
        </w:rPr>
        <w:t>.</w:t>
      </w:r>
      <w:r>
        <w:rPr>
          <w:rFonts w:hint="eastAsia" w:ascii="Times New Roman" w:hAnsi="Times New Roman" w:cs="Times New Roman"/>
          <w:b/>
          <w:sz w:val="24"/>
          <w:szCs w:val="24"/>
        </w:rPr>
        <w:t>5</w:t>
      </w:r>
      <w:r>
        <w:rPr>
          <w:rFonts w:ascii="Times New Roman" w:hAnsi="Times New Roman" w:cs="Times New Roman"/>
          <w:b/>
          <w:sz w:val="24"/>
          <w:szCs w:val="24"/>
        </w:rPr>
        <w:t>.</w:t>
      </w:r>
      <w:r>
        <w:rPr>
          <w:rFonts w:hint="eastAsia" w:ascii="Times New Roman" w:hAnsi="Times New Roman" w:cs="Times New Roman"/>
          <w:b/>
          <w:sz w:val="24"/>
          <w:szCs w:val="24"/>
        </w:rPr>
        <w:t>3</w:t>
      </w:r>
      <w:r>
        <w:rPr>
          <w:rFonts w:eastAsiaTheme="minorEastAsia"/>
          <w:b/>
          <w:bCs/>
          <w:sz w:val="24"/>
          <w:szCs w:val="20"/>
        </w:rPr>
        <w:t xml:space="preserve"> </w:t>
      </w:r>
      <w:r>
        <w:rPr>
          <w:rFonts w:eastAsiaTheme="minorEastAsia"/>
          <w:sz w:val="24"/>
          <w:szCs w:val="20"/>
        </w:rPr>
        <w:t>自动化集装箱码头冷藏箱</w:t>
      </w:r>
      <w:r>
        <w:rPr>
          <w:rFonts w:hint="eastAsia" w:eastAsiaTheme="minorEastAsia"/>
          <w:sz w:val="24"/>
          <w:szCs w:val="20"/>
        </w:rPr>
        <w:t>远程</w:t>
      </w:r>
      <w:r>
        <w:rPr>
          <w:rFonts w:eastAsiaTheme="minorEastAsia"/>
          <w:sz w:val="24"/>
          <w:szCs w:val="20"/>
        </w:rPr>
        <w:t>管理系统服务端程序应实现对所有终端的处理和控制，支持终端上传数据的处理和数据库的存储，支持对终端进行相关参数的远程设置和升级，维护终端的相关状态。</w:t>
      </w:r>
    </w:p>
    <w:p>
      <w:pPr>
        <w:spacing w:line="440" w:lineRule="exact"/>
        <w:ind w:firstLine="236" w:firstLineChars="98"/>
        <w:rPr>
          <w:rFonts w:eastAsiaTheme="minorEastAsia"/>
          <w:sz w:val="24"/>
          <w:szCs w:val="20"/>
        </w:rPr>
      </w:pPr>
      <w:r>
        <w:rPr>
          <w:rFonts w:hint="eastAsia" w:ascii="Times New Roman" w:hAnsi="Times New Roman" w:cs="Times New Roman"/>
          <w:b/>
          <w:sz w:val="24"/>
          <w:szCs w:val="24"/>
        </w:rPr>
        <w:t>10</w:t>
      </w:r>
      <w:r>
        <w:rPr>
          <w:rFonts w:ascii="Times New Roman" w:hAnsi="Times New Roman" w:cs="Times New Roman"/>
          <w:b/>
          <w:sz w:val="24"/>
          <w:szCs w:val="24"/>
        </w:rPr>
        <w:t>.</w:t>
      </w:r>
      <w:r>
        <w:rPr>
          <w:rFonts w:hint="eastAsia" w:ascii="Times New Roman" w:hAnsi="Times New Roman" w:cs="Times New Roman"/>
          <w:b/>
          <w:sz w:val="24"/>
          <w:szCs w:val="24"/>
        </w:rPr>
        <w:t>5</w:t>
      </w:r>
      <w:r>
        <w:rPr>
          <w:rFonts w:ascii="Times New Roman" w:hAnsi="Times New Roman" w:cs="Times New Roman"/>
          <w:b/>
          <w:sz w:val="24"/>
          <w:szCs w:val="24"/>
        </w:rPr>
        <w:t>.</w:t>
      </w:r>
      <w:r>
        <w:rPr>
          <w:rFonts w:hint="eastAsia" w:ascii="Times New Roman" w:hAnsi="Times New Roman" w:cs="Times New Roman"/>
          <w:b/>
          <w:sz w:val="24"/>
          <w:szCs w:val="24"/>
        </w:rPr>
        <w:t>5</w:t>
      </w:r>
      <w:r>
        <w:rPr>
          <w:rFonts w:ascii="Times New Roman" w:hAnsi="Times New Roman" w:cs="Times New Roman"/>
          <w:b/>
          <w:sz w:val="24"/>
          <w:szCs w:val="24"/>
        </w:rPr>
        <w:t>.</w:t>
      </w:r>
      <w:r>
        <w:rPr>
          <w:rFonts w:hint="eastAsia" w:ascii="Times New Roman" w:hAnsi="Times New Roman" w:cs="Times New Roman"/>
          <w:b/>
          <w:sz w:val="24"/>
          <w:szCs w:val="24"/>
        </w:rPr>
        <w:t>4</w:t>
      </w:r>
      <w:r>
        <w:rPr>
          <w:rFonts w:eastAsiaTheme="minorEastAsia"/>
          <w:sz w:val="24"/>
          <w:szCs w:val="20"/>
        </w:rPr>
        <w:t xml:space="preserve"> 自动化集装箱码头冷藏箱管理系统</w:t>
      </w:r>
      <w:r>
        <w:rPr>
          <w:rFonts w:hint="eastAsia" w:eastAsiaTheme="minorEastAsia"/>
          <w:sz w:val="24"/>
          <w:szCs w:val="20"/>
        </w:rPr>
        <w:t>宜</w:t>
      </w:r>
      <w:r>
        <w:rPr>
          <w:rFonts w:eastAsiaTheme="minorEastAsia"/>
          <w:sz w:val="24"/>
          <w:szCs w:val="20"/>
        </w:rPr>
        <w:t>实现冷藏箱的箱号、设定温度、供风温度、回风温度、电压、电流、运行状态、警报数量、冷藏箱品牌等相关数据的直观显示，历史数据查询、浏览，</w:t>
      </w:r>
      <w:r>
        <w:rPr>
          <w:rFonts w:hint="eastAsia" w:eastAsiaTheme="minorEastAsia"/>
          <w:sz w:val="24"/>
          <w:szCs w:val="20"/>
        </w:rPr>
        <w:t>以及</w:t>
      </w:r>
      <w:r>
        <w:rPr>
          <w:rFonts w:eastAsiaTheme="minorEastAsia"/>
          <w:sz w:val="24"/>
          <w:szCs w:val="20"/>
        </w:rPr>
        <w:t>设定温度、供风温度、回风温度等关键数据</w:t>
      </w:r>
      <w:r>
        <w:rPr>
          <w:rFonts w:hint="eastAsia" w:eastAsiaTheme="minorEastAsia"/>
          <w:sz w:val="24"/>
          <w:szCs w:val="20"/>
        </w:rPr>
        <w:t>实现</w:t>
      </w:r>
      <w:r>
        <w:rPr>
          <w:rFonts w:eastAsiaTheme="minorEastAsia"/>
          <w:sz w:val="24"/>
          <w:szCs w:val="20"/>
        </w:rPr>
        <w:t>曲线图</w:t>
      </w:r>
      <w:r>
        <w:rPr>
          <w:rFonts w:hint="eastAsia" w:eastAsiaTheme="minorEastAsia"/>
          <w:sz w:val="24"/>
          <w:szCs w:val="20"/>
        </w:rPr>
        <w:t>显</w:t>
      </w:r>
      <w:r>
        <w:rPr>
          <w:rFonts w:eastAsiaTheme="minorEastAsia"/>
          <w:sz w:val="24"/>
          <w:szCs w:val="20"/>
        </w:rPr>
        <w:t>示。</w:t>
      </w:r>
    </w:p>
    <w:p>
      <w:pPr>
        <w:spacing w:after="156" w:afterLines="50" w:line="440" w:lineRule="exact"/>
        <w:ind w:firstLine="236" w:firstLineChars="98"/>
        <w:rPr>
          <w:rFonts w:asciiTheme="minorEastAsia" w:hAnsiTheme="minorEastAsia" w:eastAsiaTheme="minorEastAsia"/>
          <w:sz w:val="24"/>
          <w:szCs w:val="24"/>
        </w:rPr>
      </w:pPr>
      <w:r>
        <w:rPr>
          <w:rFonts w:hint="eastAsia" w:ascii="Times New Roman" w:hAnsi="Times New Roman" w:cs="Times New Roman"/>
          <w:b/>
          <w:sz w:val="24"/>
          <w:szCs w:val="24"/>
        </w:rPr>
        <w:t>10.5.5</w:t>
      </w:r>
      <w:r>
        <w:rPr>
          <w:rFonts w:ascii="Times New Roman" w:hAnsi="Times New Roman" w:cs="Times New Roman"/>
          <w:b/>
          <w:sz w:val="24"/>
          <w:szCs w:val="24"/>
        </w:rPr>
        <w:t>.</w:t>
      </w:r>
      <w:r>
        <w:rPr>
          <w:rFonts w:hint="eastAsia" w:ascii="Times New Roman" w:hAnsi="Times New Roman" w:cs="Times New Roman"/>
          <w:b/>
          <w:sz w:val="24"/>
          <w:szCs w:val="24"/>
        </w:rPr>
        <w:t>5</w:t>
      </w:r>
      <w:r>
        <w:rPr>
          <w:rFonts w:ascii="Times New Roman" w:hAnsi="Times New Roman" w:cs="Times New Roman"/>
          <w:b/>
          <w:sz w:val="24"/>
          <w:szCs w:val="24"/>
        </w:rPr>
        <w:t xml:space="preserve"> </w:t>
      </w:r>
      <w:r>
        <w:rPr>
          <w:rFonts w:hint="eastAsia"/>
          <w:sz w:val="24"/>
          <w:szCs w:val="24"/>
        </w:rPr>
        <w:t>冷藏箱管理系统应通过数据接口与</w:t>
      </w:r>
      <w:r>
        <w:rPr>
          <w:rFonts w:hint="eastAsia" w:asciiTheme="minorEastAsia" w:hAnsiTheme="minorEastAsia" w:eastAsiaTheme="minorEastAsia"/>
          <w:sz w:val="24"/>
          <w:szCs w:val="24"/>
        </w:rPr>
        <w:t>码头生产管理系统及设备控制系统进行信息交互；服务器端和客户端人机界面可以直接显示数据库中的信息；管理工具可以访问并修改数据库</w:t>
      </w:r>
      <w:r>
        <w:rPr>
          <w:rFonts w:hint="eastAsia" w:cs="HTJ0+ZFOIDc-2" w:asciiTheme="minorEastAsia" w:hAnsiTheme="minorEastAsia" w:eastAsiaTheme="minorEastAsia"/>
          <w:sz w:val="24"/>
          <w:szCs w:val="24"/>
        </w:rPr>
        <w:t>、</w:t>
      </w:r>
      <w:r>
        <w:rPr>
          <w:rFonts w:hint="eastAsia" w:asciiTheme="minorEastAsia" w:hAnsiTheme="minorEastAsia" w:eastAsiaTheme="minorEastAsia"/>
          <w:sz w:val="24"/>
          <w:szCs w:val="24"/>
        </w:rPr>
        <w:t>后台通讯程序和人机界面的设置。</w:t>
      </w:r>
    </w:p>
    <w:p>
      <w:pPr>
        <w:spacing w:line="440" w:lineRule="exact"/>
        <w:rPr>
          <w:sz w:val="24"/>
          <w:szCs w:val="24"/>
        </w:rPr>
      </w:pPr>
      <w:r>
        <w:rPr>
          <w:rFonts w:hint="eastAsia" w:ascii="Times New Roman" w:hAnsi="Times New Roman" w:cs="Times New Roman"/>
          <w:b/>
          <w:sz w:val="24"/>
          <w:szCs w:val="24"/>
        </w:rPr>
        <w:t>10</w:t>
      </w:r>
      <w:r>
        <w:rPr>
          <w:rFonts w:ascii="Times New Roman" w:hAnsi="Times New Roman" w:cs="Times New Roman"/>
          <w:b/>
          <w:sz w:val="24"/>
          <w:szCs w:val="24"/>
        </w:rPr>
        <w:t>.5.</w:t>
      </w:r>
      <w:r>
        <w:rPr>
          <w:rFonts w:hint="eastAsia" w:ascii="Times New Roman" w:hAnsi="Times New Roman" w:cs="Times New Roman"/>
          <w:b/>
          <w:sz w:val="24"/>
          <w:szCs w:val="24"/>
        </w:rPr>
        <w:t>6</w:t>
      </w:r>
      <w:r>
        <w:rPr>
          <w:rFonts w:ascii="Times New Roman" w:hAnsi="Times New Roman" w:cs="Times New Roman" w:eastAsiaTheme="minorEastAsia"/>
          <w:sz w:val="24"/>
          <w:szCs w:val="22"/>
        </w:rPr>
        <w:t>危险货物集装箱</w:t>
      </w:r>
      <w:r>
        <w:rPr>
          <w:rFonts w:hint="eastAsia"/>
          <w:sz w:val="24"/>
          <w:szCs w:val="24"/>
        </w:rPr>
        <w:t>管理系统</w:t>
      </w:r>
      <w:r>
        <w:rPr>
          <w:rFonts w:hint="eastAsia" w:asciiTheme="minorEastAsia" w:hAnsiTheme="minorEastAsia" w:eastAsiaTheme="minorEastAsia"/>
          <w:sz w:val="24"/>
          <w:szCs w:val="24"/>
        </w:rPr>
        <w:t>应包含业务管理模块、应急响应模块等，</w:t>
      </w:r>
      <w:r>
        <w:rPr>
          <w:rFonts w:ascii="Times New Roman" w:hAnsi="Times New Roman" w:cs="Times New Roman" w:eastAsiaTheme="minorEastAsia"/>
          <w:sz w:val="24"/>
          <w:szCs w:val="20"/>
        </w:rPr>
        <w:t>应通过数据接口与码头</w:t>
      </w:r>
      <w:r>
        <w:rPr>
          <w:rFonts w:hint="eastAsia" w:ascii="Times New Roman" w:hAnsi="Times New Roman" w:cs="Times New Roman" w:eastAsiaTheme="minorEastAsia"/>
          <w:sz w:val="24"/>
          <w:szCs w:val="20"/>
        </w:rPr>
        <w:t>生产</w:t>
      </w:r>
      <w:r>
        <w:rPr>
          <w:rFonts w:ascii="Times New Roman" w:hAnsi="Times New Roman" w:cs="Times New Roman" w:eastAsiaTheme="minorEastAsia"/>
          <w:sz w:val="24"/>
          <w:szCs w:val="20"/>
        </w:rPr>
        <w:t>管理系统进行信息交互，</w:t>
      </w:r>
      <w:r>
        <w:rPr>
          <w:rFonts w:hint="eastAsia" w:ascii="Times New Roman" w:hAnsi="Times New Roman" w:cs="Times New Roman" w:eastAsiaTheme="minorEastAsia"/>
          <w:sz w:val="24"/>
          <w:szCs w:val="20"/>
        </w:rPr>
        <w:t>并宜</w:t>
      </w:r>
      <w:r>
        <w:rPr>
          <w:rFonts w:ascii="Times New Roman" w:hAnsi="Times New Roman" w:cs="Times New Roman" w:eastAsiaTheme="minorEastAsia"/>
          <w:sz w:val="24"/>
          <w:szCs w:val="20"/>
        </w:rPr>
        <w:t>具有接入所在地相关监管部门业务信息系统的接口</w:t>
      </w:r>
      <w:r>
        <w:rPr>
          <w:rFonts w:hint="eastAsia" w:ascii="Times New Roman" w:hAnsi="Times New Roman" w:cs="Times New Roman" w:eastAsiaTheme="minorEastAsia"/>
          <w:sz w:val="24"/>
          <w:szCs w:val="20"/>
        </w:rPr>
        <w:t>，</w:t>
      </w:r>
      <w:r>
        <w:rPr>
          <w:rFonts w:ascii="Times New Roman" w:hAnsi="Times New Roman" w:cs="Times New Roman" w:eastAsiaTheme="minorEastAsia"/>
          <w:sz w:val="24"/>
          <w:szCs w:val="20"/>
        </w:rPr>
        <w:t>实现危险货物作业基础数据的交换与共享。</w:t>
      </w:r>
      <w:r>
        <w:rPr>
          <w:rFonts w:hint="eastAsia" w:ascii="Times New Roman" w:hAnsi="Times New Roman" w:cs="Times New Roman" w:eastAsiaTheme="minorEastAsia"/>
          <w:sz w:val="24"/>
          <w:szCs w:val="20"/>
        </w:rPr>
        <w:t>还应符合下列规定。</w:t>
      </w:r>
    </w:p>
    <w:p>
      <w:pPr>
        <w:pStyle w:val="61"/>
        <w:spacing w:line="440" w:lineRule="exact"/>
        <w:ind w:firstLine="241" w:firstLineChars="100"/>
        <w:rPr>
          <w:rFonts w:ascii="Times New Roman" w:hAnsi="Times New Roman" w:eastAsiaTheme="minorEastAsia"/>
          <w:sz w:val="24"/>
          <w:szCs w:val="24"/>
        </w:rPr>
      </w:pPr>
      <w:r>
        <w:rPr>
          <w:rFonts w:hint="eastAsia" w:ascii="Times New Roman" w:hAnsi="Times New Roman" w:eastAsiaTheme="minorEastAsia"/>
          <w:b/>
          <w:sz w:val="24"/>
          <w:szCs w:val="24"/>
        </w:rPr>
        <w:t>10</w:t>
      </w:r>
      <w:r>
        <w:rPr>
          <w:rFonts w:ascii="Times New Roman" w:hAnsi="Times New Roman" w:eastAsiaTheme="minorEastAsia"/>
          <w:b/>
          <w:sz w:val="24"/>
          <w:szCs w:val="24"/>
        </w:rPr>
        <w:t>.5.</w:t>
      </w:r>
      <w:r>
        <w:rPr>
          <w:rFonts w:hint="eastAsia" w:ascii="Times New Roman" w:hAnsi="Times New Roman" w:eastAsiaTheme="minorEastAsia"/>
          <w:b/>
          <w:sz w:val="24"/>
          <w:szCs w:val="24"/>
        </w:rPr>
        <w:t>6</w:t>
      </w:r>
      <w:r>
        <w:rPr>
          <w:rFonts w:ascii="Times New Roman" w:hAnsi="Times New Roman" w:eastAsiaTheme="minorEastAsia"/>
          <w:b/>
          <w:sz w:val="24"/>
          <w:szCs w:val="24"/>
        </w:rPr>
        <w:t xml:space="preserve">.1 </w:t>
      </w:r>
      <w:r>
        <w:rPr>
          <w:rFonts w:ascii="Times New Roman" w:hAnsi="Times New Roman" w:eastAsiaTheme="minorEastAsia"/>
          <w:sz w:val="24"/>
          <w:szCs w:val="24"/>
        </w:rPr>
        <w:t>业务管理模块应与码头生产管理系统</w:t>
      </w:r>
      <w:r>
        <w:rPr>
          <w:rFonts w:hint="eastAsia" w:ascii="Times New Roman" w:hAnsi="Times New Roman" w:eastAsiaTheme="minorEastAsia"/>
          <w:sz w:val="24"/>
          <w:szCs w:val="24"/>
        </w:rPr>
        <w:t>、</w:t>
      </w:r>
      <w:r>
        <w:rPr>
          <w:rFonts w:ascii="Times New Roman" w:hAnsi="Times New Roman" w:eastAsiaTheme="minorEastAsia"/>
          <w:sz w:val="24"/>
          <w:szCs w:val="24"/>
        </w:rPr>
        <w:t>设备自动化</w:t>
      </w:r>
      <w:r>
        <w:rPr>
          <w:rFonts w:hint="eastAsia" w:ascii="Times New Roman" w:hAnsi="Times New Roman" w:eastAsiaTheme="minorEastAsia"/>
          <w:sz w:val="24"/>
          <w:szCs w:val="24"/>
        </w:rPr>
        <w:t>调度</w:t>
      </w:r>
      <w:r>
        <w:rPr>
          <w:rFonts w:ascii="Times New Roman" w:hAnsi="Times New Roman" w:eastAsiaTheme="minorEastAsia"/>
          <w:sz w:val="24"/>
          <w:szCs w:val="24"/>
        </w:rPr>
        <w:t>与控制系统</w:t>
      </w:r>
      <w:r>
        <w:rPr>
          <w:rFonts w:hint="eastAsia" w:ascii="Times New Roman" w:hAnsi="Times New Roman" w:eastAsiaTheme="minorEastAsia"/>
          <w:sz w:val="24"/>
          <w:szCs w:val="24"/>
        </w:rPr>
        <w:t>的</w:t>
      </w:r>
      <w:r>
        <w:rPr>
          <w:rFonts w:ascii="Times New Roman" w:hAnsi="Times New Roman" w:eastAsiaTheme="minorEastAsia"/>
          <w:sz w:val="24"/>
          <w:szCs w:val="24"/>
        </w:rPr>
        <w:t>数据对接，实现堆场堆存管理、设备设施标识管理等功能。</w:t>
      </w:r>
    </w:p>
    <w:p>
      <w:pPr>
        <w:pStyle w:val="61"/>
        <w:spacing w:line="440" w:lineRule="exact"/>
        <w:ind w:firstLine="236" w:firstLineChars="98"/>
        <w:rPr>
          <w:rFonts w:ascii="Times New Roman" w:hAnsi="Times New Roman" w:eastAsiaTheme="minorEastAsia"/>
          <w:sz w:val="24"/>
          <w:szCs w:val="24"/>
        </w:rPr>
      </w:pPr>
      <w:r>
        <w:rPr>
          <w:rFonts w:hint="eastAsia" w:ascii="Times New Roman" w:hAnsi="Times New Roman" w:eastAsiaTheme="minorEastAsia"/>
          <w:b/>
          <w:sz w:val="24"/>
          <w:szCs w:val="24"/>
        </w:rPr>
        <w:t>10</w:t>
      </w:r>
      <w:r>
        <w:rPr>
          <w:rFonts w:ascii="Times New Roman" w:hAnsi="Times New Roman" w:eastAsiaTheme="minorEastAsia"/>
          <w:b/>
          <w:sz w:val="24"/>
          <w:szCs w:val="24"/>
        </w:rPr>
        <w:t>.5.</w:t>
      </w:r>
      <w:r>
        <w:rPr>
          <w:rFonts w:hint="eastAsia" w:ascii="Times New Roman" w:hAnsi="Times New Roman" w:eastAsiaTheme="minorEastAsia"/>
          <w:b/>
          <w:sz w:val="24"/>
          <w:szCs w:val="24"/>
        </w:rPr>
        <w:t>6</w:t>
      </w:r>
      <w:r>
        <w:rPr>
          <w:rFonts w:ascii="Times New Roman" w:hAnsi="Times New Roman" w:eastAsiaTheme="minorEastAsia"/>
          <w:b/>
          <w:sz w:val="24"/>
          <w:szCs w:val="24"/>
        </w:rPr>
        <w:t xml:space="preserve">.2 </w:t>
      </w:r>
      <w:r>
        <w:rPr>
          <w:rFonts w:ascii="Times New Roman" w:hAnsi="Times New Roman" w:eastAsiaTheme="minorEastAsia"/>
          <w:sz w:val="24"/>
          <w:szCs w:val="24"/>
        </w:rPr>
        <w:t>堆场堆存管理功能应包括堆场集装箱信息模型呈现、不同类别危险货物区别显示、集装箱快速查询等功能。</w:t>
      </w:r>
    </w:p>
    <w:p>
      <w:pPr>
        <w:pStyle w:val="61"/>
        <w:spacing w:line="440" w:lineRule="exact"/>
        <w:ind w:firstLine="236" w:firstLineChars="98"/>
        <w:rPr>
          <w:rFonts w:ascii="Times New Roman" w:hAnsi="Times New Roman" w:eastAsiaTheme="minorEastAsia"/>
          <w:kern w:val="0"/>
          <w:sz w:val="24"/>
        </w:rPr>
      </w:pPr>
      <w:r>
        <w:rPr>
          <w:rFonts w:hint="eastAsia" w:ascii="Times New Roman" w:hAnsi="Times New Roman" w:eastAsiaTheme="minorEastAsia"/>
          <w:b/>
          <w:bCs/>
          <w:sz w:val="24"/>
        </w:rPr>
        <w:t>10</w:t>
      </w:r>
      <w:r>
        <w:rPr>
          <w:rFonts w:ascii="Times New Roman" w:hAnsi="Times New Roman" w:eastAsiaTheme="minorEastAsia"/>
          <w:b/>
          <w:bCs/>
          <w:kern w:val="0"/>
          <w:sz w:val="24"/>
        </w:rPr>
        <w:t>.5.</w:t>
      </w:r>
      <w:r>
        <w:rPr>
          <w:rFonts w:hint="eastAsia" w:ascii="Times New Roman" w:hAnsi="Times New Roman" w:eastAsiaTheme="minorEastAsia"/>
          <w:b/>
          <w:bCs/>
          <w:sz w:val="24"/>
        </w:rPr>
        <w:t>6</w:t>
      </w:r>
      <w:r>
        <w:rPr>
          <w:rFonts w:ascii="Times New Roman" w:hAnsi="Times New Roman" w:eastAsiaTheme="minorEastAsia"/>
          <w:b/>
          <w:bCs/>
          <w:kern w:val="0"/>
          <w:sz w:val="24"/>
        </w:rPr>
        <w:t>.</w:t>
      </w:r>
      <w:r>
        <w:rPr>
          <w:rFonts w:hint="eastAsia" w:ascii="Times New Roman" w:hAnsi="Times New Roman" w:eastAsiaTheme="minorEastAsia"/>
          <w:b/>
          <w:bCs/>
          <w:sz w:val="24"/>
        </w:rPr>
        <w:t>3</w:t>
      </w:r>
      <w:r>
        <w:rPr>
          <w:rFonts w:hint="eastAsia" w:ascii="Times New Roman" w:hAnsi="Times New Roman" w:eastAsiaTheme="minorEastAsia"/>
          <w:kern w:val="0"/>
          <w:sz w:val="24"/>
        </w:rPr>
        <w:t xml:space="preserve"> </w:t>
      </w:r>
      <w:r>
        <w:rPr>
          <w:rFonts w:ascii="Times New Roman" w:hAnsi="Times New Roman" w:eastAsiaTheme="minorEastAsia"/>
          <w:kern w:val="0"/>
          <w:sz w:val="24"/>
        </w:rPr>
        <w:t>危险货物集装箱堆场应设置工业电视系统、火灾报警系统、喷</w:t>
      </w:r>
      <w:r>
        <w:rPr>
          <w:rFonts w:hint="eastAsia" w:ascii="Times New Roman" w:hAnsi="Times New Roman" w:eastAsiaTheme="minorEastAsia"/>
          <w:kern w:val="0"/>
          <w:sz w:val="24"/>
        </w:rPr>
        <w:t>淋</w:t>
      </w:r>
      <w:r>
        <w:rPr>
          <w:rFonts w:ascii="Times New Roman" w:hAnsi="Times New Roman" w:eastAsiaTheme="minorEastAsia"/>
          <w:kern w:val="0"/>
          <w:sz w:val="24"/>
        </w:rPr>
        <w:t>降温控制系统等，所配置设备应与堆场规模、堆放</w:t>
      </w:r>
      <w:r>
        <w:rPr>
          <w:rFonts w:hint="eastAsia" w:ascii="Times New Roman" w:hAnsi="Times New Roman" w:eastAsiaTheme="minorEastAsia"/>
          <w:kern w:val="0"/>
          <w:sz w:val="24"/>
        </w:rPr>
        <w:t>的</w:t>
      </w:r>
      <w:r>
        <w:rPr>
          <w:rFonts w:ascii="Times New Roman" w:hAnsi="Times New Roman" w:eastAsiaTheme="minorEastAsia"/>
          <w:kern w:val="0"/>
          <w:sz w:val="24"/>
        </w:rPr>
        <w:t>货物相适应。</w:t>
      </w:r>
      <w:r>
        <w:rPr>
          <w:rFonts w:hint="eastAsia" w:ascii="Times New Roman" w:hAnsi="Times New Roman" w:eastAsiaTheme="minorEastAsia"/>
          <w:kern w:val="0"/>
          <w:sz w:val="24"/>
        </w:rPr>
        <w:t xml:space="preserve">       </w:t>
      </w:r>
    </w:p>
    <w:p>
      <w:pPr>
        <w:pStyle w:val="61"/>
        <w:spacing w:line="440" w:lineRule="exact"/>
        <w:ind w:firstLine="236" w:firstLineChars="98"/>
        <w:rPr>
          <w:rFonts w:asciiTheme="minorEastAsia" w:hAnsiTheme="minorEastAsia" w:eastAsiaTheme="minorEastAsia"/>
          <w:sz w:val="24"/>
          <w:szCs w:val="24"/>
        </w:rPr>
      </w:pPr>
      <w:r>
        <w:rPr>
          <w:rFonts w:hint="eastAsia" w:ascii="Times New Roman" w:hAnsi="Times New Roman" w:eastAsiaTheme="minorEastAsia"/>
          <w:b/>
          <w:sz w:val="24"/>
          <w:szCs w:val="24"/>
        </w:rPr>
        <w:t>10</w:t>
      </w:r>
      <w:r>
        <w:rPr>
          <w:rFonts w:ascii="Times New Roman" w:hAnsi="Times New Roman" w:eastAsiaTheme="minorEastAsia"/>
          <w:b/>
          <w:sz w:val="24"/>
          <w:szCs w:val="24"/>
        </w:rPr>
        <w:t>.5.</w:t>
      </w:r>
      <w:r>
        <w:rPr>
          <w:rFonts w:hint="eastAsia" w:ascii="Times New Roman" w:hAnsi="Times New Roman" w:eastAsiaTheme="minorEastAsia"/>
          <w:b/>
          <w:sz w:val="24"/>
          <w:szCs w:val="24"/>
        </w:rPr>
        <w:t>6</w:t>
      </w:r>
      <w:r>
        <w:rPr>
          <w:rFonts w:ascii="Times New Roman" w:hAnsi="Times New Roman" w:eastAsiaTheme="minorEastAsia"/>
          <w:b/>
          <w:sz w:val="24"/>
          <w:szCs w:val="24"/>
        </w:rPr>
        <w:t>.</w:t>
      </w:r>
      <w:r>
        <w:rPr>
          <w:rFonts w:hint="eastAsia" w:ascii="Times New Roman" w:hAnsi="Times New Roman" w:eastAsiaTheme="minorEastAsia"/>
          <w:b/>
          <w:sz w:val="24"/>
          <w:szCs w:val="24"/>
        </w:rPr>
        <w:t>4</w:t>
      </w:r>
      <w:r>
        <w:rPr>
          <w:rFonts w:ascii="Times New Roman" w:hAnsi="Times New Roman" w:eastAsiaTheme="minorEastAsia"/>
          <w:b/>
          <w:sz w:val="24"/>
          <w:szCs w:val="24"/>
        </w:rPr>
        <w:t xml:space="preserve"> </w:t>
      </w:r>
      <w:r>
        <w:rPr>
          <w:rFonts w:hint="eastAsia" w:asciiTheme="minorEastAsia" w:hAnsiTheme="minorEastAsia" w:eastAsiaTheme="minorEastAsia"/>
          <w:sz w:val="24"/>
          <w:szCs w:val="24"/>
        </w:rPr>
        <w:t>设备设施标识管理功能应包括消防、喷淋等设施呈现以及对道口、关键道路、办公楼、工作场所等箭头标识。</w:t>
      </w:r>
    </w:p>
    <w:p>
      <w:pPr>
        <w:spacing w:line="440" w:lineRule="exact"/>
        <w:ind w:firstLine="236" w:firstLineChars="98"/>
        <w:rPr>
          <w:rFonts w:ascii="Times New Roman" w:hAnsi="Times New Roman" w:cs="Times New Roman" w:eastAsiaTheme="minorEastAsia"/>
          <w:sz w:val="24"/>
          <w:szCs w:val="22"/>
        </w:rPr>
      </w:pPr>
      <w:r>
        <w:rPr>
          <w:rFonts w:hint="eastAsia" w:ascii="Times New Roman" w:hAnsi="Times New Roman" w:cs="Times New Roman" w:eastAsiaTheme="minorEastAsia"/>
          <w:b/>
          <w:bCs/>
          <w:sz w:val="24"/>
          <w:szCs w:val="22"/>
        </w:rPr>
        <w:t>10</w:t>
      </w:r>
      <w:r>
        <w:rPr>
          <w:rFonts w:ascii="Times New Roman" w:hAnsi="Times New Roman" w:cs="Times New Roman" w:eastAsiaTheme="minorEastAsia"/>
          <w:b/>
          <w:bCs/>
          <w:sz w:val="24"/>
          <w:szCs w:val="22"/>
        </w:rPr>
        <w:t>.5.</w:t>
      </w:r>
      <w:r>
        <w:rPr>
          <w:rFonts w:hint="eastAsia" w:ascii="Times New Roman" w:hAnsi="Times New Roman" w:cs="Times New Roman" w:eastAsiaTheme="minorEastAsia"/>
          <w:b/>
          <w:bCs/>
          <w:sz w:val="24"/>
          <w:szCs w:val="22"/>
        </w:rPr>
        <w:t>6</w:t>
      </w:r>
      <w:r>
        <w:rPr>
          <w:rFonts w:ascii="Times New Roman" w:hAnsi="Times New Roman" w:cs="Times New Roman" w:eastAsiaTheme="minorEastAsia"/>
          <w:b/>
          <w:bCs/>
          <w:sz w:val="24"/>
          <w:szCs w:val="22"/>
        </w:rPr>
        <w:t>.</w:t>
      </w:r>
      <w:r>
        <w:rPr>
          <w:rFonts w:hint="eastAsia" w:ascii="Times New Roman" w:hAnsi="Times New Roman" w:cs="Times New Roman" w:eastAsiaTheme="minorEastAsia"/>
          <w:b/>
          <w:bCs/>
          <w:sz w:val="24"/>
          <w:szCs w:val="22"/>
        </w:rPr>
        <w:t>5</w:t>
      </w:r>
      <w:r>
        <w:rPr>
          <w:rFonts w:ascii="Times New Roman" w:hAnsi="Times New Roman" w:cs="Times New Roman" w:eastAsiaTheme="minorEastAsia"/>
          <w:sz w:val="24"/>
          <w:szCs w:val="22"/>
        </w:rPr>
        <w:t>危险货物集装箱堆场的工业电视监控范围应覆盖出入口、堆场四周、堆存区域和装卸作业等场所。监控摄像机清晰度应能准确识别车辆牌照、集装箱箱号及危险货物标志。监控摄像机应能满足夜间及阴雨天等不良</w:t>
      </w:r>
      <w:r>
        <w:rPr>
          <w:rFonts w:hint="eastAsia" w:ascii="Times New Roman" w:hAnsi="Times New Roman" w:cs="Times New Roman" w:eastAsiaTheme="minorEastAsia"/>
          <w:sz w:val="24"/>
          <w:szCs w:val="22"/>
        </w:rPr>
        <w:t>天气</w:t>
      </w:r>
      <w:r>
        <w:rPr>
          <w:rFonts w:ascii="Times New Roman" w:hAnsi="Times New Roman" w:cs="Times New Roman" w:eastAsiaTheme="minorEastAsia"/>
          <w:sz w:val="24"/>
          <w:szCs w:val="22"/>
        </w:rPr>
        <w:t>条件下的监控需要，工业电视系统记录保存时间不应小于90天。</w:t>
      </w:r>
    </w:p>
    <w:p>
      <w:pPr>
        <w:spacing w:line="440" w:lineRule="exact"/>
        <w:ind w:firstLine="236" w:firstLineChars="98"/>
        <w:rPr>
          <w:rFonts w:ascii="Times New Roman" w:hAnsi="Times New Roman" w:cs="Times New Roman" w:eastAsiaTheme="minorEastAsia"/>
          <w:sz w:val="24"/>
          <w:szCs w:val="22"/>
        </w:rPr>
      </w:pPr>
      <w:r>
        <w:rPr>
          <w:rFonts w:hint="eastAsia" w:ascii="Times New Roman" w:hAnsi="Times New Roman" w:cs="Times New Roman" w:eastAsiaTheme="minorEastAsia"/>
          <w:b/>
          <w:bCs/>
          <w:sz w:val="24"/>
          <w:szCs w:val="22"/>
        </w:rPr>
        <w:t>10</w:t>
      </w:r>
      <w:r>
        <w:rPr>
          <w:rFonts w:ascii="Times New Roman" w:hAnsi="Times New Roman" w:cs="Times New Roman" w:eastAsiaTheme="minorEastAsia"/>
          <w:b/>
          <w:bCs/>
          <w:sz w:val="24"/>
          <w:szCs w:val="22"/>
        </w:rPr>
        <w:t>.5.</w:t>
      </w:r>
      <w:r>
        <w:rPr>
          <w:rFonts w:hint="eastAsia" w:ascii="Times New Roman" w:hAnsi="Times New Roman" w:cs="Times New Roman" w:eastAsiaTheme="minorEastAsia"/>
          <w:b/>
          <w:bCs/>
          <w:sz w:val="24"/>
          <w:szCs w:val="22"/>
        </w:rPr>
        <w:t>6</w:t>
      </w:r>
      <w:r>
        <w:rPr>
          <w:rFonts w:ascii="Times New Roman" w:hAnsi="Times New Roman" w:cs="Times New Roman" w:eastAsiaTheme="minorEastAsia"/>
          <w:b/>
          <w:bCs/>
          <w:sz w:val="24"/>
          <w:szCs w:val="22"/>
        </w:rPr>
        <w:t>.</w:t>
      </w:r>
      <w:r>
        <w:rPr>
          <w:rFonts w:hint="eastAsia" w:ascii="Times New Roman" w:hAnsi="Times New Roman" w:cs="Times New Roman" w:eastAsiaTheme="minorEastAsia"/>
          <w:b/>
          <w:bCs/>
          <w:sz w:val="24"/>
          <w:szCs w:val="22"/>
        </w:rPr>
        <w:t>6</w:t>
      </w:r>
      <w:r>
        <w:rPr>
          <w:rFonts w:hint="eastAsia" w:ascii="Times New Roman" w:hAnsi="Times New Roman" w:cs="Times New Roman" w:eastAsiaTheme="minorEastAsia"/>
          <w:sz w:val="24"/>
          <w:szCs w:val="22"/>
        </w:rPr>
        <w:t xml:space="preserve"> </w:t>
      </w:r>
      <w:r>
        <w:rPr>
          <w:rFonts w:ascii="Times New Roman" w:hAnsi="Times New Roman" w:cs="Times New Roman" w:eastAsiaTheme="minorEastAsia"/>
          <w:sz w:val="24"/>
          <w:szCs w:val="22"/>
        </w:rPr>
        <w:t>危险货物集装箱堆场值班室内应设置火灾报警电话，并配备必要的防爆型无线对讲系统。</w:t>
      </w:r>
    </w:p>
    <w:p>
      <w:pPr>
        <w:spacing w:line="440" w:lineRule="exact"/>
        <w:ind w:firstLine="236" w:firstLineChars="98"/>
        <w:rPr>
          <w:rFonts w:ascii="Times New Roman" w:hAnsi="Times New Roman" w:cs="Times New Roman"/>
          <w:sz w:val="28"/>
          <w:szCs w:val="28"/>
        </w:rPr>
      </w:pPr>
      <w:r>
        <w:rPr>
          <w:rFonts w:hint="eastAsia" w:ascii="Times New Roman" w:hAnsi="Times New Roman" w:cs="Times New Roman" w:eastAsiaTheme="minorEastAsia"/>
          <w:b/>
          <w:bCs/>
          <w:sz w:val="24"/>
          <w:szCs w:val="22"/>
        </w:rPr>
        <w:t>10</w:t>
      </w:r>
      <w:r>
        <w:rPr>
          <w:rFonts w:ascii="Times New Roman" w:hAnsi="Times New Roman" w:cs="Times New Roman" w:eastAsiaTheme="minorEastAsia"/>
          <w:b/>
          <w:bCs/>
          <w:sz w:val="24"/>
          <w:szCs w:val="22"/>
        </w:rPr>
        <w:t>.5.</w:t>
      </w:r>
      <w:r>
        <w:rPr>
          <w:rFonts w:hint="eastAsia" w:ascii="Times New Roman" w:hAnsi="Times New Roman" w:cs="Times New Roman" w:eastAsiaTheme="minorEastAsia"/>
          <w:b/>
          <w:bCs/>
          <w:sz w:val="24"/>
          <w:szCs w:val="22"/>
        </w:rPr>
        <w:t>6</w:t>
      </w:r>
      <w:r>
        <w:rPr>
          <w:rFonts w:ascii="Times New Roman" w:hAnsi="Times New Roman" w:cs="Times New Roman" w:eastAsiaTheme="minorEastAsia"/>
          <w:b/>
          <w:bCs/>
          <w:sz w:val="24"/>
          <w:szCs w:val="22"/>
        </w:rPr>
        <w:t>.7</w:t>
      </w:r>
      <w:r>
        <w:rPr>
          <w:rFonts w:hint="eastAsia" w:ascii="Times New Roman" w:hAnsi="Times New Roman" w:cs="Times New Roman" w:eastAsiaTheme="minorEastAsia"/>
          <w:b/>
          <w:bCs/>
          <w:sz w:val="24"/>
          <w:szCs w:val="22"/>
        </w:rPr>
        <w:t xml:space="preserve"> </w:t>
      </w:r>
      <w:r>
        <w:rPr>
          <w:rFonts w:ascii="Times New Roman" w:hAnsi="Times New Roman" w:cs="Times New Roman" w:eastAsiaTheme="minorEastAsia"/>
          <w:sz w:val="24"/>
          <w:szCs w:val="22"/>
        </w:rPr>
        <w:t>值班室应设置危险货物</w:t>
      </w:r>
      <w:r>
        <w:rPr>
          <w:rFonts w:hint="eastAsia" w:ascii="Times New Roman" w:hAnsi="Times New Roman" w:cs="Times New Roman" w:eastAsiaTheme="minorEastAsia"/>
          <w:sz w:val="24"/>
          <w:szCs w:val="22"/>
        </w:rPr>
        <w:t>集装箱</w:t>
      </w:r>
      <w:r>
        <w:rPr>
          <w:rFonts w:ascii="Times New Roman" w:hAnsi="Times New Roman" w:cs="Times New Roman" w:eastAsiaTheme="minorEastAsia"/>
          <w:sz w:val="24"/>
          <w:szCs w:val="22"/>
        </w:rPr>
        <w:t>堆场管理信息系统显示终端</w:t>
      </w:r>
      <w:r>
        <w:rPr>
          <w:rFonts w:hint="eastAsia" w:ascii="Times New Roman" w:hAnsi="Times New Roman" w:cs="Times New Roman" w:eastAsiaTheme="minorEastAsia"/>
          <w:sz w:val="24"/>
          <w:szCs w:val="22"/>
        </w:rPr>
        <w:t>，</w:t>
      </w:r>
      <w:r>
        <w:rPr>
          <w:rFonts w:ascii="Times New Roman" w:hAnsi="Times New Roman" w:cs="Times New Roman" w:eastAsiaTheme="minorEastAsia"/>
          <w:sz w:val="24"/>
          <w:szCs w:val="22"/>
        </w:rPr>
        <w:t>堆场管理信息系统应具备危险货物出入堆场记录，堆存危险货物类别、品名、数量及堆场内分布等功能，数据保存期不得小于1年，且应异地实时备份。</w:t>
      </w:r>
    </w:p>
    <w:p>
      <w:pPr>
        <w:spacing w:line="440" w:lineRule="exact"/>
        <w:ind w:firstLine="236" w:firstLineChars="98"/>
        <w:rPr>
          <w:rFonts w:ascii="Times New Roman" w:hAnsi="Times New Roman" w:cs="Times New Roman" w:eastAsiaTheme="minorEastAsia"/>
          <w:sz w:val="24"/>
          <w:szCs w:val="22"/>
        </w:rPr>
      </w:pPr>
      <w:r>
        <w:rPr>
          <w:rFonts w:hint="eastAsia" w:ascii="Times New Roman" w:hAnsi="Times New Roman" w:cs="Times New Roman" w:eastAsiaTheme="minorEastAsia"/>
          <w:b/>
          <w:bCs/>
          <w:sz w:val="24"/>
          <w:szCs w:val="22"/>
        </w:rPr>
        <w:t>10</w:t>
      </w:r>
      <w:r>
        <w:rPr>
          <w:rFonts w:ascii="Times New Roman" w:hAnsi="Times New Roman" w:cs="Times New Roman" w:eastAsiaTheme="minorEastAsia"/>
          <w:b/>
          <w:bCs/>
          <w:sz w:val="24"/>
          <w:szCs w:val="22"/>
        </w:rPr>
        <w:t>.5.</w:t>
      </w:r>
      <w:r>
        <w:rPr>
          <w:rFonts w:hint="eastAsia" w:ascii="Times New Roman" w:hAnsi="Times New Roman" w:cs="Times New Roman" w:eastAsiaTheme="minorEastAsia"/>
          <w:b/>
          <w:bCs/>
          <w:sz w:val="24"/>
          <w:szCs w:val="22"/>
        </w:rPr>
        <w:t>6</w:t>
      </w:r>
      <w:r>
        <w:rPr>
          <w:rFonts w:ascii="Times New Roman" w:hAnsi="Times New Roman" w:cs="Times New Roman" w:eastAsiaTheme="minorEastAsia"/>
          <w:b/>
          <w:bCs/>
          <w:sz w:val="24"/>
          <w:szCs w:val="22"/>
        </w:rPr>
        <w:t>.</w:t>
      </w:r>
      <w:r>
        <w:rPr>
          <w:rFonts w:hint="eastAsia" w:ascii="Times New Roman" w:hAnsi="Times New Roman" w:cs="Times New Roman" w:eastAsiaTheme="minorEastAsia"/>
          <w:b/>
          <w:bCs/>
          <w:sz w:val="24"/>
          <w:szCs w:val="22"/>
        </w:rPr>
        <w:t xml:space="preserve">8 </w:t>
      </w:r>
      <w:r>
        <w:rPr>
          <w:rFonts w:ascii="Times New Roman" w:hAnsi="Times New Roman" w:cs="Times New Roman" w:eastAsiaTheme="minorEastAsia"/>
          <w:sz w:val="24"/>
          <w:szCs w:val="22"/>
        </w:rPr>
        <w:t>危险货物集装箱堆场应设置手动火灾报警按钮、火灾声光警报器，并配备必要的防爆型便携式有毒、可燃</w:t>
      </w:r>
      <w:r>
        <w:rPr>
          <w:rFonts w:hint="eastAsia" w:ascii="Times New Roman" w:hAnsi="Times New Roman" w:cs="Times New Roman" w:eastAsiaTheme="minorEastAsia"/>
          <w:sz w:val="24"/>
          <w:szCs w:val="22"/>
        </w:rPr>
        <w:t>气体</w:t>
      </w:r>
      <w:r>
        <w:rPr>
          <w:rFonts w:ascii="Times New Roman" w:hAnsi="Times New Roman" w:cs="Times New Roman" w:eastAsiaTheme="minorEastAsia"/>
          <w:sz w:val="24"/>
          <w:szCs w:val="22"/>
        </w:rPr>
        <w:t>探测器。</w:t>
      </w:r>
    </w:p>
    <w:p>
      <w:pPr>
        <w:spacing w:line="440" w:lineRule="exact"/>
        <w:ind w:firstLine="236" w:firstLineChars="98"/>
        <w:rPr>
          <w:rFonts w:ascii="Times New Roman" w:hAnsi="Times New Roman" w:cs="Times New Roman"/>
          <w:sz w:val="24"/>
        </w:rPr>
      </w:pPr>
      <w:r>
        <w:rPr>
          <w:rFonts w:hint="eastAsia" w:ascii="Times New Roman" w:hAnsi="Times New Roman" w:cs="Times New Roman" w:eastAsiaTheme="minorEastAsia"/>
          <w:b/>
          <w:bCs/>
          <w:sz w:val="24"/>
          <w:szCs w:val="22"/>
        </w:rPr>
        <w:t>10</w:t>
      </w:r>
      <w:r>
        <w:rPr>
          <w:rFonts w:ascii="Times New Roman" w:hAnsi="Times New Roman" w:cs="Times New Roman" w:eastAsiaTheme="minorEastAsia"/>
          <w:b/>
          <w:bCs/>
          <w:sz w:val="24"/>
          <w:szCs w:val="22"/>
        </w:rPr>
        <w:t>.5.</w:t>
      </w:r>
      <w:r>
        <w:rPr>
          <w:rFonts w:hint="eastAsia" w:ascii="Times New Roman" w:hAnsi="Times New Roman" w:cs="Times New Roman" w:eastAsiaTheme="minorEastAsia"/>
          <w:b/>
          <w:bCs/>
          <w:sz w:val="24"/>
          <w:szCs w:val="22"/>
        </w:rPr>
        <w:t>6</w:t>
      </w:r>
      <w:r>
        <w:rPr>
          <w:rFonts w:ascii="Times New Roman" w:hAnsi="Times New Roman" w:cs="Times New Roman" w:eastAsiaTheme="minorEastAsia"/>
          <w:b/>
          <w:bCs/>
          <w:sz w:val="24"/>
          <w:szCs w:val="22"/>
        </w:rPr>
        <w:t>.</w:t>
      </w:r>
      <w:r>
        <w:rPr>
          <w:rFonts w:hint="eastAsia" w:ascii="Times New Roman" w:hAnsi="Times New Roman" w:cs="Times New Roman" w:eastAsiaTheme="minorEastAsia"/>
          <w:b/>
          <w:bCs/>
          <w:sz w:val="24"/>
          <w:szCs w:val="22"/>
        </w:rPr>
        <w:t>9</w:t>
      </w:r>
      <w:r>
        <w:rPr>
          <w:rFonts w:hint="eastAsia" w:ascii="Times New Roman" w:hAnsi="Times New Roman" w:cs="Times New Roman"/>
          <w:sz w:val="24"/>
        </w:rPr>
        <w:t xml:space="preserve"> </w:t>
      </w:r>
      <w:r>
        <w:rPr>
          <w:rFonts w:ascii="Times New Roman" w:hAnsi="Times New Roman" w:cs="Times New Roman" w:eastAsiaTheme="minorEastAsia"/>
          <w:sz w:val="24"/>
          <w:szCs w:val="20"/>
        </w:rPr>
        <w:t>有降温</w:t>
      </w:r>
      <w:r>
        <w:rPr>
          <w:rFonts w:hint="eastAsia" w:ascii="Times New Roman" w:hAnsi="Times New Roman" w:cs="Times New Roman" w:eastAsiaTheme="minorEastAsia"/>
          <w:sz w:val="24"/>
          <w:szCs w:val="20"/>
        </w:rPr>
        <w:t>需</w:t>
      </w:r>
      <w:r>
        <w:rPr>
          <w:rFonts w:ascii="Times New Roman" w:hAnsi="Times New Roman" w:cs="Times New Roman" w:eastAsiaTheme="minorEastAsia"/>
          <w:sz w:val="24"/>
          <w:szCs w:val="20"/>
        </w:rPr>
        <w:t>求的危险货物</w:t>
      </w:r>
      <w:r>
        <w:rPr>
          <w:rFonts w:ascii="Times New Roman" w:hAnsi="Times New Roman" w:cs="Times New Roman" w:eastAsiaTheme="minorEastAsia"/>
          <w:sz w:val="24"/>
          <w:szCs w:val="22"/>
        </w:rPr>
        <w:t>集装箱</w:t>
      </w:r>
      <w:r>
        <w:rPr>
          <w:rFonts w:ascii="Times New Roman" w:hAnsi="Times New Roman" w:cs="Times New Roman" w:eastAsiaTheme="minorEastAsia"/>
          <w:sz w:val="24"/>
          <w:szCs w:val="20"/>
        </w:rPr>
        <w:t>堆场应设置喷淋降温设施，喷淋控制系统应自成体系，采用集中控制方式。</w:t>
      </w:r>
    </w:p>
    <w:p>
      <w:pPr>
        <w:pStyle w:val="61"/>
        <w:spacing w:line="440" w:lineRule="exact"/>
        <w:ind w:firstLine="236" w:firstLineChars="98"/>
        <w:rPr>
          <w:rFonts w:ascii="Times New Roman" w:hAnsi="Times New Roman" w:eastAsiaTheme="minorEastAsia"/>
          <w:sz w:val="24"/>
          <w:szCs w:val="24"/>
        </w:rPr>
      </w:pPr>
      <w:r>
        <w:rPr>
          <w:rFonts w:hint="eastAsia" w:ascii="Times New Roman" w:hAnsi="Times New Roman" w:eastAsiaTheme="minorEastAsia"/>
          <w:b/>
          <w:bCs/>
          <w:kern w:val="0"/>
          <w:sz w:val="24"/>
        </w:rPr>
        <w:t>10</w:t>
      </w:r>
      <w:r>
        <w:rPr>
          <w:rFonts w:ascii="Times New Roman" w:hAnsi="Times New Roman" w:eastAsiaTheme="minorEastAsia"/>
          <w:b/>
          <w:bCs/>
          <w:kern w:val="0"/>
          <w:sz w:val="24"/>
        </w:rPr>
        <w:t>.5.</w:t>
      </w:r>
      <w:r>
        <w:rPr>
          <w:rFonts w:hint="eastAsia" w:ascii="Times New Roman" w:hAnsi="Times New Roman" w:eastAsiaTheme="minorEastAsia"/>
          <w:b/>
          <w:bCs/>
          <w:kern w:val="0"/>
          <w:sz w:val="24"/>
        </w:rPr>
        <w:t>6</w:t>
      </w:r>
      <w:r>
        <w:rPr>
          <w:rFonts w:ascii="Times New Roman" w:hAnsi="Times New Roman" w:eastAsiaTheme="minorEastAsia"/>
          <w:b/>
          <w:bCs/>
          <w:kern w:val="0"/>
          <w:sz w:val="24"/>
        </w:rPr>
        <w:t>.10</w:t>
      </w:r>
      <w:r>
        <w:rPr>
          <w:rFonts w:hint="eastAsia" w:ascii="Times New Roman" w:hAnsi="Times New Roman" w:eastAsiaTheme="minorEastAsia"/>
          <w:kern w:val="0"/>
          <w:sz w:val="24"/>
        </w:rPr>
        <w:t xml:space="preserve"> </w:t>
      </w:r>
      <w:r>
        <w:rPr>
          <w:rFonts w:ascii="Times New Roman" w:hAnsi="Times New Roman" w:eastAsiaTheme="minorEastAsia"/>
          <w:kern w:val="0"/>
          <w:sz w:val="24"/>
        </w:rPr>
        <w:t>危险货物集装箱堆场</w:t>
      </w:r>
      <w:r>
        <w:rPr>
          <w:rFonts w:hint="eastAsia" w:ascii="Times New Roman" w:hAnsi="Times New Roman" w:eastAsiaTheme="minorEastAsia"/>
          <w:kern w:val="0"/>
          <w:sz w:val="24"/>
        </w:rPr>
        <w:t>可</w:t>
      </w:r>
      <w:r>
        <w:rPr>
          <w:rFonts w:ascii="Times New Roman" w:hAnsi="Times New Roman" w:eastAsiaTheme="minorEastAsia"/>
          <w:kern w:val="0"/>
          <w:sz w:val="24"/>
        </w:rPr>
        <w:t>设置</w:t>
      </w:r>
      <w:r>
        <w:rPr>
          <w:rFonts w:ascii="Times New Roman" w:hAnsi="Times New Roman" w:eastAsiaTheme="minorEastAsia"/>
          <w:sz w:val="24"/>
          <w:lang w:val="zh-CN"/>
        </w:rPr>
        <w:t>智能监控预警装置，对</w:t>
      </w:r>
      <w:r>
        <w:rPr>
          <w:rFonts w:ascii="Times New Roman" w:hAnsi="Times New Roman" w:eastAsiaTheme="minorEastAsia"/>
          <w:kern w:val="0"/>
          <w:sz w:val="24"/>
        </w:rPr>
        <w:t>危险货物集装箱堆场的周界、</w:t>
      </w:r>
      <w:r>
        <w:rPr>
          <w:rFonts w:ascii="Times New Roman" w:hAnsi="Times New Roman" w:eastAsiaTheme="minorEastAsia"/>
          <w:sz w:val="24"/>
          <w:lang w:val="zh-CN"/>
        </w:rPr>
        <w:t>储存区域的异常高温、起火等情况进行实时</w:t>
      </w:r>
      <w:r>
        <w:rPr>
          <w:rFonts w:hint="eastAsia" w:ascii="Times New Roman" w:hAnsi="Times New Roman" w:eastAsiaTheme="minorEastAsia"/>
          <w:sz w:val="24"/>
          <w:lang w:val="zh-CN"/>
        </w:rPr>
        <w:t>、</w:t>
      </w:r>
      <w:r>
        <w:rPr>
          <w:rFonts w:ascii="Times New Roman" w:hAnsi="Times New Roman" w:eastAsiaTheme="minorEastAsia"/>
          <w:sz w:val="24"/>
          <w:lang w:val="zh-CN"/>
        </w:rPr>
        <w:t>全天候监控，</w:t>
      </w:r>
      <w:r>
        <w:rPr>
          <w:rFonts w:ascii="Times New Roman" w:hAnsi="Times New Roman" w:eastAsiaTheme="minorEastAsia"/>
          <w:kern w:val="0"/>
          <w:sz w:val="24"/>
        </w:rPr>
        <w:t>有条件的堆场宜对每个集装箱进行</w:t>
      </w:r>
      <w:r>
        <w:rPr>
          <w:rFonts w:hint="eastAsia" w:ascii="Times New Roman" w:hAnsi="Times New Roman" w:eastAsiaTheme="minorEastAsia"/>
          <w:kern w:val="0"/>
          <w:sz w:val="24"/>
        </w:rPr>
        <w:t>监</w:t>
      </w:r>
      <w:r>
        <w:rPr>
          <w:rFonts w:ascii="Times New Roman" w:hAnsi="Times New Roman" w:eastAsiaTheme="minorEastAsia"/>
          <w:kern w:val="0"/>
          <w:sz w:val="24"/>
        </w:rPr>
        <w:t>测与报警</w:t>
      </w:r>
      <w:r>
        <w:rPr>
          <w:rFonts w:hint="eastAsia" w:ascii="Times New Roman" w:hAnsi="Times New Roman" w:eastAsiaTheme="minorEastAsia"/>
          <w:kern w:val="0"/>
          <w:sz w:val="24"/>
        </w:rPr>
        <w:t>。</w:t>
      </w:r>
    </w:p>
    <w:p>
      <w:pPr>
        <w:pStyle w:val="61"/>
        <w:spacing w:after="156" w:afterLines="50" w:line="440" w:lineRule="exact"/>
        <w:ind w:firstLine="241" w:firstLineChars="100"/>
        <w:rPr>
          <w:rFonts w:asciiTheme="minorEastAsia" w:hAnsiTheme="minorEastAsia" w:eastAsiaTheme="minorEastAsia"/>
          <w:sz w:val="24"/>
          <w:szCs w:val="24"/>
        </w:rPr>
      </w:pPr>
      <w:r>
        <w:rPr>
          <w:rFonts w:hint="eastAsia" w:ascii="Times New Roman" w:hAnsi="Times New Roman" w:eastAsiaTheme="minorEastAsia"/>
          <w:b/>
          <w:sz w:val="24"/>
          <w:szCs w:val="24"/>
        </w:rPr>
        <w:t>10</w:t>
      </w:r>
      <w:r>
        <w:rPr>
          <w:rFonts w:ascii="Times New Roman" w:hAnsi="Times New Roman" w:eastAsiaTheme="minorEastAsia"/>
          <w:b/>
          <w:sz w:val="24"/>
          <w:szCs w:val="24"/>
        </w:rPr>
        <w:t>.5.</w:t>
      </w:r>
      <w:r>
        <w:rPr>
          <w:rFonts w:hint="eastAsia" w:ascii="Times New Roman" w:hAnsi="Times New Roman" w:eastAsiaTheme="minorEastAsia"/>
          <w:b/>
          <w:sz w:val="24"/>
          <w:szCs w:val="24"/>
        </w:rPr>
        <w:t>6</w:t>
      </w:r>
      <w:r>
        <w:rPr>
          <w:rFonts w:ascii="Times New Roman" w:hAnsi="Times New Roman" w:eastAsiaTheme="minorEastAsia"/>
          <w:b/>
          <w:sz w:val="24"/>
          <w:szCs w:val="24"/>
        </w:rPr>
        <w:t>.</w:t>
      </w:r>
      <w:r>
        <w:rPr>
          <w:rFonts w:hint="eastAsia" w:ascii="Times New Roman" w:hAnsi="Times New Roman" w:eastAsiaTheme="minorEastAsia"/>
          <w:b/>
          <w:sz w:val="24"/>
          <w:szCs w:val="24"/>
        </w:rPr>
        <w:t>11</w:t>
      </w:r>
      <w:r>
        <w:rPr>
          <w:rFonts w:ascii="Times New Roman" w:hAnsi="Times New Roman" w:eastAsiaTheme="minorEastAsia"/>
          <w:b/>
          <w:sz w:val="24"/>
          <w:szCs w:val="24"/>
        </w:rPr>
        <w:t xml:space="preserve"> </w:t>
      </w:r>
      <w:r>
        <w:rPr>
          <w:rFonts w:hint="eastAsia" w:asciiTheme="minorEastAsia" w:hAnsiTheme="minorEastAsia" w:eastAsiaTheme="minorEastAsia"/>
          <w:sz w:val="24"/>
          <w:szCs w:val="24"/>
        </w:rPr>
        <w:t>应急响应模块应包括火灾事故应急响应方案检索、泄漏事故应急响应方案检索、事故报警短信推送、事故发生时危险货物集装箱智能显隐、事故发生时应急响应方案智能生成、指令自动发送等。</w:t>
      </w:r>
    </w:p>
    <w:p>
      <w:pPr>
        <w:spacing w:line="440" w:lineRule="exact"/>
        <w:rPr>
          <w:rFonts w:asciiTheme="minorEastAsia" w:hAnsiTheme="minorEastAsia" w:eastAsiaTheme="minorEastAsia"/>
          <w:sz w:val="24"/>
          <w:szCs w:val="24"/>
        </w:rPr>
      </w:pPr>
      <w:r>
        <w:rPr>
          <w:rFonts w:hint="eastAsia" w:ascii="Times New Roman" w:hAnsi="Times New Roman" w:cs="Times New Roman" w:eastAsiaTheme="minorEastAsia"/>
          <w:b/>
          <w:kern w:val="2"/>
          <w:sz w:val="24"/>
          <w:szCs w:val="24"/>
        </w:rPr>
        <w:t>10.5.7</w:t>
      </w:r>
      <w:r>
        <w:rPr>
          <w:rFonts w:hint="eastAsia"/>
          <w:sz w:val="24"/>
          <w:szCs w:val="24"/>
        </w:rPr>
        <w:t xml:space="preserve"> 拆装</w:t>
      </w:r>
      <w:r>
        <w:rPr>
          <w:rFonts w:hint="eastAsia" w:asciiTheme="minorEastAsia" w:hAnsiTheme="minorEastAsia" w:eastAsiaTheme="minorEastAsia"/>
          <w:sz w:val="24"/>
          <w:szCs w:val="24"/>
        </w:rPr>
        <w:t>扭锁管理系统宜包含自动拆装装置</w:t>
      </w:r>
      <w:r>
        <w:rPr>
          <w:rFonts w:hint="eastAsia" w:cs="SSJ0+ZDTCsv-2" w:asciiTheme="minorEastAsia" w:hAnsiTheme="minorEastAsia" w:eastAsiaTheme="minorEastAsia"/>
          <w:sz w:val="24"/>
          <w:szCs w:val="24"/>
        </w:rPr>
        <w:t>、</w:t>
      </w:r>
      <w:r>
        <w:rPr>
          <w:rFonts w:hint="eastAsia" w:asciiTheme="minorEastAsia" w:hAnsiTheme="minorEastAsia" w:eastAsiaTheme="minorEastAsia"/>
          <w:sz w:val="24"/>
          <w:szCs w:val="24"/>
        </w:rPr>
        <w:t>位置识别系统</w:t>
      </w:r>
      <w:r>
        <w:rPr>
          <w:rFonts w:hint="eastAsia" w:cs="SSJ0+ZDTCsv-2" w:asciiTheme="minorEastAsia" w:hAnsiTheme="minorEastAsia" w:eastAsiaTheme="minorEastAsia"/>
          <w:sz w:val="24"/>
          <w:szCs w:val="24"/>
        </w:rPr>
        <w:t>、</w:t>
      </w:r>
      <w:r>
        <w:rPr>
          <w:rFonts w:hint="eastAsia" w:asciiTheme="minorEastAsia" w:hAnsiTheme="minorEastAsia" w:eastAsiaTheme="minorEastAsia"/>
          <w:sz w:val="24"/>
          <w:szCs w:val="24"/>
        </w:rPr>
        <w:t>传送带</w:t>
      </w:r>
      <w:r>
        <w:rPr>
          <w:rFonts w:hint="eastAsia" w:cs="SSJ0+ZDTCsv-2" w:asciiTheme="minorEastAsia" w:hAnsiTheme="minorEastAsia" w:eastAsiaTheme="minorEastAsia"/>
          <w:sz w:val="24"/>
          <w:szCs w:val="24"/>
        </w:rPr>
        <w:t>、</w:t>
      </w:r>
      <w:r>
        <w:rPr>
          <w:rFonts w:hint="eastAsia" w:asciiTheme="minorEastAsia" w:hAnsiTheme="minorEastAsia" w:eastAsiaTheme="minorEastAsia"/>
          <w:sz w:val="24"/>
          <w:szCs w:val="24"/>
        </w:rPr>
        <w:t>集装箱搁置架</w:t>
      </w:r>
      <w:r>
        <w:rPr>
          <w:rFonts w:hint="eastAsia" w:cs="SSJ0+ZDTCsv-2" w:asciiTheme="minorEastAsia" w:hAnsiTheme="minorEastAsia" w:eastAsiaTheme="minorEastAsia"/>
          <w:sz w:val="24"/>
          <w:szCs w:val="24"/>
        </w:rPr>
        <w:t>、</w:t>
      </w:r>
      <w:r>
        <w:rPr>
          <w:rFonts w:hint="eastAsia" w:asciiTheme="minorEastAsia" w:hAnsiTheme="minorEastAsia" w:eastAsiaTheme="minorEastAsia"/>
          <w:sz w:val="24"/>
          <w:szCs w:val="24"/>
        </w:rPr>
        <w:t>扭锁框平移装置</w:t>
      </w:r>
      <w:r>
        <w:rPr>
          <w:rFonts w:hint="eastAsia" w:cs="SSJ0+ZDTCsv-2" w:asciiTheme="minorEastAsia" w:hAnsiTheme="minorEastAsia" w:eastAsiaTheme="minorEastAsia"/>
          <w:sz w:val="24"/>
          <w:szCs w:val="24"/>
        </w:rPr>
        <w:t>、</w:t>
      </w:r>
      <w:r>
        <w:rPr>
          <w:rFonts w:hint="eastAsia" w:asciiTheme="minorEastAsia" w:hAnsiTheme="minorEastAsia" w:eastAsiaTheme="minorEastAsia"/>
          <w:sz w:val="24"/>
          <w:szCs w:val="24"/>
        </w:rPr>
        <w:t>电气房</w:t>
      </w:r>
      <w:r>
        <w:rPr>
          <w:rFonts w:hint="eastAsia" w:cs="SSJ0+ZDTCsv-2" w:asciiTheme="minorEastAsia" w:hAnsiTheme="minorEastAsia" w:eastAsiaTheme="minorEastAsia"/>
          <w:sz w:val="24"/>
          <w:szCs w:val="24"/>
        </w:rPr>
        <w:t>、</w:t>
      </w:r>
      <w:r>
        <w:rPr>
          <w:rFonts w:hint="eastAsia" w:asciiTheme="minorEastAsia" w:hAnsiTheme="minorEastAsia" w:eastAsiaTheme="minorEastAsia"/>
          <w:sz w:val="24"/>
          <w:szCs w:val="24"/>
        </w:rPr>
        <w:t>换框行车以及控制系统等模块。</w:t>
      </w:r>
    </w:p>
    <w:p>
      <w:pPr>
        <w:pStyle w:val="61"/>
        <w:spacing w:line="440" w:lineRule="exact"/>
        <w:ind w:firstLine="241" w:firstLineChars="100"/>
        <w:rPr>
          <w:rFonts w:asciiTheme="minorEastAsia" w:hAnsiTheme="minorEastAsia" w:eastAsiaTheme="minorEastAsia"/>
          <w:sz w:val="24"/>
          <w:szCs w:val="24"/>
        </w:rPr>
      </w:pPr>
      <w:r>
        <w:rPr>
          <w:rFonts w:hint="eastAsia" w:ascii="Times New Roman" w:hAnsi="Times New Roman" w:eastAsiaTheme="minorEastAsia"/>
          <w:b/>
          <w:sz w:val="24"/>
          <w:szCs w:val="24"/>
        </w:rPr>
        <w:t xml:space="preserve">10.5.7.1 </w:t>
      </w:r>
      <w:r>
        <w:rPr>
          <w:rFonts w:hint="eastAsia" w:asciiTheme="minorEastAsia" w:hAnsiTheme="minorEastAsia" w:eastAsiaTheme="minorEastAsia"/>
          <w:sz w:val="24"/>
          <w:szCs w:val="24"/>
        </w:rPr>
        <w:t>自动拆装装置应具备定位和跟踪目标物（集装箱扭锁），并实现自动拆卸和安装的功能。</w:t>
      </w:r>
    </w:p>
    <w:p>
      <w:pPr>
        <w:spacing w:line="440" w:lineRule="exact"/>
        <w:ind w:firstLine="241" w:firstLineChars="100"/>
        <w:rPr>
          <w:rFonts w:asciiTheme="minorEastAsia" w:hAnsiTheme="minorEastAsia" w:eastAsiaTheme="minorEastAsia"/>
          <w:sz w:val="24"/>
          <w:szCs w:val="24"/>
        </w:rPr>
      </w:pPr>
      <w:r>
        <w:rPr>
          <w:rFonts w:hint="eastAsia" w:ascii="Times New Roman" w:hAnsi="Times New Roman" w:eastAsiaTheme="minorEastAsia"/>
          <w:b/>
          <w:sz w:val="24"/>
          <w:szCs w:val="24"/>
        </w:rPr>
        <w:t>10.5.7.2</w:t>
      </w:r>
      <w:r>
        <w:rPr>
          <w:rFonts w:ascii="Times New Roman" w:hAnsi="Times New Roman" w:eastAsiaTheme="minorEastAsia"/>
          <w:b/>
          <w:sz w:val="24"/>
          <w:szCs w:val="24"/>
        </w:rPr>
        <w:t xml:space="preserve"> </w:t>
      </w:r>
      <w:r>
        <w:rPr>
          <w:rFonts w:hint="eastAsia" w:asciiTheme="minorEastAsia" w:hAnsiTheme="minorEastAsia" w:eastAsiaTheme="minorEastAsia"/>
          <w:sz w:val="24"/>
          <w:szCs w:val="24"/>
        </w:rPr>
        <w:t>位置识别系统宜利用图像识别技术确定扭锁的位置和状态，为拆装锁机器人提供相关信息。</w:t>
      </w:r>
    </w:p>
    <w:p>
      <w:pPr>
        <w:pStyle w:val="61"/>
        <w:spacing w:line="440" w:lineRule="exact"/>
        <w:ind w:firstLine="241" w:firstLineChars="100"/>
        <w:rPr>
          <w:rFonts w:asciiTheme="minorEastAsia" w:hAnsiTheme="minorEastAsia" w:eastAsiaTheme="minorEastAsia"/>
          <w:sz w:val="24"/>
          <w:szCs w:val="24"/>
        </w:rPr>
      </w:pPr>
      <w:r>
        <w:rPr>
          <w:rFonts w:hint="eastAsia" w:ascii="Times New Roman" w:hAnsi="Times New Roman" w:eastAsiaTheme="minorEastAsia"/>
          <w:b/>
          <w:sz w:val="24"/>
          <w:szCs w:val="24"/>
        </w:rPr>
        <w:t>10.5.7.</w:t>
      </w:r>
      <w:r>
        <w:rPr>
          <w:rFonts w:ascii="Times New Roman" w:hAnsi="Times New Roman" w:eastAsiaTheme="minorEastAsia"/>
          <w:b/>
          <w:sz w:val="24"/>
          <w:szCs w:val="24"/>
        </w:rPr>
        <w:t xml:space="preserve">3 </w:t>
      </w:r>
      <w:r>
        <w:rPr>
          <w:rFonts w:hint="eastAsia" w:asciiTheme="minorEastAsia" w:hAnsiTheme="minorEastAsia" w:eastAsiaTheme="minorEastAsia"/>
          <w:sz w:val="24"/>
          <w:szCs w:val="24"/>
        </w:rPr>
        <w:t>扭锁框平移装置通过对扭锁框的前后左右平移，避免传送带传送的扭锁在框内局部堆积。前后方向的移动可采用链条驱动，左右方向的移动可采用电动推杆。</w:t>
      </w:r>
    </w:p>
    <w:p>
      <w:pPr>
        <w:pStyle w:val="61"/>
        <w:spacing w:after="156" w:afterLines="50" w:line="440" w:lineRule="exact"/>
        <w:ind w:firstLine="241" w:firstLineChars="100"/>
        <w:rPr>
          <w:rFonts w:asciiTheme="minorEastAsia" w:hAnsiTheme="minorEastAsia" w:eastAsiaTheme="minorEastAsia"/>
          <w:sz w:val="24"/>
          <w:szCs w:val="24"/>
        </w:rPr>
      </w:pPr>
      <w:r>
        <w:rPr>
          <w:rFonts w:hint="eastAsia" w:ascii="Times New Roman" w:hAnsi="Times New Roman" w:eastAsiaTheme="minorEastAsia"/>
          <w:b/>
          <w:sz w:val="24"/>
          <w:szCs w:val="24"/>
        </w:rPr>
        <w:t>10.5.7.</w:t>
      </w:r>
      <w:r>
        <w:rPr>
          <w:rFonts w:ascii="Times New Roman" w:hAnsi="Times New Roman" w:eastAsiaTheme="minorEastAsia"/>
          <w:b/>
          <w:sz w:val="24"/>
          <w:szCs w:val="24"/>
        </w:rPr>
        <w:t xml:space="preserve">4 </w:t>
      </w:r>
      <w:r>
        <w:rPr>
          <w:rFonts w:hint="eastAsia" w:asciiTheme="minorEastAsia" w:hAnsiTheme="minorEastAsia" w:eastAsiaTheme="minorEastAsia"/>
          <w:sz w:val="24"/>
          <w:szCs w:val="24"/>
        </w:rPr>
        <w:t>控制系统应采用可编程逻辑控制器，应具备设备自动化调度控制系统与拆装锁机器人程序信息交互的功能。</w:t>
      </w:r>
    </w:p>
    <w:p>
      <w:pPr>
        <w:spacing w:line="440" w:lineRule="exact"/>
        <w:rPr>
          <w:rFonts w:ascii="微软雅黑" w:hAnsi="微软雅黑" w:eastAsia="微软雅黑"/>
          <w:color w:val="333333"/>
          <w:shd w:val="clear" w:color="auto" w:fill="FFFFFF"/>
        </w:rPr>
      </w:pPr>
      <w:r>
        <w:rPr>
          <w:rFonts w:hint="eastAsia" w:ascii="Times New Roman" w:hAnsi="Times New Roman" w:cs="Times New Roman" w:eastAsiaTheme="minorEastAsia"/>
          <w:b/>
          <w:color w:val="000000" w:themeColor="text1"/>
          <w:sz w:val="24"/>
          <w:szCs w:val="24"/>
          <w14:textFill>
            <w14:solidFill>
              <w14:schemeClr w14:val="tx1"/>
            </w14:solidFill>
          </w14:textFill>
        </w:rPr>
        <w:t>10</w:t>
      </w:r>
      <w:r>
        <w:rPr>
          <w:rFonts w:ascii="Times New Roman" w:hAnsi="Times New Roman" w:cs="Times New Roman" w:eastAsiaTheme="minorEastAsia"/>
          <w:b/>
          <w:color w:val="000000" w:themeColor="text1"/>
          <w:sz w:val="24"/>
          <w:szCs w:val="24"/>
          <w14:textFill>
            <w14:solidFill>
              <w14:schemeClr w14:val="tx1"/>
            </w14:solidFill>
          </w14:textFill>
        </w:rPr>
        <w:t>.5.</w:t>
      </w:r>
      <w:r>
        <w:rPr>
          <w:rFonts w:hint="eastAsia" w:ascii="Times New Roman" w:hAnsi="Times New Roman" w:cs="Times New Roman" w:eastAsiaTheme="minorEastAsia"/>
          <w:b/>
          <w:color w:val="000000" w:themeColor="text1"/>
          <w:sz w:val="24"/>
          <w:szCs w:val="24"/>
          <w14:textFill>
            <w14:solidFill>
              <w14:schemeClr w14:val="tx1"/>
            </w14:solidFill>
          </w14:textFill>
        </w:rPr>
        <w:t>8</w:t>
      </w:r>
      <w:r>
        <w:rPr>
          <w:rFonts w:hint="eastAsia" w:asciiTheme="minorEastAsia" w:hAnsiTheme="minorEastAsia" w:eastAsiaTheme="minorEastAsia"/>
          <w:color w:val="000000" w:themeColor="text1"/>
          <w:sz w:val="24"/>
          <w:szCs w:val="24"/>
          <w14:textFill>
            <w14:solidFill>
              <w14:schemeClr w14:val="tx1"/>
            </w14:solidFill>
          </w14:textFill>
        </w:rPr>
        <w:t xml:space="preserve"> 车路协同系统应具备</w:t>
      </w:r>
      <w:r>
        <w:rPr>
          <w:rFonts w:hint="eastAsia" w:asciiTheme="minorEastAsia" w:hAnsiTheme="minorEastAsia" w:eastAsiaTheme="minorEastAsia"/>
          <w:sz w:val="24"/>
          <w:szCs w:val="24"/>
        </w:rPr>
        <w:t>利用车载单元（</w:t>
      </w:r>
      <w:r>
        <w:rPr>
          <w:rFonts w:asciiTheme="minorEastAsia" w:hAnsiTheme="minorEastAsia" w:eastAsiaTheme="minorEastAsia"/>
          <w:sz w:val="24"/>
          <w:szCs w:val="24"/>
        </w:rPr>
        <w:t>OBU</w:t>
      </w:r>
      <w:r>
        <w:rPr>
          <w:rFonts w:hint="eastAsia" w:asciiTheme="minorEastAsia" w:hAnsiTheme="minorEastAsia" w:eastAsiaTheme="minorEastAsia"/>
          <w:sz w:val="24"/>
          <w:szCs w:val="24"/>
        </w:rPr>
        <w:t>）</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实现车与车、车与路之间的通信，对一定范围内的车辆、道闸、解锁站等相关设备进行关联的功能，使单车可以及时感知周边情况，避免盲区所致危险，并应符合下列要求。</w:t>
      </w:r>
    </w:p>
    <w:p>
      <w:pPr>
        <w:spacing w:line="440" w:lineRule="exact"/>
        <w:ind w:firstLine="480" w:firstLineChars="200"/>
        <w:rPr>
          <w:rFonts w:ascii="楷体" w:hAnsi="楷体" w:eastAsia="楷体"/>
          <w:sz w:val="24"/>
          <w:szCs w:val="24"/>
        </w:rPr>
      </w:pPr>
      <w:r>
        <w:rPr>
          <w:rFonts w:ascii="楷体" w:hAnsi="楷体" w:eastAsia="楷体" w:cs="Times New Roman"/>
          <w:iCs/>
          <w:sz w:val="24"/>
          <w:szCs w:val="24"/>
        </w:rPr>
        <w:t>【条文说明】</w:t>
      </w:r>
      <w:r>
        <w:rPr>
          <w:rFonts w:hint="eastAsia" w:ascii="Times New Roman" w:hAnsi="Times New Roman" w:eastAsia="楷体" w:cs="Times New Roman"/>
          <w:b/>
          <w:bCs/>
          <w:sz w:val="24"/>
          <w:szCs w:val="24"/>
        </w:rPr>
        <w:t>10</w:t>
      </w:r>
      <w:r>
        <w:rPr>
          <w:rFonts w:ascii="Times New Roman" w:hAnsi="Times New Roman" w:eastAsia="楷体" w:cs="Times New Roman"/>
          <w:b/>
          <w:bCs/>
          <w:sz w:val="24"/>
          <w:szCs w:val="24"/>
        </w:rPr>
        <w:t>.5.</w:t>
      </w:r>
      <w:r>
        <w:rPr>
          <w:rFonts w:hint="eastAsia" w:ascii="Times New Roman" w:hAnsi="Times New Roman" w:eastAsia="楷体" w:cs="Times New Roman"/>
          <w:b/>
          <w:bCs/>
          <w:sz w:val="24"/>
          <w:szCs w:val="24"/>
        </w:rPr>
        <w:t>8</w:t>
      </w:r>
      <w:r>
        <w:rPr>
          <w:rFonts w:ascii="Times New Roman" w:hAnsi="Times New Roman" w:eastAsia="楷体" w:cs="Times New Roman"/>
          <w:sz w:val="24"/>
          <w:szCs w:val="24"/>
        </w:rPr>
        <w:t xml:space="preserve"> </w:t>
      </w:r>
      <w:r>
        <w:rPr>
          <w:rFonts w:hint="eastAsia" w:ascii="楷体" w:hAnsi="楷体" w:eastAsia="楷体"/>
          <w:sz w:val="24"/>
          <w:szCs w:val="24"/>
        </w:rPr>
        <w:t>车载单元</w:t>
      </w:r>
      <w:r>
        <w:rPr>
          <w:rFonts w:cs="Times New Roman" w:asciiTheme="minorEastAsia" w:hAnsiTheme="minorEastAsia" w:eastAsiaTheme="minorEastAsia"/>
          <w:sz w:val="24"/>
          <w:szCs w:val="24"/>
        </w:rPr>
        <w:t>OBU</w:t>
      </w:r>
      <w:r>
        <w:rPr>
          <w:rFonts w:ascii="Times New Roman" w:hAnsi="Times New Roman" w:eastAsia="楷体" w:cs="Times New Roman"/>
          <w:sz w:val="24"/>
          <w:szCs w:val="24"/>
        </w:rPr>
        <w:t>（</w:t>
      </w:r>
      <w:r>
        <w:rPr>
          <w:rFonts w:ascii="宋体" w:hAnsi="宋体" w:cs="Times New Roman"/>
          <w:sz w:val="24"/>
          <w:szCs w:val="24"/>
        </w:rPr>
        <w:t>On board Unit</w:t>
      </w:r>
      <w:r>
        <w:rPr>
          <w:rFonts w:hint="eastAsia" w:ascii="楷体" w:hAnsi="楷体" w:eastAsia="楷体"/>
          <w:sz w:val="24"/>
          <w:szCs w:val="24"/>
        </w:rPr>
        <w:t>）是指采用</w:t>
      </w:r>
      <w:r>
        <w:rPr>
          <w:rFonts w:hint="eastAsia" w:ascii="宋体" w:hAnsi="宋体"/>
          <w:sz w:val="24"/>
          <w:szCs w:val="24"/>
        </w:rPr>
        <w:t>DSRC（Dedicated Short Range Communication）</w:t>
      </w:r>
      <w:r>
        <w:rPr>
          <w:rFonts w:hint="eastAsia" w:ascii="楷体" w:hAnsi="楷体" w:eastAsia="楷体"/>
          <w:sz w:val="24"/>
          <w:szCs w:val="24"/>
        </w:rPr>
        <w:t>技术，与路侧单元</w:t>
      </w:r>
      <w:r>
        <w:rPr>
          <w:rFonts w:hint="eastAsia" w:asciiTheme="minorEastAsia" w:hAnsiTheme="minorEastAsia" w:eastAsiaTheme="minorEastAsia"/>
          <w:sz w:val="24"/>
          <w:szCs w:val="24"/>
        </w:rPr>
        <w:t>RSU（Road Side Unit）</w:t>
      </w:r>
      <w:r>
        <w:rPr>
          <w:rFonts w:hint="eastAsia" w:ascii="楷体" w:hAnsi="楷体" w:eastAsia="楷体"/>
          <w:sz w:val="24"/>
          <w:szCs w:val="24"/>
        </w:rPr>
        <w:t>进行通讯的微波装置。在车路协同系统中，</w:t>
      </w:r>
      <w:r>
        <w:rPr>
          <w:rFonts w:hint="eastAsia" w:asciiTheme="minorEastAsia" w:hAnsiTheme="minorEastAsia" w:eastAsiaTheme="minorEastAsia"/>
          <w:sz w:val="24"/>
          <w:szCs w:val="24"/>
        </w:rPr>
        <w:t>OBU</w:t>
      </w:r>
      <w:r>
        <w:rPr>
          <w:rFonts w:hint="eastAsia" w:ascii="楷体" w:hAnsi="楷体" w:eastAsia="楷体"/>
          <w:sz w:val="24"/>
          <w:szCs w:val="24"/>
        </w:rPr>
        <w:t>放在车上，路边架设路侧单元</w:t>
      </w:r>
      <w:r>
        <w:rPr>
          <w:rFonts w:hint="eastAsia" w:asciiTheme="minorEastAsia" w:hAnsiTheme="minorEastAsia" w:eastAsiaTheme="minorEastAsia"/>
          <w:sz w:val="24"/>
          <w:szCs w:val="24"/>
        </w:rPr>
        <w:t>RSU</w:t>
      </w:r>
      <w:r>
        <w:rPr>
          <w:rFonts w:hint="eastAsia" w:ascii="楷体" w:hAnsi="楷体" w:eastAsia="楷体"/>
          <w:sz w:val="24"/>
          <w:szCs w:val="24"/>
        </w:rPr>
        <w:t>，相互之间通过微波进行通讯。</w:t>
      </w:r>
      <w:r>
        <w:rPr>
          <w:rStyle w:val="23"/>
          <w:rFonts w:hint="eastAsia" w:asciiTheme="minorEastAsia" w:hAnsiTheme="minorEastAsia" w:eastAsiaTheme="minorEastAsia"/>
          <w:i w:val="0"/>
          <w:iCs w:val="0"/>
          <w:color w:val="000000" w:themeColor="text1"/>
          <w:sz w:val="24"/>
          <w:szCs w:val="24"/>
          <w14:textFill>
            <w14:solidFill>
              <w14:schemeClr w14:val="tx1"/>
            </w14:solidFill>
          </w14:textFill>
        </w:rPr>
        <w:t xml:space="preserve"> </w:t>
      </w:r>
    </w:p>
    <w:p>
      <w:pPr>
        <w:spacing w:line="440" w:lineRule="exact"/>
        <w:ind w:firstLine="241" w:firstLineChars="100"/>
        <w:rPr>
          <w:rFonts w:asciiTheme="minorEastAsia" w:hAnsiTheme="minorEastAsia" w:eastAsiaTheme="minorEastAsia"/>
          <w:sz w:val="24"/>
          <w:szCs w:val="24"/>
        </w:rPr>
      </w:pPr>
      <w:r>
        <w:rPr>
          <w:rFonts w:hint="eastAsia" w:ascii="Times New Roman" w:hAnsi="Times New Roman" w:eastAsiaTheme="minorEastAsia"/>
          <w:b/>
          <w:sz w:val="24"/>
          <w:szCs w:val="24"/>
        </w:rPr>
        <w:t>10.5.8.</w:t>
      </w:r>
      <w:r>
        <w:rPr>
          <w:rFonts w:ascii="Times New Roman" w:hAnsi="Times New Roman" w:eastAsiaTheme="minorEastAsia"/>
          <w:b/>
          <w:sz w:val="24"/>
          <w:szCs w:val="24"/>
        </w:rPr>
        <w:t xml:space="preserve">1 </w:t>
      </w:r>
      <w:r>
        <w:rPr>
          <w:rFonts w:asciiTheme="minorEastAsia" w:hAnsiTheme="minorEastAsia" w:eastAsiaTheme="minorEastAsia"/>
          <w:sz w:val="24"/>
          <w:szCs w:val="24"/>
        </w:rPr>
        <w:t xml:space="preserve">V2X </w:t>
      </w:r>
      <w:r>
        <w:rPr>
          <w:rFonts w:hint="eastAsia" w:asciiTheme="minorEastAsia" w:hAnsiTheme="minorEastAsia" w:eastAsiaTheme="minorEastAsia"/>
          <w:sz w:val="24"/>
          <w:szCs w:val="24"/>
        </w:rPr>
        <w:t>的路侧单元（</w:t>
      </w:r>
      <w:r>
        <w:rPr>
          <w:rFonts w:asciiTheme="minorEastAsia" w:hAnsiTheme="minorEastAsia" w:eastAsiaTheme="minorEastAsia"/>
          <w:sz w:val="24"/>
          <w:szCs w:val="24"/>
        </w:rPr>
        <w:t>RSU</w:t>
      </w:r>
      <w:r>
        <w:rPr>
          <w:rFonts w:hint="eastAsia" w:asciiTheme="minorEastAsia" w:hAnsiTheme="minorEastAsia" w:eastAsiaTheme="minorEastAsia"/>
          <w:sz w:val="24"/>
          <w:szCs w:val="24"/>
        </w:rPr>
        <w:t>）、气象站、雷达、摄像机和操作系统等应与单车性能及需求相适应。</w:t>
      </w:r>
    </w:p>
    <w:p>
      <w:pPr>
        <w:spacing w:line="440" w:lineRule="exact"/>
        <w:ind w:firstLine="480" w:firstLineChars="200"/>
        <w:rPr>
          <w:rFonts w:ascii="楷体" w:hAnsi="楷体" w:eastAsia="楷体"/>
          <w:color w:val="FF0000"/>
          <w:sz w:val="24"/>
          <w:szCs w:val="24"/>
        </w:rPr>
      </w:pPr>
      <w:r>
        <w:rPr>
          <w:rFonts w:ascii="楷体" w:hAnsi="楷体" w:eastAsia="楷体" w:cs="Times New Roman"/>
          <w:iCs/>
          <w:sz w:val="24"/>
          <w:szCs w:val="24"/>
        </w:rPr>
        <w:t>【条文说明】</w:t>
      </w:r>
      <w:r>
        <w:rPr>
          <w:rFonts w:hint="eastAsia" w:ascii="Times New Roman" w:hAnsi="Times New Roman" w:eastAsia="楷体" w:cs="Times New Roman"/>
          <w:b/>
          <w:bCs/>
          <w:sz w:val="24"/>
          <w:szCs w:val="24"/>
        </w:rPr>
        <w:t>10</w:t>
      </w:r>
      <w:r>
        <w:rPr>
          <w:rFonts w:ascii="Times New Roman" w:hAnsi="Times New Roman" w:eastAsia="楷体" w:cs="Times New Roman"/>
          <w:b/>
          <w:bCs/>
          <w:sz w:val="24"/>
          <w:szCs w:val="24"/>
        </w:rPr>
        <w:t>.5.</w:t>
      </w:r>
      <w:r>
        <w:rPr>
          <w:rFonts w:hint="eastAsia" w:ascii="Times New Roman" w:hAnsi="Times New Roman" w:eastAsia="楷体" w:cs="Times New Roman"/>
          <w:b/>
          <w:bCs/>
          <w:sz w:val="24"/>
          <w:szCs w:val="24"/>
        </w:rPr>
        <w:t>8</w:t>
      </w:r>
      <w:r>
        <w:rPr>
          <w:rFonts w:ascii="Times New Roman" w:hAnsi="Times New Roman" w:eastAsia="楷体" w:cs="Times New Roman"/>
          <w:b/>
          <w:bCs/>
          <w:sz w:val="24"/>
          <w:szCs w:val="24"/>
        </w:rPr>
        <w:t>.1</w:t>
      </w:r>
      <w:r>
        <w:rPr>
          <w:rFonts w:ascii="楷体" w:hAnsi="楷体" w:eastAsia="楷体" w:cs="Times New Roman"/>
          <w:b/>
          <w:bCs/>
          <w:sz w:val="24"/>
          <w:szCs w:val="24"/>
        </w:rPr>
        <w:t xml:space="preserve"> </w:t>
      </w:r>
      <w:r>
        <w:rPr>
          <w:rFonts w:hint="eastAsia" w:ascii="宋体" w:hAnsi="宋体"/>
          <w:sz w:val="24"/>
          <w:szCs w:val="24"/>
        </w:rPr>
        <w:t>V2X</w:t>
      </w:r>
      <w:r>
        <w:rPr>
          <w:rStyle w:val="23"/>
          <w:rFonts w:hint="eastAsia" w:ascii="楷体" w:hAnsi="楷体" w:eastAsia="楷体"/>
          <w:i w:val="0"/>
          <w:iCs w:val="0"/>
          <w:color w:val="000000" w:themeColor="text1"/>
          <w:sz w:val="24"/>
          <w:szCs w:val="24"/>
          <w14:textFill>
            <w14:solidFill>
              <w14:schemeClr w14:val="tx1"/>
            </w14:solidFill>
          </w14:textFill>
        </w:rPr>
        <w:t>（</w:t>
      </w:r>
      <w:r>
        <w:rPr>
          <w:rFonts w:hint="eastAsia" w:ascii="宋体" w:hAnsi="宋体"/>
          <w:sz w:val="24"/>
          <w:szCs w:val="24"/>
        </w:rPr>
        <w:t>Vehicle to X</w:t>
      </w:r>
      <w:r>
        <w:rPr>
          <w:rFonts w:hint="eastAsia" w:ascii="楷体" w:hAnsi="楷体" w:eastAsia="楷体"/>
          <w:color w:val="000000" w:themeColor="text1"/>
          <w:sz w:val="24"/>
          <w:szCs w:val="24"/>
          <w14:textFill>
            <w14:solidFill>
              <w14:schemeClr w14:val="tx1"/>
            </w14:solidFill>
          </w14:textFill>
        </w:rPr>
        <w:t>）是指搭载先进的车载传感器、控制器、执行器等装置，融合现代通信与网络技术，实现车与车、人、路、后台等对象的信息交换共享。</w:t>
      </w:r>
    </w:p>
    <w:p>
      <w:pPr>
        <w:spacing w:after="156" w:afterLines="50" w:line="440" w:lineRule="exact"/>
        <w:ind w:firstLine="241" w:firstLineChars="100"/>
        <w:rPr>
          <w:rFonts w:asciiTheme="minorEastAsia" w:hAnsiTheme="minorEastAsia" w:eastAsiaTheme="minorEastAsia"/>
          <w:sz w:val="24"/>
          <w:szCs w:val="24"/>
        </w:rPr>
      </w:pPr>
      <w:r>
        <w:rPr>
          <w:rFonts w:hint="eastAsia" w:ascii="Times New Roman" w:hAnsi="Times New Roman" w:eastAsiaTheme="minorEastAsia"/>
          <w:b/>
          <w:sz w:val="24"/>
          <w:szCs w:val="24"/>
        </w:rPr>
        <w:t>10.5.8.</w:t>
      </w:r>
      <w:r>
        <w:rPr>
          <w:rFonts w:ascii="Times New Roman" w:hAnsi="Times New Roman" w:eastAsiaTheme="minorEastAsia"/>
          <w:b/>
          <w:sz w:val="24"/>
          <w:szCs w:val="24"/>
        </w:rPr>
        <w:t>2</w:t>
      </w:r>
      <w:r>
        <w:rPr>
          <w:rFonts w:hint="eastAsia" w:asciiTheme="minorEastAsia" w:hAnsiTheme="minorEastAsia" w:eastAsiaTheme="minorEastAsia"/>
          <w:sz w:val="24"/>
          <w:szCs w:val="24"/>
        </w:rPr>
        <w:t>车路协同系统应具备与码头生产管理系统、设备自动化调度与控制系统的实时数据交互功能。</w:t>
      </w:r>
    </w:p>
    <w:p>
      <w:pPr>
        <w:spacing w:line="440" w:lineRule="exact"/>
        <w:rPr>
          <w:rFonts w:asciiTheme="minorEastAsia" w:hAnsiTheme="minorEastAsia" w:eastAsiaTheme="minorEastAsia"/>
          <w:sz w:val="24"/>
          <w:szCs w:val="24"/>
        </w:rPr>
      </w:pPr>
      <w:r>
        <w:rPr>
          <w:rFonts w:hint="eastAsia" w:ascii="Times New Roman" w:hAnsi="Times New Roman" w:cs="Times New Roman" w:eastAsiaTheme="minorEastAsia"/>
          <w:b/>
          <w:kern w:val="2"/>
          <w:sz w:val="24"/>
          <w:szCs w:val="24"/>
        </w:rPr>
        <w:t>10.5.</w:t>
      </w:r>
      <w:r>
        <w:rPr>
          <w:rFonts w:ascii="Times New Roman" w:hAnsi="Times New Roman" w:cs="Times New Roman" w:eastAsiaTheme="minorEastAsia"/>
          <w:b/>
          <w:kern w:val="2"/>
          <w:sz w:val="24"/>
          <w:szCs w:val="24"/>
        </w:rPr>
        <w:t>9</w:t>
      </w:r>
      <w:r>
        <w:rPr>
          <w:rFonts w:hint="eastAsia"/>
          <w:sz w:val="24"/>
          <w:szCs w:val="24"/>
        </w:rPr>
        <w:t xml:space="preserve"> </w:t>
      </w:r>
      <w:r>
        <w:rPr>
          <w:rFonts w:asciiTheme="minorEastAsia" w:hAnsiTheme="minorEastAsia"/>
          <w:color w:val="000000" w:themeColor="text1"/>
          <w:sz w:val="24"/>
          <w:szCs w:val="24"/>
          <w14:textFill>
            <w14:solidFill>
              <w14:schemeClr w14:val="tx1"/>
            </w14:solidFill>
          </w14:textFill>
        </w:rPr>
        <w:t>充换电管理系统</w:t>
      </w:r>
      <w:r>
        <w:rPr>
          <w:rFonts w:hint="eastAsia" w:asciiTheme="minorEastAsia" w:hAnsiTheme="minorEastAsia"/>
          <w:color w:val="000000" w:themeColor="text1"/>
          <w:sz w:val="24"/>
          <w:szCs w:val="24"/>
          <w14:textFill>
            <w14:solidFill>
              <w14:schemeClr w14:val="tx1"/>
            </w14:solidFill>
          </w14:textFill>
        </w:rPr>
        <w:t>宜</w:t>
      </w:r>
      <w:r>
        <w:rPr>
          <w:rFonts w:asciiTheme="minorEastAsia" w:hAnsiTheme="minorEastAsia"/>
          <w:color w:val="000000" w:themeColor="text1"/>
          <w:sz w:val="24"/>
          <w:szCs w:val="24"/>
          <w14:textFill>
            <w14:solidFill>
              <w14:schemeClr w14:val="tx1"/>
            </w14:solidFill>
          </w14:textFill>
        </w:rPr>
        <w:t>包括充电监控子系统、换电监控子系统、计量子系统、自动充换电子系统、报表统计子系统等</w:t>
      </w:r>
      <w:r>
        <w:rPr>
          <w:rFonts w:hint="eastAsia" w:cs="KTJ+ZINGUP-3" w:asciiTheme="minorEastAsia" w:hAnsiTheme="minorEastAsia"/>
          <w:sz w:val="24"/>
          <w:szCs w:val="24"/>
        </w:rPr>
        <w:t>。</w:t>
      </w:r>
    </w:p>
    <w:p>
      <w:pPr>
        <w:spacing w:line="440" w:lineRule="exact"/>
        <w:ind w:firstLine="241" w:firstLineChars="100"/>
        <w:rPr>
          <w:rFonts w:ascii="Times New Roman" w:hAnsi="Times New Roman" w:eastAsiaTheme="minorEastAsia"/>
          <w:b/>
          <w:sz w:val="24"/>
          <w:szCs w:val="24"/>
        </w:rPr>
      </w:pPr>
      <w:r>
        <w:rPr>
          <w:rFonts w:hint="eastAsia" w:ascii="Times New Roman" w:hAnsi="Times New Roman" w:eastAsiaTheme="minorEastAsia"/>
          <w:b/>
          <w:sz w:val="24"/>
          <w:szCs w:val="24"/>
        </w:rPr>
        <w:t>10</w:t>
      </w:r>
      <w:r>
        <w:rPr>
          <w:rFonts w:ascii="Times New Roman" w:hAnsi="Times New Roman" w:eastAsiaTheme="minorEastAsia"/>
          <w:b/>
          <w:sz w:val="24"/>
          <w:szCs w:val="24"/>
        </w:rPr>
        <w:t>.5.</w:t>
      </w:r>
      <w:r>
        <w:rPr>
          <w:rFonts w:hint="eastAsia" w:ascii="Times New Roman" w:hAnsi="Times New Roman" w:eastAsiaTheme="minorEastAsia"/>
          <w:b/>
          <w:sz w:val="24"/>
          <w:szCs w:val="24"/>
        </w:rPr>
        <w:t>9</w:t>
      </w:r>
      <w:r>
        <w:rPr>
          <w:rFonts w:ascii="Times New Roman" w:hAnsi="Times New Roman" w:eastAsiaTheme="minorEastAsia"/>
          <w:b/>
          <w:sz w:val="24"/>
          <w:szCs w:val="24"/>
        </w:rPr>
        <w:t xml:space="preserve">.1 </w:t>
      </w:r>
      <w:r>
        <w:rPr>
          <w:rFonts w:ascii="Times New Roman" w:hAnsi="Times New Roman" w:eastAsiaTheme="minorEastAsia"/>
          <w:bCs/>
          <w:sz w:val="24"/>
          <w:szCs w:val="24"/>
        </w:rPr>
        <w:t>充电监控子系统</w:t>
      </w:r>
      <w:r>
        <w:rPr>
          <w:rFonts w:hint="eastAsia" w:ascii="Times New Roman" w:hAnsi="Times New Roman" w:eastAsiaTheme="minorEastAsia"/>
          <w:bCs/>
          <w:sz w:val="24"/>
          <w:szCs w:val="24"/>
        </w:rPr>
        <w:t>应</w:t>
      </w:r>
      <w:r>
        <w:rPr>
          <w:rFonts w:ascii="Times New Roman" w:hAnsi="Times New Roman" w:eastAsiaTheme="minorEastAsia"/>
          <w:bCs/>
          <w:sz w:val="24"/>
          <w:szCs w:val="24"/>
        </w:rPr>
        <w:t>实时监视并控制充电机的运行状态，能够远程设定充电机</w:t>
      </w:r>
      <w:r>
        <w:rPr>
          <w:rFonts w:hint="eastAsia" w:ascii="Times New Roman" w:hAnsi="Times New Roman" w:eastAsiaTheme="minorEastAsia"/>
          <w:bCs/>
          <w:sz w:val="24"/>
          <w:szCs w:val="24"/>
        </w:rPr>
        <w:t>的</w:t>
      </w:r>
      <w:r>
        <w:rPr>
          <w:rFonts w:ascii="Times New Roman" w:hAnsi="Times New Roman" w:eastAsiaTheme="minorEastAsia"/>
          <w:bCs/>
          <w:sz w:val="24"/>
          <w:szCs w:val="24"/>
        </w:rPr>
        <w:t>运行参数</w:t>
      </w:r>
      <w:r>
        <w:rPr>
          <w:rFonts w:hint="eastAsia" w:ascii="Times New Roman" w:hAnsi="Times New Roman" w:eastAsiaTheme="minorEastAsia"/>
          <w:bCs/>
          <w:sz w:val="24"/>
          <w:szCs w:val="24"/>
        </w:rPr>
        <w:t>，</w:t>
      </w:r>
      <w:r>
        <w:rPr>
          <w:rFonts w:ascii="Times New Roman" w:hAnsi="Times New Roman" w:eastAsiaTheme="minorEastAsia"/>
          <w:bCs/>
          <w:sz w:val="24"/>
          <w:szCs w:val="24"/>
        </w:rPr>
        <w:t>并实时监</w:t>
      </w:r>
      <w:r>
        <w:rPr>
          <w:rFonts w:hint="eastAsia" w:ascii="Times New Roman" w:hAnsi="Times New Roman" w:eastAsiaTheme="minorEastAsia"/>
          <w:bCs/>
          <w:sz w:val="24"/>
          <w:szCs w:val="24"/>
        </w:rPr>
        <w:t>视</w:t>
      </w:r>
      <w:r>
        <w:rPr>
          <w:rFonts w:ascii="Times New Roman" w:hAnsi="Times New Roman" w:eastAsiaTheme="minorEastAsia"/>
          <w:bCs/>
          <w:sz w:val="24"/>
          <w:szCs w:val="24"/>
        </w:rPr>
        <w:t>相关电池包的充电状态。</w:t>
      </w:r>
    </w:p>
    <w:p>
      <w:pPr>
        <w:spacing w:line="440" w:lineRule="exact"/>
        <w:ind w:firstLine="241" w:firstLineChars="100"/>
        <w:rPr>
          <w:rFonts w:ascii="Times New Roman" w:hAnsi="Times New Roman" w:eastAsiaTheme="minorEastAsia"/>
          <w:b/>
          <w:sz w:val="24"/>
          <w:szCs w:val="24"/>
        </w:rPr>
      </w:pPr>
      <w:r>
        <w:rPr>
          <w:rFonts w:hint="eastAsia" w:ascii="Times New Roman" w:hAnsi="Times New Roman" w:eastAsiaTheme="minorEastAsia"/>
          <w:b/>
          <w:sz w:val="24"/>
          <w:szCs w:val="24"/>
        </w:rPr>
        <w:t>10</w:t>
      </w:r>
      <w:r>
        <w:rPr>
          <w:rFonts w:ascii="Times New Roman" w:hAnsi="Times New Roman" w:eastAsiaTheme="minorEastAsia"/>
          <w:b/>
          <w:sz w:val="24"/>
          <w:szCs w:val="24"/>
        </w:rPr>
        <w:t>.5.</w:t>
      </w:r>
      <w:r>
        <w:rPr>
          <w:rFonts w:hint="eastAsia" w:ascii="Times New Roman" w:hAnsi="Times New Roman" w:eastAsiaTheme="minorEastAsia"/>
          <w:b/>
          <w:sz w:val="24"/>
          <w:szCs w:val="24"/>
        </w:rPr>
        <w:t>9</w:t>
      </w:r>
      <w:r>
        <w:rPr>
          <w:rFonts w:ascii="Times New Roman" w:hAnsi="Times New Roman" w:eastAsiaTheme="minorEastAsia"/>
          <w:b/>
          <w:sz w:val="24"/>
          <w:szCs w:val="24"/>
        </w:rPr>
        <w:t xml:space="preserve">.2 </w:t>
      </w:r>
      <w:r>
        <w:rPr>
          <w:rFonts w:ascii="Times New Roman" w:hAnsi="Times New Roman" w:eastAsiaTheme="minorEastAsia"/>
          <w:bCs/>
          <w:sz w:val="24"/>
          <w:szCs w:val="24"/>
        </w:rPr>
        <w:t>换电监控子系统实时监</w:t>
      </w:r>
      <w:r>
        <w:rPr>
          <w:rFonts w:hint="eastAsia" w:ascii="Times New Roman" w:hAnsi="Times New Roman" w:eastAsiaTheme="minorEastAsia"/>
          <w:bCs/>
          <w:sz w:val="24"/>
          <w:szCs w:val="24"/>
        </w:rPr>
        <w:t>视</w:t>
      </w:r>
      <w:r>
        <w:rPr>
          <w:rFonts w:ascii="Times New Roman" w:hAnsi="Times New Roman" w:eastAsiaTheme="minorEastAsia"/>
          <w:bCs/>
          <w:sz w:val="24"/>
          <w:szCs w:val="24"/>
        </w:rPr>
        <w:t>换电设备的运行状态以及电池包更换的</w:t>
      </w:r>
      <w:r>
        <w:rPr>
          <w:rFonts w:hint="eastAsia" w:ascii="Times New Roman" w:hAnsi="Times New Roman" w:eastAsiaTheme="minorEastAsia"/>
          <w:bCs/>
          <w:sz w:val="24"/>
          <w:szCs w:val="24"/>
        </w:rPr>
        <w:t>过程</w:t>
      </w:r>
      <w:r>
        <w:rPr>
          <w:rFonts w:ascii="Times New Roman" w:hAnsi="Times New Roman" w:eastAsiaTheme="minorEastAsia"/>
          <w:bCs/>
          <w:sz w:val="24"/>
          <w:szCs w:val="24"/>
        </w:rPr>
        <w:t>和结果，并能够实现相关控制。</w:t>
      </w:r>
    </w:p>
    <w:p>
      <w:pPr>
        <w:spacing w:line="440" w:lineRule="exact"/>
        <w:ind w:firstLine="241" w:firstLineChars="100"/>
        <w:rPr>
          <w:rFonts w:ascii="Times New Roman" w:hAnsi="Times New Roman" w:eastAsiaTheme="minorEastAsia"/>
          <w:b/>
          <w:sz w:val="24"/>
          <w:szCs w:val="24"/>
        </w:rPr>
      </w:pPr>
      <w:r>
        <w:rPr>
          <w:rFonts w:hint="eastAsia" w:ascii="Times New Roman" w:hAnsi="Times New Roman" w:eastAsiaTheme="minorEastAsia"/>
          <w:b/>
          <w:sz w:val="24"/>
          <w:szCs w:val="24"/>
        </w:rPr>
        <w:t>10</w:t>
      </w:r>
      <w:r>
        <w:rPr>
          <w:rFonts w:ascii="Times New Roman" w:hAnsi="Times New Roman" w:eastAsiaTheme="minorEastAsia"/>
          <w:b/>
          <w:sz w:val="24"/>
          <w:szCs w:val="24"/>
        </w:rPr>
        <w:t>.5.</w:t>
      </w:r>
      <w:r>
        <w:rPr>
          <w:rFonts w:hint="eastAsia" w:ascii="Times New Roman" w:hAnsi="Times New Roman" w:eastAsiaTheme="minorEastAsia"/>
          <w:b/>
          <w:sz w:val="24"/>
          <w:szCs w:val="24"/>
        </w:rPr>
        <w:t>9</w:t>
      </w:r>
      <w:r>
        <w:rPr>
          <w:rFonts w:ascii="Times New Roman" w:hAnsi="Times New Roman" w:eastAsiaTheme="minorEastAsia"/>
          <w:b/>
          <w:sz w:val="24"/>
          <w:szCs w:val="24"/>
        </w:rPr>
        <w:t xml:space="preserve">.3 </w:t>
      </w:r>
      <w:r>
        <w:rPr>
          <w:rFonts w:ascii="Times New Roman" w:hAnsi="Times New Roman" w:eastAsiaTheme="minorEastAsia"/>
          <w:bCs/>
          <w:sz w:val="24"/>
          <w:szCs w:val="24"/>
        </w:rPr>
        <w:t>计量子系统</w:t>
      </w:r>
      <w:r>
        <w:rPr>
          <w:rFonts w:hint="eastAsia" w:ascii="Times New Roman" w:hAnsi="Times New Roman" w:eastAsiaTheme="minorEastAsia"/>
          <w:bCs/>
          <w:sz w:val="24"/>
          <w:szCs w:val="24"/>
        </w:rPr>
        <w:t>宜具备</w:t>
      </w:r>
      <w:r>
        <w:rPr>
          <w:rFonts w:ascii="Times New Roman" w:hAnsi="Times New Roman" w:eastAsiaTheme="minorEastAsia"/>
          <w:bCs/>
          <w:sz w:val="24"/>
          <w:szCs w:val="24"/>
        </w:rPr>
        <w:t>监</w:t>
      </w:r>
      <w:r>
        <w:rPr>
          <w:rFonts w:hint="eastAsia" w:ascii="Times New Roman" w:hAnsi="Times New Roman" w:eastAsiaTheme="minorEastAsia"/>
          <w:bCs/>
          <w:sz w:val="24"/>
          <w:szCs w:val="24"/>
        </w:rPr>
        <w:t>视</w:t>
      </w:r>
      <w:r>
        <w:rPr>
          <w:rFonts w:ascii="Times New Roman" w:hAnsi="Times New Roman" w:eastAsiaTheme="minorEastAsia"/>
          <w:bCs/>
          <w:sz w:val="24"/>
          <w:szCs w:val="24"/>
        </w:rPr>
        <w:t>并记录全站总电量、各充电机总电量和充电电量，用于运营管理和统计分析。</w:t>
      </w:r>
    </w:p>
    <w:p>
      <w:pPr>
        <w:spacing w:line="440" w:lineRule="exact"/>
        <w:ind w:firstLine="241" w:firstLineChars="100"/>
        <w:rPr>
          <w:rFonts w:ascii="Times New Roman" w:hAnsi="Times New Roman" w:eastAsiaTheme="minorEastAsia"/>
          <w:b/>
          <w:sz w:val="24"/>
          <w:szCs w:val="24"/>
        </w:rPr>
      </w:pPr>
      <w:r>
        <w:rPr>
          <w:rFonts w:hint="eastAsia" w:ascii="Times New Roman" w:hAnsi="Times New Roman" w:eastAsiaTheme="minorEastAsia"/>
          <w:b/>
          <w:sz w:val="24"/>
          <w:szCs w:val="24"/>
        </w:rPr>
        <w:t>10</w:t>
      </w:r>
      <w:r>
        <w:rPr>
          <w:rFonts w:ascii="Times New Roman" w:hAnsi="Times New Roman" w:eastAsiaTheme="minorEastAsia"/>
          <w:b/>
          <w:sz w:val="24"/>
          <w:szCs w:val="24"/>
        </w:rPr>
        <w:t>.5.</w:t>
      </w:r>
      <w:r>
        <w:rPr>
          <w:rFonts w:hint="eastAsia" w:ascii="Times New Roman" w:hAnsi="Times New Roman" w:eastAsiaTheme="minorEastAsia"/>
          <w:b/>
          <w:sz w:val="24"/>
          <w:szCs w:val="24"/>
        </w:rPr>
        <w:t>9</w:t>
      </w:r>
      <w:r>
        <w:rPr>
          <w:rFonts w:ascii="Times New Roman" w:hAnsi="Times New Roman" w:eastAsiaTheme="minorEastAsia"/>
          <w:b/>
          <w:sz w:val="24"/>
          <w:szCs w:val="24"/>
        </w:rPr>
        <w:t xml:space="preserve">.4 </w:t>
      </w:r>
      <w:r>
        <w:rPr>
          <w:rFonts w:ascii="Times New Roman" w:hAnsi="Times New Roman" w:eastAsiaTheme="minorEastAsia"/>
          <w:bCs/>
          <w:sz w:val="24"/>
          <w:szCs w:val="24"/>
        </w:rPr>
        <w:t>自动充换电子系统在充换电监控和码头车辆管理系统信息支持的基础上，</w:t>
      </w:r>
      <w:r>
        <w:rPr>
          <w:rFonts w:hint="eastAsia" w:ascii="Times New Roman" w:hAnsi="Times New Roman" w:eastAsiaTheme="minorEastAsia"/>
          <w:bCs/>
          <w:sz w:val="24"/>
          <w:szCs w:val="24"/>
        </w:rPr>
        <w:t>宜具备</w:t>
      </w:r>
      <w:r>
        <w:rPr>
          <w:rFonts w:ascii="Times New Roman" w:hAnsi="Times New Roman" w:eastAsiaTheme="minorEastAsia"/>
          <w:bCs/>
          <w:sz w:val="24"/>
          <w:szCs w:val="24"/>
        </w:rPr>
        <w:t>无人值守条件下的自动充换电控制</w:t>
      </w:r>
      <w:r>
        <w:rPr>
          <w:rFonts w:hint="eastAsia" w:ascii="Times New Roman" w:hAnsi="Times New Roman" w:eastAsiaTheme="minorEastAsia"/>
          <w:bCs/>
          <w:sz w:val="24"/>
          <w:szCs w:val="24"/>
        </w:rPr>
        <w:t>功能。</w:t>
      </w:r>
    </w:p>
    <w:p>
      <w:pPr>
        <w:spacing w:after="156" w:afterLines="50" w:line="440" w:lineRule="exact"/>
        <w:ind w:firstLine="241" w:firstLineChars="100"/>
        <w:rPr>
          <w:rFonts w:ascii="Times New Roman" w:hAnsi="Times New Roman" w:eastAsiaTheme="minorEastAsia"/>
          <w:b/>
          <w:sz w:val="24"/>
          <w:szCs w:val="24"/>
        </w:rPr>
      </w:pPr>
      <w:r>
        <w:rPr>
          <w:rFonts w:hint="eastAsia" w:ascii="Times New Roman" w:hAnsi="Times New Roman" w:eastAsiaTheme="minorEastAsia"/>
          <w:b/>
          <w:sz w:val="24"/>
          <w:szCs w:val="24"/>
        </w:rPr>
        <w:t>10</w:t>
      </w:r>
      <w:r>
        <w:rPr>
          <w:rFonts w:ascii="Times New Roman" w:hAnsi="Times New Roman" w:eastAsiaTheme="minorEastAsia"/>
          <w:b/>
          <w:sz w:val="24"/>
          <w:szCs w:val="24"/>
        </w:rPr>
        <w:t>.5.</w:t>
      </w:r>
      <w:r>
        <w:rPr>
          <w:rFonts w:hint="eastAsia" w:ascii="Times New Roman" w:hAnsi="Times New Roman" w:eastAsiaTheme="minorEastAsia"/>
          <w:b/>
          <w:sz w:val="24"/>
          <w:szCs w:val="24"/>
        </w:rPr>
        <w:t>9.</w:t>
      </w:r>
      <w:r>
        <w:rPr>
          <w:rFonts w:ascii="Times New Roman" w:hAnsi="Times New Roman" w:eastAsiaTheme="minorEastAsia"/>
          <w:b/>
          <w:sz w:val="24"/>
          <w:szCs w:val="24"/>
        </w:rPr>
        <w:t xml:space="preserve">5 </w:t>
      </w:r>
      <w:r>
        <w:rPr>
          <w:rFonts w:ascii="Times New Roman" w:hAnsi="Times New Roman" w:eastAsiaTheme="minorEastAsia"/>
          <w:bCs/>
          <w:sz w:val="24"/>
          <w:szCs w:val="24"/>
        </w:rPr>
        <w:t>报表统计子系统</w:t>
      </w:r>
      <w:r>
        <w:rPr>
          <w:rFonts w:hint="eastAsia" w:ascii="Times New Roman" w:hAnsi="Times New Roman" w:eastAsiaTheme="minorEastAsia"/>
          <w:bCs/>
          <w:sz w:val="24"/>
          <w:szCs w:val="24"/>
        </w:rPr>
        <w:t>宜具备</w:t>
      </w:r>
      <w:r>
        <w:rPr>
          <w:rFonts w:ascii="Times New Roman" w:hAnsi="Times New Roman" w:eastAsiaTheme="minorEastAsia"/>
          <w:bCs/>
          <w:sz w:val="24"/>
          <w:szCs w:val="24"/>
        </w:rPr>
        <w:t>对充换电站的充电、换电、计量数据、报警和操作记录进行查询和统计分析</w:t>
      </w:r>
      <w:r>
        <w:rPr>
          <w:rFonts w:hint="eastAsia" w:ascii="Times New Roman" w:hAnsi="Times New Roman" w:eastAsiaTheme="minorEastAsia"/>
          <w:bCs/>
          <w:sz w:val="24"/>
          <w:szCs w:val="24"/>
        </w:rPr>
        <w:t>等功能</w:t>
      </w:r>
      <w:r>
        <w:rPr>
          <w:rFonts w:ascii="Times New Roman" w:hAnsi="Times New Roman" w:eastAsiaTheme="minorEastAsia"/>
          <w:bCs/>
          <w:sz w:val="24"/>
          <w:szCs w:val="24"/>
        </w:rPr>
        <w:t>。</w:t>
      </w:r>
    </w:p>
    <w:p>
      <w:pPr>
        <w:spacing w:line="440" w:lineRule="exact"/>
        <w:rPr>
          <w:rFonts w:ascii="Times New Roman" w:hAnsi="Times New Roman" w:cs="Times New Roman" w:eastAsiaTheme="minorEastAsia"/>
          <w:b/>
          <w:kern w:val="2"/>
          <w:sz w:val="24"/>
          <w:szCs w:val="24"/>
        </w:rPr>
      </w:pPr>
      <w:r>
        <w:rPr>
          <w:rFonts w:hint="eastAsia" w:ascii="Times New Roman" w:hAnsi="Times New Roman" w:cs="Times New Roman" w:eastAsiaTheme="minorEastAsia"/>
          <w:b/>
          <w:kern w:val="2"/>
          <w:sz w:val="24"/>
          <w:szCs w:val="24"/>
        </w:rPr>
        <w:t>10</w:t>
      </w:r>
      <w:r>
        <w:rPr>
          <w:rFonts w:ascii="Times New Roman" w:hAnsi="Times New Roman" w:cs="Times New Roman" w:eastAsiaTheme="minorEastAsia"/>
          <w:b/>
          <w:kern w:val="2"/>
          <w:sz w:val="24"/>
          <w:szCs w:val="24"/>
        </w:rPr>
        <w:t>.5.10</w:t>
      </w:r>
      <w:r>
        <w:rPr>
          <w:rFonts w:hint="eastAsia" w:ascii="Times New Roman" w:hAnsi="Times New Roman" w:cs="Times New Roman" w:eastAsiaTheme="minorEastAsia"/>
          <w:b/>
          <w:kern w:val="2"/>
          <w:sz w:val="24"/>
          <w:szCs w:val="24"/>
        </w:rPr>
        <w:t xml:space="preserve"> </w:t>
      </w:r>
      <w:r>
        <w:rPr>
          <w:rFonts w:hint="eastAsia" w:ascii="宋体" w:hAnsi="宋体" w:cs="Times New Roman"/>
          <w:bCs/>
          <w:kern w:val="2"/>
          <w:sz w:val="24"/>
          <w:szCs w:val="24"/>
        </w:rPr>
        <w:t>智能理货系统宜分为前端识别系统、传输系统和后端管理系统等，并应符合下列规定。</w:t>
      </w:r>
    </w:p>
    <w:p>
      <w:pPr>
        <w:spacing w:line="440" w:lineRule="exact"/>
        <w:ind w:firstLine="241" w:firstLineChars="100"/>
        <w:rPr>
          <w:rFonts w:ascii="Times New Roman" w:hAnsi="Times New Roman" w:eastAsiaTheme="minorEastAsia"/>
          <w:b/>
          <w:sz w:val="24"/>
          <w:szCs w:val="24"/>
        </w:rPr>
      </w:pPr>
      <w:r>
        <w:rPr>
          <w:rFonts w:hint="eastAsia" w:ascii="Times New Roman" w:hAnsi="Times New Roman" w:eastAsiaTheme="minorEastAsia"/>
          <w:b/>
          <w:sz w:val="24"/>
          <w:szCs w:val="24"/>
        </w:rPr>
        <w:t>10</w:t>
      </w:r>
      <w:r>
        <w:rPr>
          <w:rFonts w:ascii="Times New Roman" w:hAnsi="Times New Roman" w:eastAsiaTheme="minorEastAsia"/>
          <w:b/>
          <w:sz w:val="24"/>
          <w:szCs w:val="24"/>
        </w:rPr>
        <w:t xml:space="preserve">.5.10.1 </w:t>
      </w:r>
      <w:r>
        <w:rPr>
          <w:rFonts w:hint="eastAsia" w:ascii="Times New Roman" w:hAnsi="Times New Roman" w:eastAsiaTheme="minorEastAsia"/>
          <w:bCs/>
          <w:sz w:val="24"/>
          <w:szCs w:val="24"/>
        </w:rPr>
        <w:t>前端识别系统应在岸桥作业过程中或通过与岸桥管理系统对接，自动获取箱号、箱型、箱门方向、铅封检测情况、危险货物危标号等箱体信息。</w:t>
      </w:r>
    </w:p>
    <w:p>
      <w:pPr>
        <w:spacing w:line="440" w:lineRule="exact"/>
        <w:ind w:firstLine="241" w:firstLineChars="100"/>
        <w:rPr>
          <w:rFonts w:ascii="Times New Roman" w:hAnsi="Times New Roman" w:eastAsiaTheme="minorEastAsia"/>
          <w:b/>
          <w:sz w:val="24"/>
          <w:szCs w:val="24"/>
        </w:rPr>
      </w:pPr>
      <w:r>
        <w:rPr>
          <w:rFonts w:hint="eastAsia" w:ascii="Times New Roman" w:hAnsi="Times New Roman" w:eastAsiaTheme="minorEastAsia"/>
          <w:b/>
          <w:sz w:val="24"/>
          <w:szCs w:val="24"/>
        </w:rPr>
        <w:t>10</w:t>
      </w:r>
      <w:r>
        <w:rPr>
          <w:rFonts w:ascii="Times New Roman" w:hAnsi="Times New Roman" w:eastAsiaTheme="minorEastAsia"/>
          <w:b/>
          <w:sz w:val="24"/>
          <w:szCs w:val="24"/>
        </w:rPr>
        <w:t xml:space="preserve">.5.10.2 </w:t>
      </w:r>
      <w:r>
        <w:rPr>
          <w:rFonts w:hint="eastAsia" w:ascii="Times New Roman" w:hAnsi="Times New Roman" w:eastAsiaTheme="minorEastAsia"/>
          <w:bCs/>
          <w:sz w:val="24"/>
          <w:szCs w:val="24"/>
        </w:rPr>
        <w:t>传输系统宜采用光纤，岸桥没有光纤时也可通过无线网络将前端识别系统的信号传到后端。</w:t>
      </w:r>
    </w:p>
    <w:p>
      <w:pPr>
        <w:spacing w:after="156" w:afterLines="50" w:line="440" w:lineRule="exact"/>
        <w:ind w:firstLine="241" w:firstLineChars="100"/>
        <w:rPr>
          <w:rFonts w:ascii="Times New Roman" w:hAnsi="Times New Roman" w:eastAsiaTheme="minorEastAsia"/>
          <w:b/>
          <w:sz w:val="24"/>
          <w:szCs w:val="24"/>
        </w:rPr>
      </w:pPr>
      <w:r>
        <w:rPr>
          <w:rFonts w:hint="eastAsia" w:ascii="Times New Roman" w:hAnsi="Times New Roman" w:eastAsiaTheme="minorEastAsia"/>
          <w:b/>
          <w:sz w:val="24"/>
          <w:szCs w:val="24"/>
        </w:rPr>
        <w:t>10</w:t>
      </w:r>
      <w:r>
        <w:rPr>
          <w:rFonts w:ascii="Times New Roman" w:hAnsi="Times New Roman" w:eastAsiaTheme="minorEastAsia"/>
          <w:b/>
          <w:sz w:val="24"/>
          <w:szCs w:val="24"/>
        </w:rPr>
        <w:t xml:space="preserve">.5.10.3 </w:t>
      </w:r>
      <w:r>
        <w:rPr>
          <w:rFonts w:hint="eastAsia" w:ascii="Times New Roman" w:hAnsi="Times New Roman" w:eastAsiaTheme="minorEastAsia"/>
          <w:bCs/>
          <w:sz w:val="24"/>
          <w:szCs w:val="24"/>
        </w:rPr>
        <w:t>后端管理系统与岸桥管理系统应实现数据交互，实现集装箱装卸自主确认功能。</w:t>
      </w:r>
    </w:p>
    <w:p>
      <w:pPr>
        <w:spacing w:line="440" w:lineRule="exact"/>
        <w:rPr>
          <w:rFonts w:ascii="Times New Roman" w:hAnsi="Times New Roman" w:cs="Times New Roman"/>
          <w:sz w:val="24"/>
          <w:szCs w:val="24"/>
        </w:rPr>
      </w:pPr>
      <w:r>
        <w:rPr>
          <w:rFonts w:hint="eastAsia" w:ascii="Times New Roman" w:hAnsi="Times New Roman" w:cs="Times New Roman" w:eastAsiaTheme="minorEastAsia"/>
          <w:b/>
          <w:sz w:val="24"/>
          <w:szCs w:val="24"/>
        </w:rPr>
        <w:t>10</w:t>
      </w:r>
      <w:r>
        <w:rPr>
          <w:rFonts w:ascii="Times New Roman" w:hAnsi="Times New Roman" w:cs="Times New Roman" w:eastAsiaTheme="minorEastAsia"/>
          <w:b/>
          <w:sz w:val="24"/>
          <w:szCs w:val="24"/>
        </w:rPr>
        <w:t>.5.11</w:t>
      </w:r>
      <w:r>
        <w:rPr>
          <w:rFonts w:ascii="Times New Roman" w:hAnsi="Times New Roman" w:cs="Times New Roman" w:eastAsiaTheme="minorEastAsia"/>
          <w:sz w:val="24"/>
          <w:szCs w:val="24"/>
        </w:rPr>
        <w:t xml:space="preserve"> </w:t>
      </w:r>
      <w:r>
        <w:rPr>
          <w:rFonts w:ascii="Times New Roman" w:hAnsi="Times New Roman" w:cs="Times New Roman"/>
          <w:sz w:val="24"/>
          <w:szCs w:val="24"/>
        </w:rPr>
        <w:t>口岸系统应与码头生产管理系统进行数据对接，实现对进出港船舶、集装箱、货物、舱单、提单、查验等资源信息</w:t>
      </w:r>
      <w:r>
        <w:rPr>
          <w:rFonts w:hint="eastAsia" w:ascii="Times New Roman" w:hAnsi="Times New Roman" w:cs="Times New Roman"/>
          <w:sz w:val="24"/>
          <w:szCs w:val="24"/>
        </w:rPr>
        <w:t>的</w:t>
      </w:r>
      <w:r>
        <w:rPr>
          <w:rFonts w:ascii="Times New Roman" w:hAnsi="Times New Roman" w:cs="Times New Roman"/>
          <w:sz w:val="24"/>
          <w:szCs w:val="24"/>
        </w:rPr>
        <w:t>管理，与海关、检验检疫等相关系统互</w:t>
      </w:r>
      <w:r>
        <w:rPr>
          <w:rFonts w:hint="eastAsia" w:ascii="Times New Roman" w:hAnsi="Times New Roman" w:cs="Times New Roman"/>
          <w:sz w:val="24"/>
          <w:szCs w:val="24"/>
        </w:rPr>
        <w:t>联</w:t>
      </w:r>
      <w:r>
        <w:rPr>
          <w:rFonts w:ascii="Times New Roman" w:hAnsi="Times New Roman" w:cs="Times New Roman"/>
          <w:sz w:val="24"/>
          <w:szCs w:val="24"/>
        </w:rPr>
        <w:t>，提高通关效率</w:t>
      </w:r>
      <w:r>
        <w:rPr>
          <w:rFonts w:hint="eastAsia" w:ascii="Times New Roman" w:hAnsi="Times New Roman" w:cs="Times New Roman"/>
          <w:sz w:val="24"/>
          <w:szCs w:val="24"/>
        </w:rPr>
        <w:t>，并应符合下列规定。</w:t>
      </w:r>
    </w:p>
    <w:p>
      <w:pPr>
        <w:spacing w:line="440" w:lineRule="exact"/>
        <w:ind w:firstLine="236" w:firstLineChars="98"/>
        <w:rPr>
          <w:rFonts w:ascii="Times New Roman" w:hAnsi="Times New Roman" w:cs="Times New Roman"/>
          <w:sz w:val="24"/>
        </w:rPr>
      </w:pPr>
      <w:r>
        <w:rPr>
          <w:rFonts w:hint="eastAsia" w:ascii="Times New Roman" w:hAnsi="Times New Roman" w:cs="Times New Roman"/>
          <w:b/>
          <w:sz w:val="24"/>
        </w:rPr>
        <w:t>10</w:t>
      </w:r>
      <w:r>
        <w:rPr>
          <w:rFonts w:ascii="Times New Roman" w:hAnsi="Times New Roman" w:cs="Times New Roman"/>
          <w:b/>
          <w:sz w:val="24"/>
        </w:rPr>
        <w:t>.5.</w:t>
      </w:r>
      <w:r>
        <w:rPr>
          <w:rFonts w:hint="eastAsia" w:ascii="Times New Roman" w:hAnsi="Times New Roman" w:cs="Times New Roman"/>
          <w:b/>
          <w:sz w:val="24"/>
        </w:rPr>
        <w:t>1</w:t>
      </w:r>
      <w:r>
        <w:rPr>
          <w:rFonts w:ascii="Times New Roman" w:hAnsi="Times New Roman" w:cs="Times New Roman"/>
          <w:b/>
          <w:sz w:val="24"/>
        </w:rPr>
        <w:t xml:space="preserve">1.1 </w:t>
      </w:r>
      <w:r>
        <w:rPr>
          <w:rFonts w:ascii="Times New Roman" w:hAnsi="Times New Roman" w:cs="Times New Roman"/>
          <w:sz w:val="24"/>
        </w:rPr>
        <w:t>自动化集装箱码头口岸工业电视系统应与码头建设规模、当地边检、海关、海事等口岸单位要求相适应。</w:t>
      </w:r>
    </w:p>
    <w:p>
      <w:pPr>
        <w:spacing w:line="440" w:lineRule="exact"/>
        <w:ind w:firstLine="236" w:firstLineChars="98"/>
        <w:rPr>
          <w:rFonts w:ascii="Times New Roman" w:hAnsi="Times New Roman" w:cs="Times New Roman" w:eastAsiaTheme="minorEastAsia"/>
          <w:sz w:val="24"/>
          <w:szCs w:val="22"/>
        </w:rPr>
      </w:pPr>
      <w:r>
        <w:rPr>
          <w:rFonts w:hint="eastAsia" w:ascii="Times New Roman" w:hAnsi="Times New Roman" w:cs="Times New Roman"/>
          <w:b/>
          <w:sz w:val="24"/>
        </w:rPr>
        <w:t>10</w:t>
      </w:r>
      <w:r>
        <w:rPr>
          <w:rFonts w:ascii="Times New Roman" w:hAnsi="Times New Roman" w:cs="Times New Roman"/>
          <w:b/>
          <w:sz w:val="24"/>
        </w:rPr>
        <w:t>.5.</w:t>
      </w:r>
      <w:r>
        <w:rPr>
          <w:rFonts w:hint="eastAsia" w:ascii="Times New Roman" w:hAnsi="Times New Roman" w:cs="Times New Roman"/>
          <w:b/>
          <w:sz w:val="24"/>
        </w:rPr>
        <w:t>1</w:t>
      </w:r>
      <w:r>
        <w:rPr>
          <w:rFonts w:ascii="Times New Roman" w:hAnsi="Times New Roman" w:cs="Times New Roman"/>
          <w:b/>
          <w:sz w:val="24"/>
        </w:rPr>
        <w:t xml:space="preserve">1.2 </w:t>
      </w:r>
      <w:r>
        <w:rPr>
          <w:rFonts w:ascii="Times New Roman" w:hAnsi="Times New Roman" w:cs="Times New Roman"/>
          <w:sz w:val="24"/>
        </w:rPr>
        <w:t>自动化集装箱码头口岸单位工业电视系统宜与码头工业电视系统统一设置，也可自成体系。</w:t>
      </w:r>
    </w:p>
    <w:p>
      <w:pPr>
        <w:spacing w:line="440" w:lineRule="exact"/>
        <w:ind w:firstLine="236" w:firstLineChars="98"/>
        <w:rPr>
          <w:rFonts w:ascii="Times New Roman" w:hAnsi="Times New Roman" w:cs="Times New Roman"/>
          <w:sz w:val="24"/>
        </w:rPr>
      </w:pPr>
      <w:r>
        <w:rPr>
          <w:rFonts w:hint="eastAsia" w:ascii="Times New Roman" w:hAnsi="Times New Roman" w:cs="Times New Roman"/>
          <w:b/>
          <w:sz w:val="24"/>
        </w:rPr>
        <w:t>10</w:t>
      </w:r>
      <w:r>
        <w:rPr>
          <w:rFonts w:ascii="Times New Roman" w:hAnsi="Times New Roman" w:cs="Times New Roman"/>
          <w:b/>
          <w:sz w:val="24"/>
        </w:rPr>
        <w:t>.5.</w:t>
      </w:r>
      <w:r>
        <w:rPr>
          <w:rFonts w:hint="eastAsia" w:ascii="Times New Roman" w:hAnsi="Times New Roman" w:cs="Times New Roman"/>
          <w:b/>
          <w:sz w:val="24"/>
        </w:rPr>
        <w:t>1</w:t>
      </w:r>
      <w:r>
        <w:rPr>
          <w:rFonts w:ascii="Times New Roman" w:hAnsi="Times New Roman" w:cs="Times New Roman"/>
          <w:b/>
          <w:sz w:val="24"/>
        </w:rPr>
        <w:t>1.3</w:t>
      </w:r>
      <w:r>
        <w:rPr>
          <w:rFonts w:ascii="Times New Roman" w:hAnsi="Times New Roman" w:cs="Times New Roman"/>
          <w:sz w:val="24"/>
        </w:rPr>
        <w:t>口岸单位</w:t>
      </w:r>
      <w:r>
        <w:rPr>
          <w:rFonts w:ascii="Times New Roman" w:hAnsi="Times New Roman" w:cs="Times New Roman" w:eastAsiaTheme="minorEastAsia"/>
          <w:sz w:val="24"/>
          <w:szCs w:val="22"/>
        </w:rPr>
        <w:t>工业电视系统应满足各自的特殊监</w:t>
      </w:r>
      <w:r>
        <w:rPr>
          <w:rFonts w:hint="eastAsia" w:ascii="Times New Roman" w:hAnsi="Times New Roman" w:cs="Times New Roman" w:eastAsiaTheme="minorEastAsia"/>
          <w:sz w:val="24"/>
          <w:szCs w:val="22"/>
        </w:rPr>
        <w:t>管</w:t>
      </w:r>
      <w:r>
        <w:rPr>
          <w:rFonts w:ascii="Times New Roman" w:hAnsi="Times New Roman" w:cs="Times New Roman" w:eastAsiaTheme="minorEastAsia"/>
          <w:sz w:val="24"/>
          <w:szCs w:val="22"/>
        </w:rPr>
        <w:t>要求。</w:t>
      </w:r>
      <w:r>
        <w:rPr>
          <w:rFonts w:ascii="Times New Roman" w:hAnsi="Times New Roman" w:cs="Times New Roman"/>
          <w:sz w:val="24"/>
        </w:rPr>
        <w:t>口岸单位工业电视系统</w:t>
      </w:r>
      <w:r>
        <w:rPr>
          <w:rFonts w:ascii="Times New Roman" w:hAnsi="Times New Roman" w:cs="Times New Roman" w:eastAsiaTheme="minorEastAsia"/>
          <w:sz w:val="24"/>
          <w:szCs w:val="22"/>
        </w:rPr>
        <w:t>的监控范围和对象应包括下列内容：</w:t>
      </w:r>
    </w:p>
    <w:p>
      <w:pPr>
        <w:spacing w:line="440" w:lineRule="exact"/>
        <w:rPr>
          <w:rFonts w:ascii="Times New Roman" w:hAnsi="Times New Roman" w:cs="Times New Roman" w:eastAsiaTheme="minorEastAsia"/>
          <w:sz w:val="24"/>
          <w:szCs w:val="22"/>
        </w:rPr>
      </w:pPr>
      <w:r>
        <w:rPr>
          <w:rFonts w:ascii="Times New Roman" w:hAnsi="Times New Roman" w:cs="Times New Roman" w:eastAsiaTheme="minorEastAsia"/>
          <w:sz w:val="24"/>
          <w:szCs w:val="22"/>
        </w:rPr>
        <w:t xml:space="preserve"> </w:t>
      </w:r>
      <w:r>
        <w:rPr>
          <w:rFonts w:hint="eastAsia" w:ascii="Times New Roman" w:hAnsi="Times New Roman" w:cs="Times New Roman" w:eastAsiaTheme="minorEastAsia"/>
          <w:sz w:val="24"/>
          <w:szCs w:val="22"/>
        </w:rPr>
        <w:t xml:space="preserve">  </w:t>
      </w:r>
      <w:r>
        <w:rPr>
          <w:rFonts w:ascii="Times New Roman" w:hAnsi="Times New Roman" w:cs="Times New Roman" w:eastAsiaTheme="minorEastAsia"/>
          <w:sz w:val="24"/>
          <w:szCs w:val="22"/>
        </w:rPr>
        <w:t>（1） 边检：码头水域装卸人员、闸口、堆场等场所人员状况</w:t>
      </w:r>
      <w:r>
        <w:rPr>
          <w:rFonts w:hint="eastAsia" w:ascii="Times New Roman" w:hAnsi="Times New Roman" w:cs="Times New Roman" w:eastAsiaTheme="minorEastAsia"/>
          <w:sz w:val="24"/>
          <w:szCs w:val="22"/>
        </w:rPr>
        <w:t>；</w:t>
      </w:r>
    </w:p>
    <w:p>
      <w:pPr>
        <w:spacing w:line="440" w:lineRule="exact"/>
        <w:rPr>
          <w:rFonts w:ascii="Times New Roman" w:hAnsi="Times New Roman" w:cs="Times New Roman" w:eastAsiaTheme="minorEastAsia"/>
          <w:sz w:val="24"/>
          <w:szCs w:val="22"/>
        </w:rPr>
      </w:pPr>
      <w:r>
        <w:rPr>
          <w:rFonts w:ascii="Times New Roman" w:hAnsi="Times New Roman" w:cs="Times New Roman" w:eastAsiaTheme="minorEastAsia"/>
          <w:sz w:val="24"/>
          <w:szCs w:val="22"/>
        </w:rPr>
        <w:t xml:space="preserve"> </w:t>
      </w:r>
      <w:r>
        <w:rPr>
          <w:rFonts w:hint="eastAsia" w:ascii="Times New Roman" w:hAnsi="Times New Roman" w:cs="Times New Roman" w:eastAsiaTheme="minorEastAsia"/>
          <w:sz w:val="24"/>
          <w:szCs w:val="22"/>
        </w:rPr>
        <w:t xml:space="preserve">  </w:t>
      </w:r>
      <w:r>
        <w:rPr>
          <w:rFonts w:ascii="Times New Roman" w:hAnsi="Times New Roman" w:cs="Times New Roman" w:eastAsiaTheme="minorEastAsia"/>
          <w:sz w:val="24"/>
          <w:szCs w:val="22"/>
        </w:rPr>
        <w:t>（2） 海关：码头水域装卸区、闸口、堆场等场所货物状况</w:t>
      </w:r>
      <w:r>
        <w:rPr>
          <w:rFonts w:hint="eastAsia" w:ascii="Times New Roman" w:hAnsi="Times New Roman" w:cs="Times New Roman" w:eastAsiaTheme="minorEastAsia"/>
          <w:sz w:val="24"/>
          <w:szCs w:val="22"/>
        </w:rPr>
        <w:t>；</w:t>
      </w:r>
    </w:p>
    <w:p>
      <w:pPr>
        <w:spacing w:line="440" w:lineRule="exact"/>
        <w:rPr>
          <w:rFonts w:ascii="Times New Roman" w:hAnsi="Times New Roman" w:cs="Times New Roman" w:eastAsiaTheme="minorEastAsia"/>
          <w:sz w:val="24"/>
          <w:szCs w:val="22"/>
        </w:rPr>
      </w:pPr>
      <w:r>
        <w:rPr>
          <w:rFonts w:ascii="Times New Roman" w:hAnsi="Times New Roman" w:cs="Times New Roman" w:eastAsiaTheme="minorEastAsia"/>
          <w:sz w:val="24"/>
          <w:szCs w:val="22"/>
        </w:rPr>
        <w:t xml:space="preserve"> </w:t>
      </w:r>
      <w:r>
        <w:rPr>
          <w:rFonts w:hint="eastAsia" w:ascii="Times New Roman" w:hAnsi="Times New Roman" w:cs="Times New Roman" w:eastAsiaTheme="minorEastAsia"/>
          <w:sz w:val="24"/>
          <w:szCs w:val="22"/>
        </w:rPr>
        <w:t xml:space="preserve">  </w:t>
      </w:r>
      <w:r>
        <w:rPr>
          <w:rFonts w:ascii="Times New Roman" w:hAnsi="Times New Roman" w:cs="Times New Roman" w:eastAsiaTheme="minorEastAsia"/>
          <w:sz w:val="24"/>
          <w:szCs w:val="22"/>
        </w:rPr>
        <w:t>（3） 海事：码头水域区、引桥水域区等水域场所船舶状况。</w:t>
      </w:r>
    </w:p>
    <w:p>
      <w:pPr>
        <w:spacing w:line="440" w:lineRule="exact"/>
        <w:ind w:firstLine="236" w:firstLineChars="98"/>
        <w:rPr>
          <w:rFonts w:ascii="Times New Roman" w:hAnsi="Times New Roman" w:cs="Times New Roman" w:eastAsiaTheme="minorEastAsia"/>
          <w:sz w:val="24"/>
          <w:szCs w:val="22"/>
        </w:rPr>
      </w:pPr>
      <w:r>
        <w:rPr>
          <w:rFonts w:hint="eastAsia" w:ascii="Times New Roman" w:hAnsi="Times New Roman" w:cs="Times New Roman"/>
          <w:b/>
          <w:sz w:val="24"/>
        </w:rPr>
        <w:t>10</w:t>
      </w:r>
      <w:r>
        <w:rPr>
          <w:rFonts w:ascii="Times New Roman" w:hAnsi="Times New Roman" w:cs="Times New Roman"/>
          <w:b/>
          <w:sz w:val="24"/>
        </w:rPr>
        <w:t>.5.</w:t>
      </w:r>
      <w:r>
        <w:rPr>
          <w:rFonts w:hint="eastAsia" w:ascii="Times New Roman" w:hAnsi="Times New Roman" w:cs="Times New Roman"/>
          <w:b/>
          <w:sz w:val="24"/>
        </w:rPr>
        <w:t>1</w:t>
      </w:r>
      <w:r>
        <w:rPr>
          <w:rFonts w:ascii="Times New Roman" w:hAnsi="Times New Roman" w:cs="Times New Roman"/>
          <w:b/>
          <w:sz w:val="24"/>
        </w:rPr>
        <w:t>1.</w:t>
      </w:r>
      <w:r>
        <w:rPr>
          <w:rFonts w:hint="eastAsia" w:ascii="Times New Roman" w:hAnsi="Times New Roman" w:cs="Times New Roman"/>
          <w:b/>
          <w:sz w:val="24"/>
        </w:rPr>
        <w:t>4</w:t>
      </w:r>
      <w:r>
        <w:rPr>
          <w:rFonts w:ascii="Times New Roman" w:hAnsi="Times New Roman" w:cs="Times New Roman" w:eastAsiaTheme="minorEastAsia"/>
          <w:sz w:val="24"/>
          <w:szCs w:val="22"/>
        </w:rPr>
        <w:t xml:space="preserve"> </w:t>
      </w:r>
      <w:r>
        <w:rPr>
          <w:rFonts w:ascii="Times New Roman" w:hAnsi="Times New Roman" w:cs="Times New Roman"/>
          <w:sz w:val="24"/>
        </w:rPr>
        <w:t>口岸单位</w:t>
      </w:r>
      <w:r>
        <w:rPr>
          <w:rFonts w:ascii="Times New Roman" w:hAnsi="Times New Roman" w:cs="Times New Roman" w:eastAsiaTheme="minorEastAsia"/>
          <w:sz w:val="24"/>
          <w:szCs w:val="22"/>
        </w:rPr>
        <w:t>监控室宜配备大屏幕，供监控值班人员对船舶装卸生产过程进行全天候监控。</w:t>
      </w:r>
    </w:p>
    <w:p>
      <w:pPr>
        <w:spacing w:after="156" w:afterLines="50" w:line="440" w:lineRule="exact"/>
        <w:ind w:firstLine="236" w:firstLineChars="98"/>
        <w:rPr>
          <w:rFonts w:ascii="Times New Roman" w:hAnsi="Times New Roman" w:cs="Times New Roman"/>
          <w:sz w:val="24"/>
        </w:rPr>
      </w:pPr>
      <w:r>
        <w:rPr>
          <w:rFonts w:hint="eastAsia" w:ascii="Times New Roman" w:hAnsi="Times New Roman" w:cs="Times New Roman"/>
          <w:b/>
          <w:sz w:val="24"/>
        </w:rPr>
        <w:t>10</w:t>
      </w:r>
      <w:r>
        <w:rPr>
          <w:rFonts w:ascii="Times New Roman" w:hAnsi="Times New Roman" w:cs="Times New Roman"/>
          <w:b/>
          <w:sz w:val="24"/>
        </w:rPr>
        <w:t>.5.</w:t>
      </w:r>
      <w:r>
        <w:rPr>
          <w:rFonts w:hint="eastAsia" w:ascii="Times New Roman" w:hAnsi="Times New Roman" w:cs="Times New Roman"/>
          <w:b/>
          <w:sz w:val="24"/>
        </w:rPr>
        <w:t>1</w:t>
      </w:r>
      <w:r>
        <w:rPr>
          <w:rFonts w:ascii="Times New Roman" w:hAnsi="Times New Roman" w:cs="Times New Roman"/>
          <w:b/>
          <w:sz w:val="24"/>
        </w:rPr>
        <w:t>1.</w:t>
      </w:r>
      <w:r>
        <w:rPr>
          <w:rFonts w:hint="eastAsia" w:ascii="Times New Roman" w:hAnsi="Times New Roman" w:cs="Times New Roman"/>
          <w:b/>
          <w:sz w:val="24"/>
        </w:rPr>
        <w:t>5</w:t>
      </w:r>
      <w:r>
        <w:rPr>
          <w:rFonts w:ascii="Times New Roman" w:hAnsi="Times New Roman" w:cs="Times New Roman" w:eastAsiaTheme="minorEastAsia"/>
          <w:sz w:val="24"/>
          <w:szCs w:val="22"/>
        </w:rPr>
        <w:t xml:space="preserve"> </w:t>
      </w:r>
      <w:r>
        <w:rPr>
          <w:rFonts w:ascii="Times New Roman" w:hAnsi="Times New Roman" w:cs="Times New Roman"/>
          <w:sz w:val="24"/>
        </w:rPr>
        <w:t>口岸单位工业电视系统应具有上传至上级监控视频信号的通信接口，并应确保上传线路畅通。</w:t>
      </w:r>
    </w:p>
    <w:p>
      <w:pPr>
        <w:spacing w:line="440" w:lineRule="exact"/>
        <w:rPr>
          <w:rFonts w:cs="Times New Roman" w:asciiTheme="minorEastAsia" w:hAnsiTheme="minorEastAsia" w:eastAsiaTheme="minorEastAsia"/>
          <w:sz w:val="24"/>
          <w:szCs w:val="24"/>
        </w:rPr>
      </w:pPr>
      <w:r>
        <w:rPr>
          <w:rFonts w:hint="eastAsia" w:ascii="Times New Roman" w:hAnsi="Times New Roman" w:cs="Times New Roman" w:eastAsiaTheme="minorEastAsia"/>
          <w:b/>
          <w:sz w:val="24"/>
          <w:szCs w:val="24"/>
        </w:rPr>
        <w:t>10</w:t>
      </w:r>
      <w:r>
        <w:rPr>
          <w:rFonts w:ascii="Times New Roman" w:hAnsi="Times New Roman" w:cs="Times New Roman" w:eastAsiaTheme="minorEastAsia"/>
          <w:b/>
          <w:sz w:val="24"/>
          <w:szCs w:val="24"/>
        </w:rPr>
        <w:t>.5.12</w:t>
      </w:r>
      <w:r>
        <w:rPr>
          <w:rFonts w:ascii="Times New Roman" w:hAnsi="Times New Roman" w:cs="Times New Roman" w:eastAsiaTheme="minorEastAsia"/>
          <w:sz w:val="24"/>
          <w:szCs w:val="24"/>
        </w:rPr>
        <w:t xml:space="preserve"> </w:t>
      </w:r>
      <w:r>
        <w:rPr>
          <w:rFonts w:cs="Times New Roman" w:asciiTheme="minorEastAsia" w:hAnsiTheme="minorEastAsia" w:eastAsiaTheme="minorEastAsia"/>
          <w:sz w:val="24"/>
          <w:szCs w:val="24"/>
        </w:rPr>
        <w:t>照明控制系统</w:t>
      </w:r>
      <w:r>
        <w:rPr>
          <w:rFonts w:hint="eastAsia" w:cs="Times New Roman" w:asciiTheme="minorEastAsia" w:hAnsiTheme="minorEastAsia" w:eastAsiaTheme="minorEastAsia"/>
          <w:sz w:val="24"/>
          <w:szCs w:val="24"/>
        </w:rPr>
        <w:t>宜</w:t>
      </w:r>
      <w:r>
        <w:rPr>
          <w:rFonts w:cs="Times New Roman" w:asciiTheme="minorEastAsia" w:hAnsiTheme="minorEastAsia" w:eastAsiaTheme="minorEastAsia"/>
          <w:sz w:val="24"/>
          <w:szCs w:val="24"/>
        </w:rPr>
        <w:t>由现场控制</w:t>
      </w:r>
      <w:r>
        <w:rPr>
          <w:rFonts w:hint="eastAsia" w:cs="Times New Roman" w:asciiTheme="minorEastAsia" w:hAnsiTheme="minorEastAsia" w:eastAsiaTheme="minorEastAsia"/>
          <w:sz w:val="24"/>
          <w:szCs w:val="24"/>
        </w:rPr>
        <w:t>单元</w:t>
      </w:r>
      <w:r>
        <w:rPr>
          <w:rFonts w:cs="Times New Roman" w:asciiTheme="minorEastAsia" w:hAnsiTheme="minorEastAsia" w:eastAsiaTheme="minorEastAsia"/>
          <w:sz w:val="24"/>
          <w:szCs w:val="24"/>
        </w:rPr>
        <w:t>、</w:t>
      </w:r>
      <w:r>
        <w:rPr>
          <w:rFonts w:hint="eastAsia" w:cs="Times New Roman" w:asciiTheme="minorEastAsia" w:hAnsiTheme="minorEastAsia" w:eastAsiaTheme="minorEastAsia"/>
          <w:sz w:val="24"/>
          <w:szCs w:val="24"/>
        </w:rPr>
        <w:t>集中控制单元</w:t>
      </w:r>
      <w:r>
        <w:rPr>
          <w:rFonts w:cs="Times New Roman" w:asciiTheme="minorEastAsia" w:hAnsiTheme="minorEastAsia" w:eastAsiaTheme="minorEastAsia"/>
          <w:sz w:val="24"/>
          <w:szCs w:val="24"/>
        </w:rPr>
        <w:t>、</w:t>
      </w:r>
      <w:r>
        <w:rPr>
          <w:rFonts w:hint="eastAsia" w:cs="Times New Roman" w:asciiTheme="minorEastAsia" w:hAnsiTheme="minorEastAsia" w:eastAsiaTheme="minorEastAsia"/>
          <w:sz w:val="24"/>
          <w:szCs w:val="24"/>
        </w:rPr>
        <w:t>监控终端</w:t>
      </w:r>
      <w:r>
        <w:rPr>
          <w:rFonts w:cs="Times New Roman" w:asciiTheme="minorEastAsia" w:hAnsiTheme="minorEastAsia" w:eastAsiaTheme="minorEastAsia"/>
          <w:sz w:val="24"/>
          <w:szCs w:val="24"/>
        </w:rPr>
        <w:t>等</w:t>
      </w:r>
      <w:r>
        <w:rPr>
          <w:rFonts w:hint="eastAsia" w:cs="Times New Roman" w:asciiTheme="minorEastAsia" w:hAnsiTheme="minorEastAsia" w:eastAsiaTheme="minorEastAsia"/>
          <w:sz w:val="24"/>
          <w:szCs w:val="24"/>
        </w:rPr>
        <w:t>子系统组</w:t>
      </w:r>
      <w:r>
        <w:rPr>
          <w:rFonts w:cs="Times New Roman" w:asciiTheme="minorEastAsia" w:hAnsiTheme="minorEastAsia" w:eastAsiaTheme="minorEastAsia"/>
          <w:sz w:val="24"/>
          <w:szCs w:val="24"/>
        </w:rPr>
        <w:t>成</w:t>
      </w:r>
      <w:r>
        <w:rPr>
          <w:rFonts w:hint="eastAsia" w:cs="Times New Roman" w:asciiTheme="minorEastAsia" w:hAnsiTheme="minorEastAsia" w:eastAsiaTheme="minorEastAsia"/>
          <w:sz w:val="24"/>
          <w:szCs w:val="24"/>
        </w:rPr>
        <w:t>，并应符合现行行业标准《港口智能照明控制系统技术要求》（JT/T 1186）和下列规定。</w:t>
      </w:r>
    </w:p>
    <w:p>
      <w:pPr>
        <w:spacing w:line="440" w:lineRule="exact"/>
        <w:ind w:firstLine="236" w:firstLineChars="98"/>
        <w:rPr>
          <w:rFonts w:ascii="Times New Roman" w:hAnsi="Times New Roman" w:cs="Times New Roman"/>
          <w:sz w:val="24"/>
        </w:rPr>
      </w:pPr>
      <w:r>
        <w:rPr>
          <w:rFonts w:hint="eastAsia" w:ascii="Times New Roman" w:hAnsi="Times New Roman" w:cs="Times New Roman"/>
          <w:b/>
          <w:sz w:val="24"/>
        </w:rPr>
        <w:t>10</w:t>
      </w:r>
      <w:r>
        <w:rPr>
          <w:rFonts w:ascii="Times New Roman" w:hAnsi="Times New Roman" w:cs="Times New Roman"/>
          <w:b/>
          <w:sz w:val="24"/>
        </w:rPr>
        <w:t>.5.</w:t>
      </w:r>
      <w:r>
        <w:rPr>
          <w:rFonts w:hint="eastAsia" w:ascii="Times New Roman" w:hAnsi="Times New Roman" w:cs="Times New Roman"/>
          <w:b/>
          <w:sz w:val="24"/>
        </w:rPr>
        <w:t>1</w:t>
      </w:r>
      <w:r>
        <w:rPr>
          <w:rFonts w:ascii="Times New Roman" w:hAnsi="Times New Roman" w:cs="Times New Roman"/>
          <w:b/>
          <w:sz w:val="24"/>
        </w:rPr>
        <w:t>2.1</w:t>
      </w:r>
      <w:r>
        <w:rPr>
          <w:rFonts w:ascii="Times New Roman" w:hAnsi="Times New Roman" w:cs="Times New Roman" w:eastAsiaTheme="minorEastAsia"/>
          <w:sz w:val="24"/>
          <w:szCs w:val="22"/>
        </w:rPr>
        <w:t xml:space="preserve"> </w:t>
      </w:r>
      <w:r>
        <w:rPr>
          <w:rFonts w:hint="eastAsia" w:cs="Times New Roman"/>
          <w:sz w:val="24"/>
          <w:szCs w:val="24"/>
        </w:rPr>
        <w:t>照明控制系统宜采用分布控制、集中管理架构，系统拓扑结构宜采用星型或总线型；照明控制系统应</w:t>
      </w:r>
      <w:r>
        <w:rPr>
          <w:rFonts w:hint="eastAsia"/>
          <w:bCs/>
          <w:sz w:val="24"/>
          <w:szCs w:val="24"/>
        </w:rPr>
        <w:t>与</w:t>
      </w:r>
      <w:r>
        <w:rPr>
          <w:bCs/>
          <w:sz w:val="24"/>
          <w:szCs w:val="24"/>
        </w:rPr>
        <w:t>生产管理系统</w:t>
      </w:r>
      <w:r>
        <w:rPr>
          <w:rFonts w:hint="eastAsia"/>
          <w:bCs/>
          <w:sz w:val="24"/>
          <w:szCs w:val="24"/>
        </w:rPr>
        <w:t>具备实时的数据交互功能。</w:t>
      </w:r>
    </w:p>
    <w:p>
      <w:pPr>
        <w:pStyle w:val="80"/>
        <w:ind w:firstLine="236"/>
        <w:rPr>
          <w:rFonts w:cs="Times New Roman"/>
        </w:rPr>
      </w:pPr>
      <w:r>
        <w:rPr>
          <w:rFonts w:hint="eastAsia" w:cs="Times New Roman"/>
          <w:b/>
        </w:rPr>
        <w:t>10</w:t>
      </w:r>
      <w:r>
        <w:rPr>
          <w:rFonts w:cs="Times New Roman"/>
          <w:b/>
        </w:rPr>
        <w:t>.5.</w:t>
      </w:r>
      <w:r>
        <w:rPr>
          <w:rFonts w:hint="eastAsia" w:cs="Times New Roman"/>
          <w:b/>
        </w:rPr>
        <w:t>1</w:t>
      </w:r>
      <w:r>
        <w:rPr>
          <w:rFonts w:cs="Times New Roman"/>
          <w:b/>
        </w:rPr>
        <w:t>2.2</w:t>
      </w:r>
      <w:r>
        <w:rPr>
          <w:rFonts w:hint="eastAsia" w:cs="Times New Roman"/>
        </w:rPr>
        <w:t xml:space="preserve"> </w:t>
      </w:r>
      <w:r>
        <w:rPr>
          <w:rFonts w:cs="Times New Roman"/>
        </w:rPr>
        <w:t>现场控制</w:t>
      </w:r>
      <w:r>
        <w:rPr>
          <w:rFonts w:hint="eastAsia" w:cs="Times New Roman"/>
        </w:rPr>
        <w:t>单元子系统应</w:t>
      </w:r>
      <w:r>
        <w:rPr>
          <w:rFonts w:cs="Times New Roman"/>
        </w:rPr>
        <w:t>包括控制柜、现场操作箱等。控制柜宜就近集成于变电所内</w:t>
      </w:r>
      <w:r>
        <w:rPr>
          <w:rFonts w:hint="eastAsia" w:cs="Times New Roman"/>
        </w:rPr>
        <w:t>；</w:t>
      </w:r>
      <w:r>
        <w:rPr>
          <w:rFonts w:cs="Times New Roman"/>
        </w:rPr>
        <w:t>高杆灯现场操作箱宜设置在高杆灯现场配电箱旁，路灯现场操作箱宜就近设置在变电所等建筑内。</w:t>
      </w:r>
    </w:p>
    <w:p>
      <w:pPr>
        <w:spacing w:line="440" w:lineRule="exact"/>
        <w:ind w:firstLine="480" w:firstLineChars="200"/>
        <w:rPr>
          <w:rFonts w:ascii="楷体" w:hAnsi="楷体" w:eastAsia="楷体" w:cs="Times New Roman"/>
          <w:iCs/>
          <w:sz w:val="24"/>
          <w:szCs w:val="24"/>
        </w:rPr>
      </w:pPr>
      <w:r>
        <w:rPr>
          <w:rFonts w:ascii="楷体" w:hAnsi="楷体" w:eastAsia="楷体" w:cs="Times New Roman"/>
          <w:iCs/>
          <w:sz w:val="24"/>
          <w:szCs w:val="24"/>
        </w:rPr>
        <w:t>【条文说明】</w:t>
      </w:r>
      <w:r>
        <w:rPr>
          <w:rFonts w:hint="eastAsia" w:ascii="Times New Roman" w:hAnsi="Times New Roman" w:cs="Times New Roman"/>
          <w:b/>
          <w:sz w:val="24"/>
        </w:rPr>
        <w:t>10</w:t>
      </w:r>
      <w:r>
        <w:rPr>
          <w:rFonts w:ascii="Times New Roman" w:hAnsi="Times New Roman" w:cs="Times New Roman"/>
          <w:b/>
          <w:sz w:val="24"/>
        </w:rPr>
        <w:t>.5.</w:t>
      </w:r>
      <w:r>
        <w:rPr>
          <w:rFonts w:hint="eastAsia" w:ascii="Times New Roman" w:hAnsi="Times New Roman" w:cs="Times New Roman"/>
          <w:b/>
          <w:sz w:val="24"/>
        </w:rPr>
        <w:t>1</w:t>
      </w:r>
      <w:r>
        <w:rPr>
          <w:rFonts w:ascii="Times New Roman" w:hAnsi="Times New Roman" w:cs="Times New Roman"/>
          <w:b/>
          <w:sz w:val="24"/>
        </w:rPr>
        <w:t>2</w:t>
      </w:r>
      <w:r>
        <w:rPr>
          <w:rFonts w:hint="eastAsia" w:ascii="Times New Roman" w:hAnsi="Times New Roman" w:cs="Times New Roman"/>
          <w:b/>
          <w:sz w:val="24"/>
        </w:rPr>
        <w:t>.</w:t>
      </w:r>
      <w:r>
        <w:rPr>
          <w:rFonts w:ascii="Times New Roman" w:hAnsi="Times New Roman" w:cs="Times New Roman"/>
          <w:b/>
          <w:sz w:val="24"/>
        </w:rPr>
        <w:t>2</w:t>
      </w:r>
      <w:r>
        <w:rPr>
          <w:rFonts w:hint="eastAsia" w:ascii="楷体" w:hAnsi="楷体" w:eastAsia="楷体" w:cs="Times New Roman"/>
          <w:iCs/>
          <w:sz w:val="24"/>
          <w:szCs w:val="24"/>
        </w:rPr>
        <w:t xml:space="preserve"> </w:t>
      </w:r>
      <w:r>
        <w:rPr>
          <w:rFonts w:ascii="楷体" w:hAnsi="楷体" w:eastAsia="楷体" w:cs="Times New Roman"/>
          <w:iCs/>
          <w:sz w:val="24"/>
          <w:szCs w:val="24"/>
        </w:rPr>
        <w:t>高杆灯现场操作箱根据情况可与高杆灯现场配电箱合并为高杆灯现场电控箱，现场电控箱内设备及元器件安装应分为配电和控制两个区域。</w:t>
      </w:r>
    </w:p>
    <w:p>
      <w:pPr>
        <w:pStyle w:val="86"/>
        <w:spacing w:line="440" w:lineRule="exact"/>
        <w:ind w:firstLine="241" w:firstLineChars="100"/>
        <w:rPr>
          <w:rFonts w:cstheme="minorBidi"/>
          <w:bCs w:val="0"/>
        </w:rPr>
      </w:pPr>
      <w:r>
        <w:rPr>
          <w:rFonts w:hint="eastAsia"/>
          <w:b/>
        </w:rPr>
        <w:t>10</w:t>
      </w:r>
      <w:r>
        <w:rPr>
          <w:b/>
        </w:rPr>
        <w:t>.5.</w:t>
      </w:r>
      <w:r>
        <w:rPr>
          <w:rFonts w:hint="eastAsia"/>
          <w:b/>
        </w:rPr>
        <w:t>1</w:t>
      </w:r>
      <w:r>
        <w:rPr>
          <w:b/>
        </w:rPr>
        <w:t xml:space="preserve">2.3 </w:t>
      </w:r>
      <w:r>
        <w:rPr>
          <w:rFonts w:hint="eastAsia" w:eastAsiaTheme="minorEastAsia" w:cstheme="minorBidi"/>
          <w:szCs w:val="22"/>
        </w:rPr>
        <w:t>集中控制单元子系统应具有接收监控终端子系统下发的指令至相应设备，并采集、反馈设备状态等功能。照明控制方式可采用现场就地控制方式和远程集中控制方式</w:t>
      </w:r>
      <w:r>
        <w:rPr>
          <w:rFonts w:hint="eastAsia" w:cstheme="minorBidi"/>
          <w:bCs w:val="0"/>
        </w:rPr>
        <w:t>。</w:t>
      </w:r>
      <w:bookmarkStart w:id="178" w:name="_Toc63933435"/>
      <w:bookmarkStart w:id="179" w:name="_Toc63933595"/>
      <w:bookmarkStart w:id="180" w:name="_Toc65786761"/>
      <w:bookmarkStart w:id="181" w:name="_Toc64923101"/>
    </w:p>
    <w:p>
      <w:pPr>
        <w:pStyle w:val="86"/>
        <w:spacing w:after="156" w:afterLines="50" w:line="440" w:lineRule="exact"/>
        <w:ind w:firstLine="241" w:firstLineChars="100"/>
      </w:pPr>
      <w:r>
        <w:rPr>
          <w:rFonts w:hint="eastAsia"/>
          <w:b/>
        </w:rPr>
        <w:t>10</w:t>
      </w:r>
      <w:r>
        <w:rPr>
          <w:b/>
        </w:rPr>
        <w:t>.5.</w:t>
      </w:r>
      <w:r>
        <w:rPr>
          <w:rFonts w:hint="eastAsia"/>
          <w:b/>
        </w:rPr>
        <w:t>1</w:t>
      </w:r>
      <w:r>
        <w:rPr>
          <w:b/>
        </w:rPr>
        <w:t xml:space="preserve">2.4 </w:t>
      </w:r>
      <w:r>
        <w:rPr>
          <w:rFonts w:hint="eastAsia" w:asciiTheme="minorEastAsia" w:hAnsiTheme="minorEastAsia" w:eastAsiaTheme="minorEastAsia"/>
        </w:rPr>
        <w:t>监控终端子系统应由操作员工作站及组态软件组成，具备进行数据显示监视、控制指令下发等功能。</w:t>
      </w:r>
      <w:bookmarkEnd w:id="178"/>
      <w:bookmarkEnd w:id="179"/>
      <w:bookmarkEnd w:id="180"/>
      <w:bookmarkEnd w:id="181"/>
    </w:p>
    <w:p>
      <w:pPr>
        <w:pStyle w:val="80"/>
        <w:rPr>
          <w:rFonts w:cs="Times New Roman"/>
          <w:bCs/>
        </w:rPr>
      </w:pPr>
      <w:r>
        <w:rPr>
          <w:rFonts w:hint="eastAsia" w:cs="Times New Roman"/>
          <w:b/>
          <w:szCs w:val="24"/>
        </w:rPr>
        <w:t>10</w:t>
      </w:r>
      <w:r>
        <w:rPr>
          <w:rFonts w:cs="Times New Roman"/>
          <w:b/>
          <w:szCs w:val="24"/>
        </w:rPr>
        <w:t>.5.13</w:t>
      </w:r>
      <w:r>
        <w:rPr>
          <w:rFonts w:cs="Times New Roman"/>
          <w:b/>
        </w:rPr>
        <w:t xml:space="preserve"> </w:t>
      </w:r>
      <w:r>
        <w:rPr>
          <w:rFonts w:cs="Times New Roman"/>
          <w:bCs/>
        </w:rPr>
        <w:t>安全管理系统应包含安全生产过程管控、港口</w:t>
      </w:r>
      <w:r>
        <w:rPr>
          <w:rFonts w:hint="eastAsia" w:cs="Times New Roman"/>
          <w:bCs/>
        </w:rPr>
        <w:t>安保</w:t>
      </w:r>
      <w:r>
        <w:rPr>
          <w:rFonts w:cs="Times New Roman"/>
          <w:bCs/>
        </w:rPr>
        <w:t>管理等</w:t>
      </w:r>
      <w:r>
        <w:rPr>
          <w:rFonts w:hint="eastAsia" w:cs="Times New Roman"/>
          <w:bCs/>
        </w:rPr>
        <w:t>模块，并应符合下列规定。</w:t>
      </w:r>
    </w:p>
    <w:p>
      <w:pPr>
        <w:pStyle w:val="86"/>
        <w:spacing w:line="440" w:lineRule="exact"/>
        <w:ind w:firstLine="241" w:firstLineChars="100"/>
      </w:pPr>
      <w:r>
        <w:rPr>
          <w:rFonts w:hint="eastAsia"/>
          <w:b/>
        </w:rPr>
        <w:t>10</w:t>
      </w:r>
      <w:r>
        <w:rPr>
          <w:b/>
        </w:rPr>
        <w:t>.5.</w:t>
      </w:r>
      <w:r>
        <w:rPr>
          <w:rFonts w:hint="eastAsia"/>
          <w:b/>
        </w:rPr>
        <w:t>1</w:t>
      </w:r>
      <w:r>
        <w:rPr>
          <w:b/>
        </w:rPr>
        <w:t xml:space="preserve">3.1 </w:t>
      </w:r>
      <w:r>
        <w:rPr>
          <w:rFonts w:asciiTheme="minorEastAsia" w:hAnsiTheme="minorEastAsia" w:eastAsiaTheme="minorEastAsia"/>
        </w:rPr>
        <w:t>安全生产过程管控</w:t>
      </w:r>
      <w:r>
        <w:rPr>
          <w:rFonts w:hint="eastAsia" w:asciiTheme="minorEastAsia" w:hAnsiTheme="minorEastAsia" w:eastAsiaTheme="minorEastAsia"/>
        </w:rPr>
        <w:t>模块</w:t>
      </w:r>
      <w:r>
        <w:rPr>
          <w:rFonts w:asciiTheme="minorEastAsia" w:hAnsiTheme="minorEastAsia" w:eastAsiaTheme="minorEastAsia"/>
        </w:rPr>
        <w:t>应包含全过程生产安全日志、整个自动化和非自动化作业区现场生产设备及人员的远程定位跟踪监控、远程视频监控联动、生产事故处理、安全隐患分析排查等功能。</w:t>
      </w:r>
    </w:p>
    <w:p>
      <w:pPr>
        <w:pStyle w:val="80"/>
        <w:ind w:firstLine="240"/>
        <w:rPr>
          <w:rFonts w:cs="Times New Roman"/>
        </w:rPr>
      </w:pPr>
      <w:r>
        <w:rPr>
          <w:rFonts w:hint="eastAsia" w:cs="Times New Roman"/>
          <w:b/>
        </w:rPr>
        <w:t>10</w:t>
      </w:r>
      <w:r>
        <w:rPr>
          <w:rFonts w:cs="Times New Roman"/>
          <w:b/>
        </w:rPr>
        <w:t xml:space="preserve">.5.13.2 </w:t>
      </w:r>
      <w:r>
        <w:rPr>
          <w:rFonts w:cs="Times New Roman"/>
        </w:rPr>
        <w:t>港口保安管理应</w:t>
      </w:r>
      <w:r>
        <w:rPr>
          <w:rFonts w:hint="eastAsia" w:cs="Times New Roman"/>
        </w:rPr>
        <w:t>满足下列要求：</w:t>
      </w:r>
    </w:p>
    <w:p>
      <w:pPr>
        <w:pStyle w:val="87"/>
        <w:ind w:firstLine="240"/>
        <w:rPr>
          <w:rFonts w:cs="Times New Roman"/>
        </w:rPr>
      </w:pPr>
      <w:r>
        <w:rPr>
          <w:rFonts w:hint="eastAsia" w:cs="Times New Roman"/>
        </w:rPr>
        <w:t>（1）</w:t>
      </w:r>
      <w:r>
        <w:rPr>
          <w:rFonts w:cs="Times New Roman"/>
        </w:rPr>
        <w:t>对</w:t>
      </w:r>
      <w:r>
        <w:rPr>
          <w:rFonts w:hint="eastAsia" w:cs="Times New Roman"/>
        </w:rPr>
        <w:t>港区</w:t>
      </w:r>
      <w:r>
        <w:rPr>
          <w:rFonts w:cs="Times New Roman"/>
        </w:rPr>
        <w:t>管网、变电所、</w:t>
      </w:r>
      <w:r>
        <w:rPr>
          <w:rFonts w:hint="eastAsia" w:cs="Times New Roman"/>
        </w:rPr>
        <w:t>装卸设备</w:t>
      </w:r>
      <w:r>
        <w:rPr>
          <w:rFonts w:cs="Times New Roman"/>
        </w:rPr>
        <w:t>、数据中心机房、门禁等设备设施信息</w:t>
      </w:r>
      <w:r>
        <w:rPr>
          <w:rFonts w:hint="eastAsia" w:cs="Times New Roman"/>
        </w:rPr>
        <w:t>进行</w:t>
      </w:r>
      <w:r>
        <w:rPr>
          <w:rFonts w:cs="Times New Roman"/>
        </w:rPr>
        <w:t>自动采集</w:t>
      </w:r>
      <w:r>
        <w:rPr>
          <w:rFonts w:hint="eastAsia" w:cs="Times New Roman"/>
        </w:rPr>
        <w:t>、</w:t>
      </w:r>
      <w:r>
        <w:rPr>
          <w:rFonts w:cs="Times New Roman"/>
        </w:rPr>
        <w:t>自动分析、自动预警或报警</w:t>
      </w:r>
      <w:r>
        <w:rPr>
          <w:rFonts w:hint="eastAsia" w:cs="Times New Roman"/>
        </w:rPr>
        <w:t>；</w:t>
      </w:r>
    </w:p>
    <w:p>
      <w:pPr>
        <w:pStyle w:val="87"/>
        <w:ind w:firstLine="240"/>
        <w:rPr>
          <w:rFonts w:cs="Times New Roman"/>
        </w:rPr>
      </w:pPr>
      <w:r>
        <w:rPr>
          <w:rFonts w:hint="eastAsia" w:cs="Times New Roman"/>
        </w:rPr>
        <w:t>（2）</w:t>
      </w:r>
      <w:r>
        <w:rPr>
          <w:rFonts w:cs="Times New Roman"/>
        </w:rPr>
        <w:t>对消防设施、进出道闸、数据中心、财务、办公等重点部位或区域进行布防、实时监控</w:t>
      </w:r>
      <w:r>
        <w:rPr>
          <w:rFonts w:hint="eastAsia" w:cs="Times New Roman"/>
        </w:rPr>
        <w:t>，</w:t>
      </w:r>
      <w:r>
        <w:rPr>
          <w:rFonts w:cs="Times New Roman"/>
        </w:rPr>
        <w:t>制定相应安保措施，进行日常巡检或临检，及时上传日志等</w:t>
      </w:r>
      <w:r>
        <w:rPr>
          <w:rFonts w:hint="eastAsia" w:cs="Times New Roman"/>
        </w:rPr>
        <w:t>；</w:t>
      </w:r>
    </w:p>
    <w:p>
      <w:pPr>
        <w:pStyle w:val="87"/>
        <w:ind w:firstLine="240"/>
        <w:rPr>
          <w:rFonts w:cs="Times New Roman"/>
        </w:rPr>
      </w:pPr>
      <w:r>
        <w:rPr>
          <w:rFonts w:hint="eastAsia" w:cs="Times New Roman"/>
        </w:rPr>
        <w:t>（3）</w:t>
      </w:r>
      <w:r>
        <w:rPr>
          <w:rFonts w:cs="Times New Roman"/>
        </w:rPr>
        <w:t>各类应急处置预案及演练、消防及日常安保演练</w:t>
      </w:r>
      <w:r>
        <w:rPr>
          <w:rFonts w:hint="eastAsia" w:cs="Times New Roman"/>
        </w:rPr>
        <w:t>；</w:t>
      </w:r>
    </w:p>
    <w:p>
      <w:pPr>
        <w:pStyle w:val="87"/>
        <w:spacing w:after="156" w:afterLines="50"/>
        <w:ind w:firstLine="240"/>
        <w:rPr>
          <w:rFonts w:cs="Times New Roman"/>
        </w:rPr>
      </w:pPr>
      <w:r>
        <w:rPr>
          <w:rFonts w:hint="eastAsia" w:cs="Times New Roman"/>
        </w:rPr>
        <w:t>（4）</w:t>
      </w:r>
      <w:r>
        <w:rPr>
          <w:rFonts w:cs="Times New Roman"/>
        </w:rPr>
        <w:t>实现火灾或其他险情报警联动、智能化危情分析</w:t>
      </w:r>
      <w:r>
        <w:rPr>
          <w:rFonts w:hint="eastAsia" w:cs="Times New Roman"/>
        </w:rPr>
        <w:t>预警</w:t>
      </w:r>
      <w:r>
        <w:rPr>
          <w:rFonts w:cs="Times New Roman"/>
        </w:rPr>
        <w:t>等功能。</w:t>
      </w:r>
    </w:p>
    <w:p>
      <w:pPr>
        <w:pStyle w:val="76"/>
        <w:spacing w:line="440" w:lineRule="exact"/>
      </w:pPr>
      <w:r>
        <w:rPr>
          <w:rFonts w:hint="eastAsia" w:cs="Times New Roman"/>
          <w:b/>
          <w:szCs w:val="24"/>
        </w:rPr>
        <w:t>10</w:t>
      </w:r>
      <w:r>
        <w:rPr>
          <w:rFonts w:cs="Times New Roman"/>
          <w:b/>
          <w:szCs w:val="24"/>
        </w:rPr>
        <w:t>.5.14</w:t>
      </w:r>
      <w:r>
        <w:rPr>
          <w:rFonts w:cs="Times New Roman"/>
          <w:b/>
        </w:rPr>
        <w:t xml:space="preserve"> </w:t>
      </w:r>
      <w:r>
        <w:rPr>
          <w:rFonts w:hint="eastAsia"/>
        </w:rPr>
        <w:t>设备资产管理系统应具有设备状态管理、零配件库存、关键指标分析等功能。系统可由</w:t>
      </w:r>
      <w:r>
        <w:rPr>
          <w:rFonts w:cs="Times New Roman"/>
        </w:rPr>
        <w:t>采购管理</w:t>
      </w:r>
      <w:r>
        <w:rPr>
          <w:rFonts w:hint="eastAsia" w:cs="Times New Roman"/>
        </w:rPr>
        <w:t>、</w:t>
      </w:r>
      <w:r>
        <w:rPr>
          <w:rFonts w:hint="eastAsia"/>
        </w:rPr>
        <w:t>设备台账管理、</w:t>
      </w:r>
      <w:r>
        <w:rPr>
          <w:rFonts w:hint="eastAsia" w:cs="Times New Roman"/>
        </w:rPr>
        <w:t>物资</w:t>
      </w:r>
      <w:r>
        <w:rPr>
          <w:rFonts w:cs="Times New Roman"/>
        </w:rPr>
        <w:t>管理</w:t>
      </w:r>
      <w:r>
        <w:rPr>
          <w:rFonts w:hint="eastAsia" w:cs="Times New Roman"/>
        </w:rPr>
        <w:t>、</w:t>
      </w:r>
      <w:r>
        <w:rPr>
          <w:rFonts w:hint="eastAsia"/>
        </w:rPr>
        <w:t>在线监测及数据采集、点检管理、能源管理、保养维护、维修及知识库管理</w:t>
      </w:r>
      <w:r>
        <w:rPr>
          <w:rFonts w:hint="eastAsia" w:cs="Times New Roman"/>
        </w:rPr>
        <w:t>、KPI</w:t>
      </w:r>
      <w:r>
        <w:rPr>
          <w:rFonts w:hint="eastAsia"/>
        </w:rPr>
        <w:t>分析、移动</w:t>
      </w:r>
      <w:r>
        <w:t>运维</w:t>
      </w:r>
      <w:r>
        <w:rPr>
          <w:rFonts w:hint="eastAsia"/>
        </w:rPr>
        <w:t>等子系统构成，并可根据自动化水平层级进行选配，且应符合下列规定。</w:t>
      </w:r>
    </w:p>
    <w:p>
      <w:pPr>
        <w:pStyle w:val="87"/>
      </w:pPr>
      <w:r>
        <w:rPr>
          <w:rFonts w:hint="eastAsia" w:cs="Times New Roman"/>
          <w:b/>
        </w:rPr>
        <w:t>10</w:t>
      </w:r>
      <w:r>
        <w:rPr>
          <w:rFonts w:cs="Times New Roman"/>
          <w:b/>
        </w:rPr>
        <w:t xml:space="preserve">.5.14.1 </w:t>
      </w:r>
      <w:r>
        <w:rPr>
          <w:rFonts w:hint="eastAsia"/>
        </w:rPr>
        <w:t>设备资产管理系统宜采用物联网等相关技术，提升设备的运维及管理水平</w:t>
      </w:r>
      <w:r>
        <w:t>。</w:t>
      </w:r>
    </w:p>
    <w:p>
      <w:pPr>
        <w:pStyle w:val="87"/>
      </w:pPr>
      <w:r>
        <w:rPr>
          <w:rFonts w:hint="eastAsia" w:cs="Times New Roman"/>
          <w:b/>
        </w:rPr>
        <w:t>10</w:t>
      </w:r>
      <w:r>
        <w:rPr>
          <w:rFonts w:cs="Times New Roman"/>
          <w:b/>
        </w:rPr>
        <w:t xml:space="preserve">.5.14.2 </w:t>
      </w:r>
      <w:r>
        <w:rPr>
          <w:rFonts w:hint="eastAsia"/>
        </w:rPr>
        <w:t>设备资产管理系统应建立与生产管理系统和设备调度与控制系统安全、可靠的网络通信链路。</w:t>
      </w:r>
    </w:p>
    <w:p>
      <w:pPr>
        <w:pStyle w:val="87"/>
      </w:pPr>
      <w:r>
        <w:rPr>
          <w:rFonts w:hint="eastAsia" w:cs="Times New Roman"/>
          <w:b/>
        </w:rPr>
        <w:t>10</w:t>
      </w:r>
      <w:r>
        <w:rPr>
          <w:rFonts w:cs="Times New Roman"/>
          <w:b/>
        </w:rPr>
        <w:t xml:space="preserve">.5.14.3 </w:t>
      </w:r>
      <w:r>
        <w:rPr>
          <w:rFonts w:hint="eastAsia"/>
        </w:rPr>
        <w:t>设备资产管理系统宜具备</w:t>
      </w:r>
      <w:r>
        <w:t>设备资产采购、登记转资产、安装、运行、维护、更新改造、报废全生命周期数据动态管理</w:t>
      </w:r>
      <w:r>
        <w:rPr>
          <w:rFonts w:hint="eastAsia"/>
        </w:rPr>
        <w:t>的功能</w:t>
      </w:r>
      <w:r>
        <w:t>。</w:t>
      </w:r>
    </w:p>
    <w:p>
      <w:pPr>
        <w:pStyle w:val="80"/>
        <w:spacing w:after="156" w:afterLines="50"/>
        <w:ind w:firstLine="238"/>
        <w:rPr>
          <w:rFonts w:cs="Times New Roman"/>
          <w:bCs/>
        </w:rPr>
      </w:pPr>
      <w:r>
        <w:rPr>
          <w:rFonts w:hint="eastAsia" w:cs="Times New Roman"/>
          <w:b/>
        </w:rPr>
        <w:t>10</w:t>
      </w:r>
      <w:r>
        <w:rPr>
          <w:rFonts w:cs="Times New Roman"/>
          <w:b/>
        </w:rPr>
        <w:t xml:space="preserve">.5.14.4 </w:t>
      </w:r>
      <w:r>
        <w:rPr>
          <w:rFonts w:hint="eastAsia"/>
        </w:rPr>
        <w:t>设备资产管理系统宜</w:t>
      </w:r>
      <w:r>
        <w:t>建立设备维修</w:t>
      </w:r>
      <w:r>
        <w:rPr>
          <w:rFonts w:hint="eastAsia"/>
        </w:rPr>
        <w:t>及</w:t>
      </w:r>
      <w:r>
        <w:t>保养知识库，通过历史知识分析</w:t>
      </w:r>
      <w:r>
        <w:rPr>
          <w:rFonts w:hint="eastAsia"/>
        </w:rPr>
        <w:t>，实现设备管理的辅助</w:t>
      </w:r>
      <w:r>
        <w:t>决策支持。</w:t>
      </w:r>
    </w:p>
    <w:p>
      <w:pPr>
        <w:pStyle w:val="87"/>
        <w:ind w:firstLine="0" w:firstLineChars="0"/>
        <w:jc w:val="both"/>
        <w:rPr>
          <w:rFonts w:cs="AdobeHeitiStd-Regular" w:asciiTheme="minorEastAsia" w:hAnsiTheme="minorEastAsia" w:eastAsiaTheme="minorEastAsia"/>
        </w:rPr>
      </w:pPr>
      <w:r>
        <w:rPr>
          <w:rFonts w:hint="eastAsia" w:cs="Times New Roman" w:eastAsiaTheme="minorEastAsia"/>
          <w:b/>
          <w:szCs w:val="24"/>
        </w:rPr>
        <w:t>10</w:t>
      </w:r>
      <w:r>
        <w:rPr>
          <w:rFonts w:cs="Times New Roman" w:eastAsiaTheme="minorEastAsia"/>
          <w:b/>
          <w:szCs w:val="24"/>
        </w:rPr>
        <w:t>.5.1</w:t>
      </w:r>
      <w:r>
        <w:rPr>
          <w:rFonts w:cs="Times New Roman"/>
          <w:b/>
          <w:szCs w:val="24"/>
        </w:rPr>
        <w:t>5</w:t>
      </w:r>
      <w:r>
        <w:rPr>
          <w:rFonts w:cs="Times New Roman"/>
          <w:b/>
        </w:rPr>
        <w:t xml:space="preserve"> </w:t>
      </w:r>
      <w:r>
        <w:rPr>
          <w:rFonts w:hint="eastAsia"/>
        </w:rPr>
        <w:t>能效管理系统宜具备对码</w:t>
      </w:r>
      <w:r>
        <w:rPr>
          <w:rFonts w:hint="eastAsia" w:asciiTheme="minorEastAsia" w:hAnsiTheme="minorEastAsia" w:eastAsiaTheme="minorEastAsia"/>
        </w:rPr>
        <w:t>头</w:t>
      </w:r>
      <w:r>
        <w:rPr>
          <w:rFonts w:hint="eastAsia" w:cs="AdobeHeitiStd-Regular" w:asciiTheme="minorEastAsia" w:hAnsiTheme="minorEastAsia" w:eastAsiaTheme="minorEastAsia"/>
        </w:rPr>
        <w:t>综合能源管理及分析功能，</w:t>
      </w:r>
      <w:r>
        <w:rPr>
          <w:rFonts w:hint="eastAsia" w:cs="Times New Roman"/>
          <w:szCs w:val="24"/>
        </w:rPr>
        <w:t>并应符合下列规定</w:t>
      </w:r>
      <w:r>
        <w:rPr>
          <w:rFonts w:hint="eastAsia" w:cs="AdobeHeitiStd-Regular" w:asciiTheme="minorEastAsia" w:hAnsiTheme="minorEastAsia" w:eastAsiaTheme="minorEastAsia"/>
        </w:rPr>
        <w:t>。</w:t>
      </w:r>
    </w:p>
    <w:p>
      <w:pPr>
        <w:pStyle w:val="80"/>
        <w:ind w:firstLine="241"/>
        <w:jc w:val="both"/>
        <w:rPr>
          <w:rFonts w:cs="AdobeHeitiStd-Regular" w:asciiTheme="minorEastAsia" w:hAnsiTheme="minorEastAsia"/>
          <w:szCs w:val="24"/>
        </w:rPr>
      </w:pPr>
      <w:r>
        <w:rPr>
          <w:rFonts w:hint="eastAsia" w:cs="Times New Roman"/>
          <w:b/>
        </w:rPr>
        <w:t>10</w:t>
      </w:r>
      <w:r>
        <w:rPr>
          <w:rFonts w:cs="Times New Roman"/>
          <w:b/>
        </w:rPr>
        <w:t xml:space="preserve">.5.15.1 </w:t>
      </w:r>
      <w:r>
        <w:rPr>
          <w:rFonts w:hint="eastAsia"/>
        </w:rPr>
        <w:t>能效管理系统应具备对</w:t>
      </w:r>
      <w:r>
        <w:rPr>
          <w:rFonts w:hint="eastAsia" w:cs="AdobeHeitiStd-Regular" w:asciiTheme="minorEastAsia" w:hAnsiTheme="minorEastAsia"/>
          <w:szCs w:val="24"/>
        </w:rPr>
        <w:t>电力设备及供电网络运行状态实时监控功能。</w:t>
      </w:r>
    </w:p>
    <w:p>
      <w:pPr>
        <w:pStyle w:val="80"/>
        <w:ind w:firstLine="241"/>
        <w:jc w:val="both"/>
        <w:rPr>
          <w:rFonts w:cs="KTJ+ZJLBkh-1" w:asciiTheme="minorEastAsia" w:hAnsiTheme="minorEastAsia"/>
          <w:szCs w:val="24"/>
        </w:rPr>
      </w:pPr>
      <w:r>
        <w:rPr>
          <w:rFonts w:hint="eastAsia" w:cs="Times New Roman"/>
          <w:b/>
        </w:rPr>
        <w:t>10</w:t>
      </w:r>
      <w:r>
        <w:rPr>
          <w:rFonts w:cs="Times New Roman"/>
          <w:b/>
        </w:rPr>
        <w:t xml:space="preserve">.5.15.2 </w:t>
      </w:r>
      <w:r>
        <w:rPr>
          <w:rFonts w:hint="eastAsia"/>
        </w:rPr>
        <w:t>能效管理系统宜具备</w:t>
      </w:r>
      <w:r>
        <w:rPr>
          <w:rFonts w:hint="eastAsia" w:cs="AdobeHeitiStd-Regular" w:asciiTheme="minorEastAsia" w:hAnsiTheme="minorEastAsia"/>
          <w:szCs w:val="24"/>
        </w:rPr>
        <w:t>通过采集分析实时数据，掌握码头能耗状况，提高能耗可视化水平</w:t>
      </w:r>
      <w:r>
        <w:rPr>
          <w:rFonts w:hint="eastAsia" w:cs="KTJ+ZJLBkh-1" w:asciiTheme="minorEastAsia" w:hAnsiTheme="minorEastAsia"/>
          <w:szCs w:val="24"/>
        </w:rPr>
        <w:t>、</w:t>
      </w:r>
      <w:r>
        <w:rPr>
          <w:rFonts w:hint="eastAsia" w:cs="AdobeHeitiStd-Regular" w:asciiTheme="minorEastAsia" w:hAnsiTheme="minorEastAsia"/>
          <w:szCs w:val="24"/>
        </w:rPr>
        <w:t>数据及事件的可追溯能力</w:t>
      </w:r>
      <w:r>
        <w:rPr>
          <w:rFonts w:hint="eastAsia" w:cs="KTJ+ZJLBkh-1" w:asciiTheme="minorEastAsia" w:hAnsiTheme="minorEastAsia"/>
          <w:szCs w:val="24"/>
        </w:rPr>
        <w:t>。</w:t>
      </w:r>
    </w:p>
    <w:p>
      <w:pPr>
        <w:pStyle w:val="80"/>
        <w:spacing w:after="156" w:afterLines="50"/>
        <w:ind w:firstLine="238"/>
        <w:jc w:val="both"/>
        <w:rPr>
          <w:rFonts w:cs="KTJ+ZJLBkh-1" w:asciiTheme="minorEastAsia" w:hAnsiTheme="minorEastAsia"/>
          <w:szCs w:val="24"/>
        </w:rPr>
      </w:pPr>
      <w:r>
        <w:rPr>
          <w:rFonts w:hint="eastAsia" w:cs="Times New Roman"/>
          <w:b/>
        </w:rPr>
        <w:t>10</w:t>
      </w:r>
      <w:r>
        <w:rPr>
          <w:rFonts w:cs="Times New Roman"/>
          <w:b/>
        </w:rPr>
        <w:t xml:space="preserve">.5.15.3 </w:t>
      </w:r>
      <w:r>
        <w:rPr>
          <w:rFonts w:hint="eastAsia"/>
        </w:rPr>
        <w:t>能效管理系统宜具备通过</w:t>
      </w:r>
      <w:r>
        <w:rPr>
          <w:rFonts w:hint="eastAsia" w:cs="AdobeHeitiStd-Regular" w:asciiTheme="minorEastAsia" w:hAnsiTheme="minorEastAsia"/>
          <w:szCs w:val="24"/>
        </w:rPr>
        <w:t>能耗变化分析能耗漏洞</w:t>
      </w:r>
      <w:r>
        <w:rPr>
          <w:rFonts w:hint="eastAsia" w:cs="KTJ+ZJLBkh-1" w:asciiTheme="minorEastAsia" w:hAnsiTheme="minorEastAsia"/>
          <w:szCs w:val="24"/>
        </w:rPr>
        <w:t>、</w:t>
      </w:r>
      <w:r>
        <w:rPr>
          <w:rFonts w:hint="eastAsia" w:cs="AdobeHeitiStd-Regular" w:asciiTheme="minorEastAsia" w:hAnsiTheme="minorEastAsia"/>
          <w:szCs w:val="24"/>
        </w:rPr>
        <w:t>能耗趋势</w:t>
      </w:r>
      <w:r>
        <w:rPr>
          <w:rFonts w:hint="eastAsia" w:cs="KTJ+ZJLBkh-1" w:asciiTheme="minorEastAsia" w:hAnsiTheme="minorEastAsia"/>
          <w:szCs w:val="24"/>
        </w:rPr>
        <w:t>、</w:t>
      </w:r>
      <w:r>
        <w:rPr>
          <w:rFonts w:hint="eastAsia" w:cs="AdobeHeitiStd-Regular" w:asciiTheme="minorEastAsia" w:hAnsiTheme="minorEastAsia"/>
          <w:szCs w:val="24"/>
        </w:rPr>
        <w:t>异常特征和关键拐点的功能</w:t>
      </w:r>
      <w:r>
        <w:rPr>
          <w:rFonts w:hint="eastAsia" w:cs="KTJ+ZJLBkh-1" w:asciiTheme="minorEastAsia" w:hAnsiTheme="minorEastAsia"/>
          <w:szCs w:val="24"/>
        </w:rPr>
        <w:t>。</w:t>
      </w:r>
    </w:p>
    <w:p>
      <w:pPr>
        <w:spacing w:line="440" w:lineRule="exact"/>
        <w:rPr>
          <w:rFonts w:ascii="宋体" w:hAnsi="宋体"/>
          <w:sz w:val="24"/>
          <w:szCs w:val="24"/>
        </w:rPr>
      </w:pPr>
      <w:r>
        <w:rPr>
          <w:rFonts w:ascii="Times New Roman" w:hAnsi="Times New Roman" w:cs="Times New Roman"/>
          <w:b/>
          <w:sz w:val="24"/>
          <w:szCs w:val="24"/>
        </w:rPr>
        <w:t>10.5.16</w:t>
      </w:r>
      <w:r>
        <w:rPr>
          <w:rFonts w:hint="eastAsia" w:ascii="Times New Roman" w:hAnsi="Times New Roman" w:cs="Times New Roman"/>
          <w:b/>
          <w:sz w:val="24"/>
          <w:szCs w:val="24"/>
        </w:rPr>
        <w:t xml:space="preserve"> </w:t>
      </w:r>
      <w:r>
        <w:rPr>
          <w:rFonts w:hint="eastAsia" w:ascii="宋体" w:hAnsi="宋体"/>
          <w:sz w:val="24"/>
          <w:szCs w:val="24"/>
        </w:rPr>
        <w:t>设备远程状态自动监测系统应能够实现远程对港口装卸设备的运行状态进行实时监测，并应符合下列规定。</w:t>
      </w:r>
    </w:p>
    <w:p>
      <w:pPr>
        <w:pStyle w:val="61"/>
        <w:spacing w:line="440" w:lineRule="exact"/>
        <w:ind w:firstLine="480"/>
        <w:rPr>
          <w:rFonts w:ascii="宋体" w:hAnsi="宋体"/>
          <w:sz w:val="24"/>
          <w:szCs w:val="24"/>
        </w:rPr>
      </w:pPr>
      <w:r>
        <w:rPr>
          <w:rFonts w:hint="eastAsia" w:ascii="宋体" w:hAnsi="宋体"/>
          <w:sz w:val="24"/>
          <w:szCs w:val="24"/>
        </w:rPr>
        <w:t>（1）</w:t>
      </w:r>
      <w:r>
        <w:rPr>
          <w:rFonts w:ascii="宋体" w:hAnsi="宋体"/>
          <w:sz w:val="24"/>
          <w:szCs w:val="24"/>
        </w:rPr>
        <w:t>满足</w:t>
      </w:r>
      <w:r>
        <w:rPr>
          <w:rFonts w:hint="eastAsia" w:ascii="宋体" w:hAnsi="宋体"/>
          <w:sz w:val="24"/>
          <w:szCs w:val="24"/>
        </w:rPr>
        <w:t>设备状态</w:t>
      </w:r>
      <w:r>
        <w:rPr>
          <w:rFonts w:ascii="宋体" w:hAnsi="宋体"/>
          <w:sz w:val="24"/>
          <w:szCs w:val="24"/>
        </w:rPr>
        <w:t>采集、显示、报警、存贮、打印等功能要求</w:t>
      </w:r>
      <w:r>
        <w:rPr>
          <w:rFonts w:hint="eastAsia" w:ascii="宋体" w:hAnsi="宋体"/>
          <w:sz w:val="24"/>
          <w:szCs w:val="24"/>
        </w:rPr>
        <w:t>；</w:t>
      </w:r>
    </w:p>
    <w:p>
      <w:pPr>
        <w:pStyle w:val="61"/>
        <w:spacing w:line="440" w:lineRule="exact"/>
        <w:ind w:firstLine="480"/>
        <w:rPr>
          <w:rFonts w:ascii="宋体" w:hAnsi="宋体"/>
          <w:sz w:val="24"/>
          <w:szCs w:val="24"/>
        </w:rPr>
      </w:pPr>
      <w:r>
        <w:rPr>
          <w:rFonts w:hint="eastAsia" w:ascii="宋体" w:hAnsi="宋体"/>
          <w:sz w:val="24"/>
          <w:szCs w:val="24"/>
        </w:rPr>
        <w:t>（2）</w:t>
      </w:r>
      <w:r>
        <w:rPr>
          <w:rFonts w:ascii="宋体" w:hAnsi="宋体"/>
          <w:sz w:val="24"/>
          <w:szCs w:val="24"/>
        </w:rPr>
        <w:t>采用结构化、模块化程序设计,并尽可能做到单一功能模块化</w:t>
      </w:r>
      <w:r>
        <w:rPr>
          <w:rFonts w:hint="eastAsia" w:ascii="宋体" w:hAnsi="宋体"/>
          <w:sz w:val="24"/>
          <w:szCs w:val="24"/>
        </w:rPr>
        <w:t>；</w:t>
      </w:r>
    </w:p>
    <w:p>
      <w:pPr>
        <w:pStyle w:val="61"/>
        <w:spacing w:line="440" w:lineRule="exact"/>
        <w:ind w:firstLine="480"/>
        <w:rPr>
          <w:rFonts w:ascii="宋体" w:hAnsi="宋体"/>
          <w:sz w:val="24"/>
          <w:szCs w:val="24"/>
        </w:rPr>
      </w:pPr>
      <w:r>
        <w:rPr>
          <w:rFonts w:hint="eastAsia" w:ascii="宋体" w:hAnsi="宋体"/>
          <w:sz w:val="24"/>
          <w:szCs w:val="24"/>
        </w:rPr>
        <w:t>（3）</w:t>
      </w:r>
      <w:r>
        <w:rPr>
          <w:rFonts w:ascii="宋体" w:hAnsi="宋体"/>
          <w:sz w:val="24"/>
          <w:szCs w:val="24"/>
        </w:rPr>
        <w:t>具有开放性、可扩展性和可维护性</w:t>
      </w:r>
      <w:r>
        <w:rPr>
          <w:rFonts w:hint="eastAsia" w:ascii="宋体" w:hAnsi="宋体"/>
          <w:sz w:val="24"/>
          <w:szCs w:val="24"/>
        </w:rPr>
        <w:t>；</w:t>
      </w:r>
    </w:p>
    <w:p>
      <w:pPr>
        <w:pStyle w:val="61"/>
        <w:spacing w:line="440" w:lineRule="exact"/>
        <w:ind w:firstLine="480"/>
        <w:rPr>
          <w:rFonts w:ascii="宋体" w:hAnsi="宋体"/>
          <w:sz w:val="24"/>
          <w:szCs w:val="24"/>
        </w:rPr>
      </w:pPr>
      <w:r>
        <w:rPr>
          <w:rFonts w:hint="eastAsia" w:ascii="宋体" w:hAnsi="宋体"/>
          <w:sz w:val="24"/>
          <w:szCs w:val="24"/>
        </w:rPr>
        <w:t>（4）</w:t>
      </w:r>
      <w:r>
        <w:rPr>
          <w:rFonts w:ascii="宋体" w:hAnsi="宋体"/>
          <w:sz w:val="24"/>
          <w:szCs w:val="24"/>
        </w:rPr>
        <w:t>具备冗余和容错性、高可靠性</w:t>
      </w:r>
      <w:r>
        <w:rPr>
          <w:rFonts w:hint="eastAsia" w:ascii="宋体" w:hAnsi="宋体"/>
          <w:sz w:val="24"/>
          <w:szCs w:val="24"/>
        </w:rPr>
        <w:t>；</w:t>
      </w:r>
    </w:p>
    <w:p>
      <w:pPr>
        <w:pStyle w:val="61"/>
        <w:spacing w:line="440" w:lineRule="exact"/>
        <w:ind w:firstLine="480"/>
        <w:rPr>
          <w:rFonts w:ascii="宋体" w:hAnsi="宋体"/>
          <w:sz w:val="24"/>
          <w:szCs w:val="24"/>
        </w:rPr>
      </w:pPr>
      <w:r>
        <w:rPr>
          <w:rFonts w:hint="eastAsia" w:ascii="宋体" w:hAnsi="宋体"/>
          <w:sz w:val="24"/>
          <w:szCs w:val="24"/>
        </w:rPr>
        <w:t>（5）</w:t>
      </w:r>
      <w:r>
        <w:rPr>
          <w:rFonts w:ascii="宋体" w:hAnsi="宋体"/>
          <w:sz w:val="24"/>
          <w:szCs w:val="24"/>
        </w:rPr>
        <w:t>具备较高的安全性</w:t>
      </w:r>
      <w:r>
        <w:rPr>
          <w:rFonts w:hint="eastAsia" w:ascii="宋体" w:hAnsi="宋体"/>
          <w:sz w:val="24"/>
          <w:szCs w:val="24"/>
        </w:rPr>
        <w:t>；</w:t>
      </w:r>
    </w:p>
    <w:p>
      <w:pPr>
        <w:pStyle w:val="61"/>
        <w:spacing w:after="156" w:afterLines="50" w:line="440" w:lineRule="exact"/>
        <w:ind w:firstLine="480"/>
        <w:rPr>
          <w:rFonts w:ascii="宋体" w:hAnsi="宋体"/>
          <w:sz w:val="24"/>
          <w:szCs w:val="24"/>
        </w:rPr>
      </w:pPr>
      <w:r>
        <w:rPr>
          <w:rFonts w:hint="eastAsia" w:ascii="宋体" w:hAnsi="宋体"/>
          <w:sz w:val="24"/>
          <w:szCs w:val="24"/>
        </w:rPr>
        <w:t>（6）具备智能化监测的功能。</w:t>
      </w:r>
    </w:p>
    <w:p>
      <w:pPr>
        <w:spacing w:line="440" w:lineRule="exact"/>
        <w:rPr>
          <w:rFonts w:ascii="宋体" w:hAnsi="宋体"/>
          <w:sz w:val="24"/>
          <w:szCs w:val="24"/>
        </w:rPr>
      </w:pPr>
      <w:r>
        <w:rPr>
          <w:rFonts w:hint="eastAsia" w:ascii="Times New Roman" w:hAnsi="Times New Roman" w:cs="Times New Roman"/>
          <w:b/>
          <w:sz w:val="24"/>
          <w:szCs w:val="24"/>
        </w:rPr>
        <w:t>1</w:t>
      </w:r>
      <w:r>
        <w:rPr>
          <w:rFonts w:ascii="Times New Roman" w:hAnsi="Times New Roman" w:cs="Times New Roman"/>
          <w:b/>
          <w:sz w:val="24"/>
          <w:szCs w:val="24"/>
        </w:rPr>
        <w:t>0.5.17</w:t>
      </w:r>
      <w:r>
        <w:rPr>
          <w:rFonts w:hint="eastAsia" w:ascii="Times New Roman" w:hAnsi="Times New Roman" w:cs="Times New Roman"/>
          <w:b/>
          <w:sz w:val="24"/>
          <w:szCs w:val="24"/>
        </w:rPr>
        <w:t xml:space="preserve"> </w:t>
      </w:r>
      <w:r>
        <w:rPr>
          <w:rFonts w:hint="eastAsia" w:ascii="宋体" w:hAnsi="宋体"/>
          <w:sz w:val="24"/>
          <w:szCs w:val="24"/>
        </w:rPr>
        <w:t>变电所自动化系统应包括变电所视频系统、门禁系统、传输系统和监测控制等子系统，并应符合下列规定。</w:t>
      </w:r>
    </w:p>
    <w:p>
      <w:pPr>
        <w:pStyle w:val="61"/>
        <w:spacing w:line="440" w:lineRule="exact"/>
        <w:ind w:firstLine="236" w:firstLineChars="98"/>
        <w:rPr>
          <w:rFonts w:ascii="宋体" w:hAnsi="宋体"/>
          <w:sz w:val="24"/>
          <w:szCs w:val="24"/>
        </w:rPr>
      </w:pPr>
      <w:r>
        <w:rPr>
          <w:rFonts w:hint="eastAsia" w:ascii="Times New Roman" w:hAnsi="Times New Roman"/>
          <w:b/>
          <w:kern w:val="0"/>
          <w:sz w:val="24"/>
          <w:szCs w:val="24"/>
        </w:rPr>
        <w:t>1</w:t>
      </w:r>
      <w:r>
        <w:rPr>
          <w:rFonts w:ascii="Times New Roman" w:hAnsi="Times New Roman"/>
          <w:b/>
          <w:kern w:val="0"/>
          <w:sz w:val="24"/>
          <w:szCs w:val="24"/>
        </w:rPr>
        <w:t>0.5.17.1</w:t>
      </w:r>
      <w:r>
        <w:rPr>
          <w:rFonts w:hint="eastAsia" w:ascii="Times New Roman" w:hAnsi="Times New Roman"/>
          <w:b/>
          <w:kern w:val="0"/>
          <w:sz w:val="24"/>
          <w:szCs w:val="24"/>
        </w:rPr>
        <w:t xml:space="preserve"> </w:t>
      </w:r>
      <w:r>
        <w:rPr>
          <w:rFonts w:hint="eastAsia" w:ascii="宋体" w:hAnsi="宋体"/>
          <w:sz w:val="24"/>
          <w:szCs w:val="24"/>
        </w:rPr>
        <w:t>视频子系统应作为工业电视系统的组成部分，统筹实施。</w:t>
      </w:r>
    </w:p>
    <w:p>
      <w:pPr>
        <w:pStyle w:val="61"/>
        <w:spacing w:line="440" w:lineRule="exact"/>
        <w:ind w:firstLine="236" w:firstLineChars="98"/>
        <w:rPr>
          <w:rFonts w:ascii="宋体" w:hAnsi="宋体"/>
          <w:sz w:val="24"/>
          <w:szCs w:val="24"/>
        </w:rPr>
      </w:pPr>
      <w:r>
        <w:rPr>
          <w:rFonts w:ascii="Times New Roman" w:hAnsi="Times New Roman"/>
          <w:b/>
          <w:kern w:val="0"/>
          <w:sz w:val="24"/>
          <w:szCs w:val="24"/>
        </w:rPr>
        <w:t>10.5.17.2</w:t>
      </w:r>
      <w:r>
        <w:rPr>
          <w:rFonts w:hint="eastAsia" w:ascii="Times New Roman" w:hAnsi="Times New Roman"/>
          <w:b/>
          <w:kern w:val="0"/>
          <w:sz w:val="24"/>
          <w:szCs w:val="24"/>
        </w:rPr>
        <w:t xml:space="preserve"> </w:t>
      </w:r>
      <w:r>
        <w:rPr>
          <w:rFonts w:hint="eastAsia" w:ascii="宋体" w:hAnsi="宋体"/>
          <w:sz w:val="24"/>
          <w:szCs w:val="24"/>
        </w:rPr>
        <w:t>门禁子系统应作为安全管理系统的组成部分，统筹实施</w:t>
      </w:r>
    </w:p>
    <w:p>
      <w:pPr>
        <w:pStyle w:val="61"/>
        <w:spacing w:line="440" w:lineRule="exact"/>
        <w:ind w:firstLine="236" w:firstLineChars="98"/>
        <w:rPr>
          <w:rFonts w:ascii="宋体" w:hAnsi="宋体"/>
          <w:sz w:val="24"/>
          <w:szCs w:val="24"/>
        </w:rPr>
      </w:pPr>
      <w:r>
        <w:rPr>
          <w:rFonts w:ascii="Times New Roman" w:hAnsi="Times New Roman"/>
          <w:b/>
          <w:kern w:val="0"/>
          <w:sz w:val="24"/>
          <w:szCs w:val="24"/>
        </w:rPr>
        <w:t>10.5.17.3</w:t>
      </w:r>
      <w:r>
        <w:rPr>
          <w:rFonts w:hint="eastAsia" w:ascii="Times New Roman" w:hAnsi="Times New Roman"/>
          <w:b/>
          <w:kern w:val="0"/>
          <w:sz w:val="24"/>
          <w:szCs w:val="24"/>
        </w:rPr>
        <w:t xml:space="preserve"> </w:t>
      </w:r>
      <w:r>
        <w:rPr>
          <w:rFonts w:hint="eastAsia" w:ascii="宋体" w:hAnsi="宋体"/>
          <w:sz w:val="24"/>
          <w:szCs w:val="24"/>
        </w:rPr>
        <w:t>传输子系统应能够传输自动化集装箱码头内各变电所和所有装卸设备的用电数据，宜传输每一个电力电表的数据。</w:t>
      </w:r>
    </w:p>
    <w:p>
      <w:pPr>
        <w:pStyle w:val="61"/>
        <w:spacing w:line="440" w:lineRule="exact"/>
        <w:ind w:firstLine="236" w:firstLineChars="98"/>
        <w:rPr>
          <w:rFonts w:ascii="宋体" w:hAnsi="宋体"/>
          <w:sz w:val="24"/>
          <w:szCs w:val="24"/>
        </w:rPr>
      </w:pPr>
      <w:r>
        <w:rPr>
          <w:rFonts w:ascii="Times New Roman" w:hAnsi="Times New Roman"/>
          <w:b/>
          <w:kern w:val="0"/>
          <w:sz w:val="24"/>
          <w:szCs w:val="24"/>
        </w:rPr>
        <w:t>10.5.17.4</w:t>
      </w:r>
      <w:r>
        <w:rPr>
          <w:rFonts w:hint="eastAsia" w:ascii="Times New Roman" w:hAnsi="Times New Roman"/>
          <w:b/>
          <w:kern w:val="0"/>
          <w:sz w:val="24"/>
          <w:szCs w:val="24"/>
        </w:rPr>
        <w:t xml:space="preserve"> </w:t>
      </w:r>
      <w:r>
        <w:rPr>
          <w:rFonts w:hint="eastAsia" w:ascii="宋体" w:hAnsi="宋体"/>
          <w:sz w:val="24"/>
          <w:szCs w:val="24"/>
        </w:rPr>
        <w:t>监测控制子系统应具备如下功能：</w:t>
      </w:r>
    </w:p>
    <w:p>
      <w:pPr>
        <w:pStyle w:val="61"/>
        <w:spacing w:line="440" w:lineRule="exact"/>
        <w:ind w:firstLine="480"/>
        <w:rPr>
          <w:rFonts w:ascii="宋体" w:hAnsi="宋体"/>
          <w:sz w:val="24"/>
          <w:szCs w:val="24"/>
        </w:rPr>
      </w:pPr>
      <w:r>
        <w:rPr>
          <w:rFonts w:hint="eastAsia" w:ascii="宋体" w:hAnsi="宋体"/>
          <w:sz w:val="24"/>
          <w:szCs w:val="24"/>
        </w:rPr>
        <w:t>（1）图形化显示码头的用电设施设备拓扑图，实时监测码头内各变电所、所有生产装卸设备及生活用电设备等设施设备的用电数据，实时</w:t>
      </w:r>
      <w:r>
        <w:rPr>
          <w:rFonts w:ascii="宋体" w:hAnsi="宋体"/>
          <w:sz w:val="24"/>
          <w:szCs w:val="24"/>
        </w:rPr>
        <w:t>监测设备的电压、电流、功率因数等参数</w:t>
      </w:r>
      <w:r>
        <w:rPr>
          <w:rFonts w:hint="eastAsia" w:ascii="宋体" w:hAnsi="宋体"/>
          <w:sz w:val="24"/>
          <w:szCs w:val="24"/>
        </w:rPr>
        <w:t>；</w:t>
      </w:r>
    </w:p>
    <w:p>
      <w:pPr>
        <w:pStyle w:val="61"/>
        <w:spacing w:line="440" w:lineRule="exact"/>
        <w:ind w:firstLine="480"/>
        <w:rPr>
          <w:rFonts w:ascii="宋体" w:hAns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）具备远程</w:t>
      </w:r>
      <w:r>
        <w:rPr>
          <w:rFonts w:ascii="宋体" w:hAnsi="宋体"/>
          <w:sz w:val="24"/>
          <w:szCs w:val="24"/>
        </w:rPr>
        <w:t>对高低压电缆开关进行断电和送电</w:t>
      </w:r>
      <w:r>
        <w:rPr>
          <w:rFonts w:hint="eastAsia" w:ascii="宋体" w:hAnsi="宋体"/>
          <w:sz w:val="24"/>
          <w:szCs w:val="24"/>
        </w:rPr>
        <w:t>以及</w:t>
      </w:r>
      <w:r>
        <w:rPr>
          <w:rFonts w:ascii="宋体" w:hAnsi="宋体"/>
          <w:sz w:val="24"/>
          <w:szCs w:val="24"/>
        </w:rPr>
        <w:t>对综</w:t>
      </w:r>
      <w:r>
        <w:rPr>
          <w:rFonts w:hint="eastAsia" w:ascii="宋体" w:hAnsi="宋体"/>
          <w:sz w:val="24"/>
          <w:szCs w:val="24"/>
        </w:rPr>
        <w:t>合</w:t>
      </w:r>
      <w:r>
        <w:rPr>
          <w:rFonts w:ascii="宋体" w:hAnsi="宋体"/>
          <w:sz w:val="24"/>
          <w:szCs w:val="24"/>
        </w:rPr>
        <w:t>保</w:t>
      </w:r>
      <w:r>
        <w:rPr>
          <w:rFonts w:hint="eastAsia" w:ascii="宋体" w:hAnsi="宋体"/>
          <w:sz w:val="24"/>
          <w:szCs w:val="24"/>
        </w:rPr>
        <w:t>护</w:t>
      </w:r>
      <w:r>
        <w:rPr>
          <w:rFonts w:ascii="宋体" w:hAnsi="宋体"/>
          <w:sz w:val="24"/>
          <w:szCs w:val="24"/>
        </w:rPr>
        <w:t>设备进行复位操作</w:t>
      </w:r>
      <w:r>
        <w:rPr>
          <w:rFonts w:hint="eastAsia" w:ascii="宋体" w:hAnsi="宋体"/>
          <w:sz w:val="24"/>
          <w:szCs w:val="24"/>
        </w:rPr>
        <w:t>等远程控制功能；</w:t>
      </w:r>
    </w:p>
    <w:p>
      <w:pPr>
        <w:pStyle w:val="80"/>
        <w:ind w:firstLine="480" w:firstLineChars="200"/>
        <w:jc w:val="both"/>
        <w:rPr>
          <w:rFonts w:cs="KTJ+ZJLBkh-1" w:asciiTheme="minorEastAsia" w:hAnsiTheme="minorEastAsia"/>
          <w:szCs w:val="24"/>
        </w:rPr>
      </w:pPr>
      <w:r>
        <w:rPr>
          <w:rFonts w:hint="eastAsia" w:ascii="宋体" w:hAnsi="宋体" w:eastAsia="宋体"/>
          <w:szCs w:val="24"/>
        </w:rPr>
        <w:t>（</w:t>
      </w:r>
      <w:r>
        <w:rPr>
          <w:rFonts w:ascii="宋体" w:hAnsi="宋体" w:eastAsia="宋体"/>
          <w:szCs w:val="24"/>
        </w:rPr>
        <w:t>3</w:t>
      </w:r>
      <w:r>
        <w:rPr>
          <w:rFonts w:hint="eastAsia" w:ascii="宋体" w:hAnsi="宋体" w:eastAsia="宋体"/>
          <w:szCs w:val="24"/>
        </w:rPr>
        <w:t>）具备</w:t>
      </w:r>
      <w:r>
        <w:rPr>
          <w:rFonts w:ascii="宋体" w:hAnsi="宋体" w:eastAsia="宋体"/>
          <w:szCs w:val="24"/>
        </w:rPr>
        <w:t>监控操作、</w:t>
      </w:r>
      <w:r>
        <w:rPr>
          <w:rFonts w:hint="eastAsia" w:ascii="宋体" w:hAnsi="宋体" w:eastAsia="宋体"/>
          <w:szCs w:val="24"/>
        </w:rPr>
        <w:t>实时报警、</w:t>
      </w:r>
      <w:r>
        <w:rPr>
          <w:rFonts w:ascii="宋体" w:hAnsi="宋体" w:eastAsia="宋体"/>
          <w:szCs w:val="24"/>
        </w:rPr>
        <w:t>报警信息回馈、</w:t>
      </w:r>
      <w:r>
        <w:rPr>
          <w:rFonts w:hint="eastAsia" w:ascii="宋体" w:hAnsi="宋体" w:eastAsia="宋体"/>
          <w:szCs w:val="24"/>
        </w:rPr>
        <w:t>数据存储、</w:t>
      </w:r>
      <w:r>
        <w:rPr>
          <w:rFonts w:ascii="宋体" w:hAnsi="宋体" w:eastAsia="宋体"/>
          <w:szCs w:val="24"/>
        </w:rPr>
        <w:t>数据打印、数据报表绘制、参数设置、参数记录、系统维护、</w:t>
      </w:r>
      <w:r>
        <w:rPr>
          <w:rFonts w:hint="eastAsia" w:ascii="宋体" w:hAnsi="宋体" w:eastAsia="宋体"/>
          <w:szCs w:val="24"/>
        </w:rPr>
        <w:t>分类查询、统计分析、相关管理</w:t>
      </w:r>
      <w:r>
        <w:rPr>
          <w:rFonts w:ascii="宋体" w:hAnsi="宋体" w:eastAsia="宋体"/>
          <w:szCs w:val="24"/>
        </w:rPr>
        <w:t>部门和</w:t>
      </w:r>
      <w:r>
        <w:rPr>
          <w:rFonts w:hint="eastAsia" w:ascii="宋体" w:hAnsi="宋体" w:eastAsia="宋体"/>
          <w:szCs w:val="24"/>
        </w:rPr>
        <w:t>人员</w:t>
      </w:r>
      <w:r>
        <w:rPr>
          <w:rFonts w:ascii="宋体" w:hAnsi="宋体" w:eastAsia="宋体"/>
          <w:szCs w:val="24"/>
        </w:rPr>
        <w:t>分控等功能。</w:t>
      </w:r>
    </w:p>
    <w:p>
      <w:pPr>
        <w:pStyle w:val="3"/>
        <w:jc w:val="center"/>
        <w:rPr>
          <w:rFonts w:ascii="Times New Roman" w:hAnsi="Times New Roman"/>
          <w:sz w:val="24"/>
        </w:rPr>
      </w:pPr>
      <w:bookmarkStart w:id="182" w:name="_Toc67825402"/>
      <w:bookmarkStart w:id="183" w:name="_Toc68542152"/>
      <w:r>
        <w:rPr>
          <w:rFonts w:hint="eastAsia" w:ascii="Times New Roman" w:hAnsi="Times New Roman"/>
          <w:sz w:val="24"/>
        </w:rPr>
        <w:t>10.6  工程案例</w:t>
      </w:r>
      <w:bookmarkEnd w:id="182"/>
      <w:bookmarkEnd w:id="183"/>
    </w:p>
    <w:p>
      <w:pPr>
        <w:spacing w:line="440" w:lineRule="exact"/>
        <w:outlineLvl w:val="3"/>
        <w:rPr>
          <w:rFonts w:ascii="Times New Roman" w:hAnsi="Times New Roman"/>
          <w:b/>
          <w:sz w:val="24"/>
          <w:szCs w:val="24"/>
        </w:rPr>
      </w:pPr>
      <w:r>
        <w:rPr>
          <w:rFonts w:hint="eastAsia" w:ascii="Times New Roman" w:hAnsi="Times New Roman"/>
          <w:b/>
          <w:sz w:val="24"/>
          <w:szCs w:val="24"/>
        </w:rPr>
        <w:t>上海国际航运中心洋山深水港区四期工程</w:t>
      </w:r>
    </w:p>
    <w:p>
      <w:pPr>
        <w:spacing w:line="440" w:lineRule="exact"/>
        <w:ind w:firstLine="480" w:firstLineChars="200"/>
        <w:rPr>
          <w:rFonts w:cs="KTJ+ZINGUP-4" w:asciiTheme="minorEastAsia" w:hAnsiTheme="minorEastAsia"/>
          <w:sz w:val="24"/>
          <w:szCs w:val="24"/>
        </w:rPr>
      </w:pPr>
      <w:r>
        <w:rPr>
          <w:rFonts w:hint="eastAsia" w:ascii="Times New Roman" w:hAnsi="Times New Roman"/>
          <w:sz w:val="24"/>
          <w:szCs w:val="24"/>
        </w:rPr>
        <w:t>上海国际航运中心洋山深水港区四期工程码头</w:t>
      </w:r>
      <w:r>
        <w:rPr>
          <w:rFonts w:hint="eastAsia" w:cs="KTJ+ZINGUP-4" w:asciiTheme="minorEastAsia" w:hAnsiTheme="minorEastAsia"/>
          <w:sz w:val="24"/>
          <w:szCs w:val="24"/>
        </w:rPr>
        <w:t>生产管理系统（TOS系统）和设备调度与控制系统（ECS系统）的二者关系架构如图10</w:t>
      </w:r>
      <w:r>
        <w:rPr>
          <w:rFonts w:cs="KTJ+ZINGUP-4" w:asciiTheme="minorEastAsia" w:hAnsiTheme="minorEastAsia"/>
          <w:sz w:val="24"/>
          <w:szCs w:val="24"/>
        </w:rPr>
        <w:t>.6.1</w:t>
      </w:r>
      <w:r>
        <w:rPr>
          <w:rFonts w:hint="eastAsia" w:cs="KTJ+ZINGUP-4" w:asciiTheme="minorEastAsia" w:hAnsiTheme="minorEastAsia"/>
          <w:sz w:val="24"/>
          <w:szCs w:val="24"/>
        </w:rPr>
        <w:t>所示。</w:t>
      </w:r>
    </w:p>
    <w:p>
      <w:pPr>
        <w:spacing w:line="360" w:lineRule="auto"/>
        <w:ind w:left="420" w:firstLine="60" w:firstLineChars="25"/>
        <w:jc w:val="left"/>
        <w:rPr>
          <w:rFonts w:cs="KTJ+ZINGUP-4" w:asciiTheme="minorEastAsia" w:hAnsiTheme="minorEastAsia"/>
          <w:sz w:val="24"/>
          <w:szCs w:val="24"/>
        </w:rPr>
      </w:pPr>
      <w:r>
        <w:rPr>
          <w:rFonts w:hint="eastAsia" w:cs="KTJ+ZINGUP-4" w:asciiTheme="minorEastAsia" w:hAnsiTheme="minorEastAsia"/>
          <w:sz w:val="24"/>
          <w:szCs w:val="24"/>
        </w:rPr>
        <w:drawing>
          <wp:inline distT="0" distB="0" distL="0" distR="0">
            <wp:extent cx="4972050" cy="248602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4" cstate="print">
                      <a:extLst>
                        <a:ext uri="{28A0092B-C50C-407E-A947-70E740481C1C}">
                          <a14:useLocalDpi xmlns:a14="http://schemas.microsoft.com/office/drawing/2010/main" val="0"/>
                        </a:ext>
                      </a:extLst>
                    </a:blip>
                    <a:srcRect l="2709" t="2450" r="3022" b="6185"/>
                    <a:stretch>
                      <a:fillRect/>
                    </a:stretch>
                  </pic:blipFill>
                  <pic:spPr>
                    <a:xfrm>
                      <a:off x="0" y="0"/>
                      <a:ext cx="4972050" cy="2486025"/>
                    </a:xfrm>
                    <a:prstGeom prst="rect">
                      <a:avLst/>
                    </a:prstGeom>
                    <a:noFill/>
                    <a:ln>
                      <a:noFill/>
                    </a:ln>
                  </pic:spPr>
                </pic:pic>
              </a:graphicData>
            </a:graphic>
          </wp:inline>
        </w:drawing>
      </w:r>
    </w:p>
    <w:p>
      <w:pPr>
        <w:spacing w:line="360" w:lineRule="auto"/>
        <w:ind w:left="420" w:firstLine="60" w:firstLineChars="25"/>
        <w:jc w:val="center"/>
        <w:rPr>
          <w:rFonts w:cs="KTJ+ZINGUP-4" w:asciiTheme="minorEastAsia" w:hAnsiTheme="minorEastAsia"/>
          <w:sz w:val="24"/>
          <w:szCs w:val="24"/>
        </w:rPr>
      </w:pPr>
      <w:r>
        <w:rPr>
          <w:rFonts w:hint="eastAsia" w:cs="KTJ+ZINGUP-4" w:asciiTheme="minorEastAsia" w:hAnsiTheme="minorEastAsia"/>
          <w:sz w:val="24"/>
          <w:szCs w:val="24"/>
        </w:rPr>
        <w:t>图10</w:t>
      </w:r>
      <w:r>
        <w:rPr>
          <w:rFonts w:cs="KTJ+ZINGUP-4" w:asciiTheme="minorEastAsia" w:hAnsiTheme="minorEastAsia"/>
          <w:sz w:val="24"/>
          <w:szCs w:val="24"/>
        </w:rPr>
        <w:t>.6.1 TOS</w:t>
      </w:r>
      <w:r>
        <w:rPr>
          <w:rFonts w:hint="eastAsia" w:cs="KTJ+ZINGUP-4" w:asciiTheme="minorEastAsia" w:hAnsiTheme="minorEastAsia"/>
          <w:sz w:val="24"/>
          <w:szCs w:val="24"/>
        </w:rPr>
        <w:t>与E</w:t>
      </w:r>
      <w:r>
        <w:rPr>
          <w:rFonts w:cs="KTJ+ZINGUP-4" w:asciiTheme="minorEastAsia" w:hAnsiTheme="minorEastAsia"/>
          <w:sz w:val="24"/>
          <w:szCs w:val="24"/>
        </w:rPr>
        <w:t>CS</w:t>
      </w:r>
      <w:r>
        <w:rPr>
          <w:rFonts w:hint="eastAsia" w:cs="KTJ+ZINGUP-4" w:asciiTheme="minorEastAsia" w:hAnsiTheme="minorEastAsia"/>
          <w:sz w:val="24"/>
          <w:szCs w:val="24"/>
        </w:rPr>
        <w:t>系统架构图</w:t>
      </w:r>
    </w:p>
    <w:p>
      <w:pPr>
        <w:spacing w:line="360" w:lineRule="auto"/>
        <w:ind w:left="420" w:firstLine="420" w:firstLineChars="175"/>
        <w:jc w:val="left"/>
        <w:rPr>
          <w:rFonts w:cs="KTJ+ZINGUP-4" w:asciiTheme="minorEastAsia" w:hAnsiTheme="minorEastAsia"/>
          <w:sz w:val="24"/>
          <w:szCs w:val="24"/>
        </w:rPr>
      </w:pPr>
      <w:r>
        <w:rPr>
          <w:rFonts w:hint="eastAsia" w:cs="KTJ+ZINGUP-4" w:asciiTheme="minorEastAsia" w:hAnsiTheme="minorEastAsia"/>
          <w:sz w:val="24"/>
          <w:szCs w:val="24"/>
        </w:rPr>
        <w:t>码头TOS系统和ECS系统具有平台化信息服务、全过程计划调度自动化、执行过程全自动化、监控分析智能化等特点。系统流程图如图9</w:t>
      </w:r>
      <w:r>
        <w:rPr>
          <w:rFonts w:cs="KTJ+ZINGUP-4" w:asciiTheme="minorEastAsia" w:hAnsiTheme="minorEastAsia"/>
          <w:sz w:val="24"/>
          <w:szCs w:val="24"/>
        </w:rPr>
        <w:t>.6.2</w:t>
      </w:r>
      <w:r>
        <w:rPr>
          <w:rFonts w:hint="eastAsia" w:cs="KTJ+ZINGUP-4" w:asciiTheme="minorEastAsia" w:hAnsiTheme="minorEastAsia"/>
          <w:sz w:val="24"/>
          <w:szCs w:val="24"/>
        </w:rPr>
        <w:t>所示：</w:t>
      </w:r>
      <w:r>
        <w:rPr>
          <w:rFonts w:cs="KTJ+ZINGUP-4" w:asciiTheme="minorEastAsia" w:hAnsiTheme="minorEastAsia"/>
          <w:sz w:val="24"/>
          <w:szCs w:val="24"/>
        </w:rPr>
        <w:drawing>
          <wp:inline distT="0" distB="0" distL="0" distR="0">
            <wp:extent cx="5200650" cy="2303780"/>
            <wp:effectExtent l="0" t="0" r="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5">
                      <a:extLst>
                        <a:ext uri="{28A0092B-C50C-407E-A947-70E740481C1C}">
                          <a14:useLocalDpi xmlns:a14="http://schemas.microsoft.com/office/drawing/2010/main" val="0"/>
                        </a:ext>
                      </a:extLst>
                    </a:blip>
                    <a:srcRect r="1396"/>
                    <a:stretch>
                      <a:fillRect/>
                    </a:stretch>
                  </pic:blipFill>
                  <pic:spPr>
                    <a:xfrm>
                      <a:off x="0" y="0"/>
                      <a:ext cx="5200650" cy="2303780"/>
                    </a:xfrm>
                    <a:prstGeom prst="rect">
                      <a:avLst/>
                    </a:prstGeom>
                    <a:noFill/>
                    <a:ln>
                      <a:noFill/>
                    </a:ln>
                  </pic:spPr>
                </pic:pic>
              </a:graphicData>
            </a:graphic>
          </wp:inline>
        </w:drawing>
      </w:r>
    </w:p>
    <w:p>
      <w:pPr>
        <w:ind w:firstLine="480" w:firstLineChars="200"/>
        <w:jc w:val="center"/>
        <w:rPr>
          <w:rFonts w:cs="KTJ+ZINGUP-4" w:asciiTheme="minorEastAsia" w:hAnsiTheme="minorEastAsia"/>
          <w:sz w:val="24"/>
          <w:szCs w:val="24"/>
        </w:rPr>
      </w:pPr>
      <w:r>
        <w:rPr>
          <w:rFonts w:hint="eastAsia" w:cs="KTJ+ZINGUP-4" w:asciiTheme="minorEastAsia" w:hAnsiTheme="minorEastAsia"/>
          <w:sz w:val="24"/>
          <w:szCs w:val="24"/>
        </w:rPr>
        <w:t>图10</w:t>
      </w:r>
      <w:r>
        <w:rPr>
          <w:rFonts w:cs="KTJ+ZINGUP-4" w:asciiTheme="minorEastAsia" w:hAnsiTheme="minorEastAsia"/>
          <w:sz w:val="24"/>
          <w:szCs w:val="24"/>
        </w:rPr>
        <w:t xml:space="preserve">.6.2 </w:t>
      </w:r>
      <w:r>
        <w:rPr>
          <w:rFonts w:hint="eastAsia" w:cs="KTJ+ZINGUP-4" w:asciiTheme="minorEastAsia" w:hAnsiTheme="minorEastAsia"/>
          <w:sz w:val="24"/>
          <w:szCs w:val="24"/>
        </w:rPr>
        <w:t>系统流程图</w:t>
      </w:r>
    </w:p>
    <w:p>
      <w:pPr>
        <w:spacing w:line="360" w:lineRule="auto"/>
        <w:ind w:firstLine="480" w:firstLineChars="200"/>
        <w:rPr>
          <w:rFonts w:cs="KTJ+ZINGUP-4" w:asciiTheme="minorEastAsia" w:hAnsiTheme="minorEastAsia"/>
          <w:sz w:val="24"/>
          <w:szCs w:val="24"/>
        </w:rPr>
      </w:pPr>
      <w:r>
        <w:rPr>
          <w:rFonts w:hint="eastAsia" w:cs="KTJ+ZINGUP-4" w:asciiTheme="minorEastAsia" w:hAnsiTheme="minorEastAsia"/>
          <w:sz w:val="24"/>
          <w:szCs w:val="24"/>
        </w:rPr>
        <w:t>TOS系统覆盖自动化码头全部业务环节，如：生产计划及码头作业任务管理等模块</w:t>
      </w:r>
      <w:r>
        <w:rPr>
          <w:rFonts w:hint="eastAsia" w:cs="KTJ+ZINGUQ-9" w:asciiTheme="minorEastAsia" w:hAnsiTheme="minorEastAsia"/>
          <w:sz w:val="24"/>
          <w:szCs w:val="24"/>
        </w:rPr>
        <w:t>，</w:t>
      </w:r>
      <w:r>
        <w:rPr>
          <w:rFonts w:hint="eastAsia" w:cs="KTJ+ZINGUP-4" w:asciiTheme="minorEastAsia" w:hAnsiTheme="minorEastAsia"/>
          <w:sz w:val="24"/>
          <w:szCs w:val="24"/>
        </w:rPr>
        <w:t>衔接上海港的各大数据信息平台，包括：业务受理平台、集卡预约平台、数据分析平台、统一调度平台等；</w:t>
      </w:r>
      <w:r>
        <w:rPr>
          <w:rFonts w:hint="eastAsia" w:cs="KTJ+ZINGUQ-9" w:asciiTheme="minorEastAsia" w:hAnsiTheme="minorEastAsia"/>
          <w:sz w:val="24"/>
          <w:szCs w:val="24"/>
        </w:rPr>
        <w:t>E</w:t>
      </w:r>
      <w:r>
        <w:rPr>
          <w:rFonts w:cs="KTJ+ZINGUQ-9" w:asciiTheme="minorEastAsia" w:hAnsiTheme="minorEastAsia"/>
          <w:sz w:val="24"/>
          <w:szCs w:val="24"/>
        </w:rPr>
        <w:t>CS</w:t>
      </w:r>
      <w:r>
        <w:rPr>
          <w:rFonts w:hint="eastAsia" w:cs="KTJ+ZINGUQ-9" w:asciiTheme="minorEastAsia" w:hAnsiTheme="minorEastAsia"/>
          <w:sz w:val="24"/>
          <w:szCs w:val="24"/>
        </w:rPr>
        <w:t>系统结合洋山四期装卸设备的实际特点，研发了指令调度架构平台，包括船舶装卸自动化、水平运输自动化、堆场装卸自动化、闸口自动化等内容，通过设备调度模块与协同过程控制系统，</w:t>
      </w:r>
      <w:r>
        <w:rPr>
          <w:rFonts w:hint="eastAsia" w:cs="KTJ+ZINGUP-4" w:asciiTheme="minorEastAsia" w:hAnsiTheme="minorEastAsia"/>
          <w:sz w:val="24"/>
          <w:szCs w:val="24"/>
        </w:rPr>
        <w:t>可以实现集装箱装卸桥边装边卸作业，</w:t>
      </w:r>
      <w:r>
        <w:rPr>
          <w:rFonts w:hint="eastAsia" w:cs="KTJ+ZINGUQ-9" w:asciiTheme="minorEastAsia" w:hAnsiTheme="minorEastAsia"/>
          <w:sz w:val="24"/>
          <w:szCs w:val="24"/>
        </w:rPr>
        <w:t>高效地组织码头</w:t>
      </w:r>
      <w:r>
        <w:rPr>
          <w:rFonts w:hint="eastAsia" w:cs="KTJ+ZINGUP-4" w:asciiTheme="minorEastAsia" w:hAnsiTheme="minorEastAsia"/>
          <w:sz w:val="24"/>
          <w:szCs w:val="24"/>
        </w:rPr>
        <w:t>现场生产；信息管理系统包括</w:t>
      </w:r>
      <w:r>
        <w:rPr>
          <w:rFonts w:cs="KTJ+ZINGUP-4" w:asciiTheme="minorEastAsia" w:hAnsiTheme="minorEastAsia"/>
          <w:sz w:val="24"/>
          <w:szCs w:val="24"/>
        </w:rPr>
        <w:t>电子数据交换</w:t>
      </w:r>
      <w:r>
        <w:rPr>
          <w:rFonts w:hint="eastAsia" w:cs="KTJ+ZINGUP-4" w:asciiTheme="minorEastAsia" w:hAnsiTheme="minorEastAsia"/>
          <w:sz w:val="24"/>
          <w:szCs w:val="24"/>
        </w:rPr>
        <w:t>（E</w:t>
      </w:r>
      <w:r>
        <w:rPr>
          <w:rFonts w:cs="KTJ+ZINGUP-4" w:asciiTheme="minorEastAsia" w:hAnsiTheme="minorEastAsia"/>
          <w:sz w:val="24"/>
          <w:szCs w:val="24"/>
        </w:rPr>
        <w:t>DI</w:t>
      </w:r>
      <w:r>
        <w:rPr>
          <w:rFonts w:hint="eastAsia" w:cs="KTJ+ZINGUP-4" w:asciiTheme="minorEastAsia" w:hAnsiTheme="minorEastAsia"/>
          <w:sz w:val="24"/>
          <w:szCs w:val="24"/>
        </w:rPr>
        <w:t xml:space="preserve">）、内支线、互拖、受理、费收、资料、报表等模块，可查看业务应用服务日志、计算节点调用日志、系统交互日志等信息；智能监控系统可实时展示码头泊位、船舶、设备、堆场等数据信息和船舶实时作业信息并具备交互功能，对于异常信息，如效率异常、设备异常、任务异常、服务异常等可给出提示。 </w:t>
      </w:r>
    </w:p>
    <w:p>
      <w:pPr>
        <w:pStyle w:val="3"/>
        <w:spacing w:line="415" w:lineRule="auto"/>
        <w:jc w:val="center"/>
        <w:rPr>
          <w:rFonts w:ascii="Times New Roman" w:hAnsi="Times New Roman"/>
          <w:sz w:val="24"/>
        </w:rPr>
      </w:pPr>
      <w:r>
        <w:rPr>
          <w:rFonts w:cs="KTJ+ZINGUQ-9" w:asciiTheme="minorEastAsia" w:hAnsiTheme="minorEastAsia"/>
          <w:sz w:val="24"/>
          <w:szCs w:val="24"/>
        </w:rPr>
        <w:br w:type="page"/>
      </w:r>
    </w:p>
    <w:bookmarkEnd w:id="177"/>
    <w:p>
      <w:pPr>
        <w:jc w:val="center"/>
        <w:outlineLvl w:val="0"/>
        <w:rPr>
          <w:rFonts w:ascii="Times New Roman" w:hAnsi="Times New Roman" w:cs="Times New Roman"/>
          <w:b/>
          <w:sz w:val="28"/>
          <w:szCs w:val="28"/>
        </w:rPr>
      </w:pPr>
      <w:bookmarkStart w:id="184" w:name="_Toc67825406"/>
      <w:bookmarkStart w:id="185" w:name="_Toc68542153"/>
      <w:bookmarkStart w:id="186" w:name="_Toc11861437"/>
      <w:bookmarkStart w:id="187" w:name="_Toc25843243"/>
      <w:bookmarkStart w:id="188" w:name="_Toc24914283"/>
      <w:r>
        <w:rPr>
          <w:rFonts w:hint="eastAsia" w:ascii="Times New Roman" w:hAnsi="Times New Roman" w:cs="Times New Roman"/>
          <w:b/>
          <w:sz w:val="28"/>
          <w:szCs w:val="28"/>
        </w:rPr>
        <w:t>11</w:t>
      </w:r>
      <w:r>
        <w:rPr>
          <w:rFonts w:ascii="Times New Roman" w:hAnsi="Times New Roman" w:cs="Times New Roman"/>
          <w:b/>
          <w:sz w:val="28"/>
          <w:szCs w:val="28"/>
        </w:rPr>
        <w:t xml:space="preserve"> </w:t>
      </w:r>
      <w:r>
        <w:rPr>
          <w:rFonts w:hint="eastAsia" w:ascii="Times New Roman" w:hAnsi="Times New Roman" w:cs="Times New Roman"/>
          <w:b/>
          <w:sz w:val="28"/>
          <w:szCs w:val="28"/>
        </w:rPr>
        <w:t>集成</w:t>
      </w:r>
      <w:r>
        <w:rPr>
          <w:rFonts w:ascii="Times New Roman" w:hAnsi="Times New Roman" w:cs="Times New Roman"/>
          <w:b/>
          <w:sz w:val="28"/>
          <w:szCs w:val="28"/>
        </w:rPr>
        <w:t>与</w:t>
      </w:r>
      <w:r>
        <w:rPr>
          <w:rFonts w:hint="eastAsia" w:ascii="Times New Roman" w:hAnsi="Times New Roman" w:cs="Times New Roman"/>
          <w:b/>
          <w:sz w:val="28"/>
          <w:szCs w:val="28"/>
        </w:rPr>
        <w:t>调试</w:t>
      </w:r>
      <w:bookmarkEnd w:id="184"/>
      <w:bookmarkEnd w:id="185"/>
    </w:p>
    <w:p>
      <w:pPr>
        <w:pStyle w:val="3"/>
        <w:jc w:val="center"/>
        <w:rPr>
          <w:rFonts w:ascii="Times New Roman" w:hAnsi="Times New Roman"/>
          <w:sz w:val="24"/>
        </w:rPr>
      </w:pPr>
      <w:bookmarkStart w:id="189" w:name="_Toc67825407"/>
      <w:bookmarkStart w:id="190" w:name="_Toc68542154"/>
      <w:r>
        <w:rPr>
          <w:rFonts w:hint="eastAsia" w:ascii="Times New Roman" w:hAnsi="Times New Roman"/>
          <w:sz w:val="24"/>
        </w:rPr>
        <w:t>11</w:t>
      </w:r>
      <w:r>
        <w:rPr>
          <w:rFonts w:ascii="Times New Roman" w:hAnsi="Times New Roman"/>
          <w:sz w:val="24"/>
        </w:rPr>
        <w:t xml:space="preserve">.1 </w:t>
      </w:r>
      <w:r>
        <w:rPr>
          <w:rFonts w:hint="eastAsia" w:ascii="Times New Roman" w:hAnsi="Times New Roman"/>
          <w:sz w:val="24"/>
        </w:rPr>
        <w:t>一般规定</w:t>
      </w:r>
      <w:bookmarkEnd w:id="189"/>
      <w:bookmarkEnd w:id="190"/>
    </w:p>
    <w:p>
      <w:pPr>
        <w:spacing w:after="156" w:afterLines="50" w:line="440" w:lineRule="exact"/>
        <w:rPr>
          <w:rFonts w:ascii="Times New Roman" w:hAnsi="Times New Roman" w:cs="Times New Roman"/>
          <w:sz w:val="24"/>
          <w:szCs w:val="24"/>
        </w:rPr>
      </w:pPr>
      <w:r>
        <w:rPr>
          <w:rFonts w:ascii="Times New Roman" w:hAnsi="Times New Roman" w:cs="Times New Roman"/>
          <w:b/>
          <w:sz w:val="24"/>
        </w:rPr>
        <w:t>11.1.1</w:t>
      </w:r>
      <w:r>
        <w:rPr>
          <w:rFonts w:ascii="Times New Roman" w:hAnsi="Times New Roman" w:cs="Times New Roman"/>
          <w:sz w:val="24"/>
        </w:rPr>
        <w:t xml:space="preserve"> 自动化集装箱码头</w:t>
      </w:r>
      <w:r>
        <w:rPr>
          <w:rFonts w:ascii="Times New Roman" w:hAnsi="Times New Roman" w:cs="Times New Roman"/>
          <w:sz w:val="24"/>
          <w:szCs w:val="24"/>
        </w:rPr>
        <w:t>在工程建设中应根据需要确立系统集成商角色，统一管理系统集成与调试工作</w:t>
      </w:r>
      <w:r>
        <w:rPr>
          <w:rFonts w:ascii="Times New Roman" w:hAnsi="Times New Roman" w:cs="Times New Roman"/>
          <w:sz w:val="24"/>
        </w:rPr>
        <w:t>。</w:t>
      </w:r>
    </w:p>
    <w:p>
      <w:pPr>
        <w:spacing w:after="156" w:afterLines="50" w:line="440" w:lineRule="exact"/>
        <w:rPr>
          <w:rFonts w:ascii="Times New Roman" w:hAnsi="Times New Roman" w:cs="Times New Roman"/>
          <w:sz w:val="24"/>
        </w:rPr>
      </w:pPr>
      <w:r>
        <w:rPr>
          <w:rFonts w:ascii="Times New Roman" w:hAnsi="Times New Roman" w:cs="Times New Roman"/>
          <w:b/>
          <w:sz w:val="24"/>
        </w:rPr>
        <w:t>11.1.2</w:t>
      </w:r>
      <w:r>
        <w:rPr>
          <w:rFonts w:ascii="Times New Roman" w:hAnsi="Times New Roman" w:cs="Times New Roman"/>
          <w:sz w:val="24"/>
        </w:rPr>
        <w:t>自动化集装箱码头系统集成商应制定专门的系统集成</w:t>
      </w:r>
      <w:r>
        <w:rPr>
          <w:rFonts w:hint="eastAsia" w:ascii="Times New Roman" w:hAnsi="Times New Roman" w:cs="Times New Roman"/>
          <w:sz w:val="24"/>
        </w:rPr>
        <w:t>与</w:t>
      </w:r>
      <w:r>
        <w:rPr>
          <w:rFonts w:ascii="Times New Roman" w:hAnsi="Times New Roman" w:cs="Times New Roman"/>
          <w:sz w:val="24"/>
        </w:rPr>
        <w:t>调试方案，该方案应包含</w:t>
      </w:r>
      <w:r>
        <w:rPr>
          <w:rFonts w:ascii="Times New Roman" w:hAnsi="Times New Roman" w:cs="Times New Roman"/>
          <w:sz w:val="24"/>
          <w:szCs w:val="24"/>
        </w:rPr>
        <w:t>集装箱码头</w:t>
      </w:r>
      <w:r>
        <w:rPr>
          <w:rFonts w:hint="eastAsia" w:ascii="Times New Roman" w:hAnsi="Times New Roman" w:cs="Times New Roman"/>
          <w:sz w:val="24"/>
          <w:szCs w:val="24"/>
        </w:rPr>
        <w:t>生产</w:t>
      </w:r>
      <w:r>
        <w:rPr>
          <w:rFonts w:ascii="Times New Roman" w:hAnsi="Times New Roman" w:cs="Times New Roman"/>
          <w:sz w:val="24"/>
          <w:szCs w:val="24"/>
        </w:rPr>
        <w:t>管理系统、</w:t>
      </w:r>
      <w:r>
        <w:rPr>
          <w:rFonts w:ascii="Times New Roman" w:hAnsi="Times New Roman" w:cs="Times New Roman"/>
          <w:sz w:val="24"/>
        </w:rPr>
        <w:t>设备</w:t>
      </w:r>
      <w:r>
        <w:rPr>
          <w:rFonts w:hint="eastAsia" w:ascii="Times New Roman" w:hAnsi="Times New Roman" w:cs="Times New Roman"/>
          <w:sz w:val="24"/>
        </w:rPr>
        <w:t>调度与</w:t>
      </w:r>
      <w:r>
        <w:rPr>
          <w:rFonts w:ascii="Times New Roman" w:hAnsi="Times New Roman" w:cs="Times New Roman"/>
          <w:sz w:val="24"/>
        </w:rPr>
        <w:t>控制系统</w:t>
      </w:r>
      <w:r>
        <w:rPr>
          <w:rFonts w:hint="eastAsia" w:ascii="Times New Roman" w:hAnsi="Times New Roman" w:cs="Times New Roman"/>
          <w:sz w:val="24"/>
        </w:rPr>
        <w:t>、单机设备</w:t>
      </w:r>
      <w:r>
        <w:rPr>
          <w:rFonts w:ascii="Times New Roman" w:hAnsi="Times New Roman" w:cs="Times New Roman"/>
          <w:sz w:val="24"/>
        </w:rPr>
        <w:t>和其它相关信息、控制系统的建设</w:t>
      </w:r>
      <w:r>
        <w:rPr>
          <w:rFonts w:hint="eastAsia" w:ascii="Times New Roman" w:hAnsi="Times New Roman" w:cs="Times New Roman"/>
          <w:sz w:val="24"/>
        </w:rPr>
        <w:t>，</w:t>
      </w:r>
      <w:r>
        <w:rPr>
          <w:rFonts w:ascii="Times New Roman" w:hAnsi="Times New Roman" w:cs="Times New Roman"/>
          <w:sz w:val="24"/>
        </w:rPr>
        <w:t>并应作为自动化集装箱码头工程建设方案中的</w:t>
      </w:r>
      <w:r>
        <w:rPr>
          <w:rFonts w:hint="eastAsia" w:ascii="Times New Roman" w:hAnsi="Times New Roman" w:cs="Times New Roman"/>
          <w:sz w:val="24"/>
        </w:rPr>
        <w:t>重要</w:t>
      </w:r>
      <w:r>
        <w:rPr>
          <w:rFonts w:ascii="Times New Roman" w:hAnsi="Times New Roman" w:cs="Times New Roman"/>
          <w:sz w:val="24"/>
        </w:rPr>
        <w:t>组成部分。</w:t>
      </w:r>
    </w:p>
    <w:p>
      <w:pPr>
        <w:spacing w:after="156" w:afterLines="50" w:line="440" w:lineRule="exact"/>
        <w:rPr>
          <w:rFonts w:ascii="Times New Roman" w:hAnsi="Times New Roman" w:cs="Times New Roman"/>
          <w:sz w:val="24"/>
        </w:rPr>
      </w:pPr>
      <w:r>
        <w:rPr>
          <w:rFonts w:ascii="Times New Roman" w:hAnsi="Times New Roman" w:cs="Times New Roman"/>
          <w:b/>
          <w:sz w:val="24"/>
        </w:rPr>
        <w:t>11.1.3</w:t>
      </w:r>
      <w:r>
        <w:rPr>
          <w:rFonts w:ascii="Times New Roman" w:hAnsi="Times New Roman" w:cs="Times New Roman"/>
          <w:sz w:val="24"/>
        </w:rPr>
        <w:t>自动化集装箱码头系统集成商应根据集成方案选择匹配的系统分包商</w:t>
      </w:r>
      <w:r>
        <w:rPr>
          <w:rFonts w:hint="eastAsia" w:ascii="Times New Roman" w:hAnsi="Times New Roman" w:cs="Times New Roman"/>
          <w:sz w:val="24"/>
        </w:rPr>
        <w:t>，</w:t>
      </w:r>
      <w:r>
        <w:rPr>
          <w:rFonts w:ascii="Times New Roman" w:hAnsi="Times New Roman" w:cs="Times New Roman"/>
          <w:sz w:val="24"/>
        </w:rPr>
        <w:t>并落实集成方案的细化</w:t>
      </w:r>
      <w:r>
        <w:rPr>
          <w:rFonts w:hint="eastAsia" w:ascii="Times New Roman" w:hAnsi="Times New Roman" w:cs="Times New Roman"/>
          <w:sz w:val="24"/>
        </w:rPr>
        <w:t>、</w:t>
      </w:r>
      <w:r>
        <w:rPr>
          <w:rFonts w:ascii="Times New Roman" w:hAnsi="Times New Roman" w:cs="Times New Roman"/>
          <w:sz w:val="24"/>
        </w:rPr>
        <w:t>调试方案的分层编制和有效执行。</w:t>
      </w:r>
    </w:p>
    <w:p>
      <w:pPr>
        <w:spacing w:after="156" w:afterLines="50" w:line="440" w:lineRule="exact"/>
        <w:rPr>
          <w:rFonts w:ascii="Times New Roman" w:hAnsi="Times New Roman" w:cs="Times New Roman"/>
          <w:sz w:val="24"/>
        </w:rPr>
      </w:pPr>
      <w:r>
        <w:rPr>
          <w:rFonts w:ascii="Times New Roman" w:hAnsi="Times New Roman" w:cs="Times New Roman"/>
          <w:b/>
          <w:sz w:val="24"/>
        </w:rPr>
        <w:t>11.1.4</w:t>
      </w:r>
      <w:r>
        <w:rPr>
          <w:rFonts w:ascii="Times New Roman" w:hAnsi="Times New Roman" w:cs="Times New Roman"/>
          <w:sz w:val="24"/>
        </w:rPr>
        <w:t>自动化集装箱码头系统集成商应建立完备的项目管理制度</w:t>
      </w:r>
      <w:r>
        <w:rPr>
          <w:rFonts w:hint="eastAsia" w:ascii="Times New Roman" w:hAnsi="Times New Roman" w:cs="Times New Roman"/>
          <w:sz w:val="24"/>
        </w:rPr>
        <w:t>，</w:t>
      </w:r>
      <w:r>
        <w:rPr>
          <w:rFonts w:ascii="Times New Roman" w:hAnsi="Times New Roman" w:cs="Times New Roman"/>
          <w:sz w:val="24"/>
        </w:rPr>
        <w:t>保证系统集成</w:t>
      </w:r>
      <w:r>
        <w:rPr>
          <w:rFonts w:hint="eastAsia" w:ascii="Times New Roman" w:hAnsi="Times New Roman" w:cs="Times New Roman"/>
          <w:sz w:val="24"/>
        </w:rPr>
        <w:t>与</w:t>
      </w:r>
      <w:r>
        <w:rPr>
          <w:rFonts w:ascii="Times New Roman" w:hAnsi="Times New Roman" w:cs="Times New Roman"/>
          <w:sz w:val="24"/>
        </w:rPr>
        <w:t>调试方案的有效落实。</w:t>
      </w:r>
    </w:p>
    <w:p>
      <w:pPr>
        <w:spacing w:after="156" w:afterLines="50" w:line="440" w:lineRule="exact"/>
        <w:rPr>
          <w:rFonts w:ascii="Times New Roman" w:hAnsi="Times New Roman" w:cs="Times New Roman"/>
          <w:sz w:val="24"/>
          <w:szCs w:val="24"/>
        </w:rPr>
      </w:pPr>
      <w:r>
        <w:rPr>
          <w:rFonts w:ascii="Times New Roman" w:hAnsi="Times New Roman" w:cs="Times New Roman"/>
          <w:b/>
          <w:bCs/>
          <w:sz w:val="24"/>
          <w:szCs w:val="24"/>
        </w:rPr>
        <w:t>11.1.5</w:t>
      </w:r>
      <w:r>
        <w:rPr>
          <w:rFonts w:ascii="Times New Roman" w:hAnsi="Times New Roman" w:cs="Times New Roman"/>
          <w:sz w:val="24"/>
          <w:szCs w:val="24"/>
        </w:rPr>
        <w:t>自动化集装箱码头的系统调试方案应包括调试目标、调试内容、调试步骤、环境配套、协同事项、验收标准、时间计划、应急措施等。</w:t>
      </w:r>
    </w:p>
    <w:p>
      <w:pPr>
        <w:spacing w:after="156" w:afterLines="50" w:line="440" w:lineRule="exact"/>
        <w:rPr>
          <w:rFonts w:cs="Times New Roman"/>
        </w:rPr>
      </w:pPr>
      <w:r>
        <w:rPr>
          <w:rFonts w:ascii="Times New Roman" w:hAnsi="Times New Roman" w:cs="Times New Roman"/>
          <w:b/>
          <w:bCs/>
          <w:sz w:val="24"/>
          <w:szCs w:val="24"/>
        </w:rPr>
        <w:t>11.1.6</w:t>
      </w:r>
      <w:r>
        <w:rPr>
          <w:rFonts w:ascii="Times New Roman" w:hAnsi="Times New Roman" w:cs="Times New Roman"/>
          <w:bCs/>
          <w:sz w:val="24"/>
          <w:szCs w:val="24"/>
        </w:rPr>
        <w:t>自动化集装箱码头的调试方案应遵循循序渐进的原则，先局部、后整体，先常规</w:t>
      </w:r>
      <w:r>
        <w:rPr>
          <w:rFonts w:hint="eastAsia" w:ascii="Times New Roman" w:hAnsi="Times New Roman" w:cs="Times New Roman"/>
          <w:bCs/>
          <w:sz w:val="24"/>
          <w:szCs w:val="24"/>
        </w:rPr>
        <w:t>、</w:t>
      </w:r>
      <w:r>
        <w:rPr>
          <w:rFonts w:ascii="Times New Roman" w:hAnsi="Times New Roman" w:cs="Times New Roman"/>
          <w:bCs/>
          <w:sz w:val="24"/>
          <w:szCs w:val="24"/>
        </w:rPr>
        <w:t>再特殊，先内部调试</w:t>
      </w:r>
      <w:r>
        <w:rPr>
          <w:rFonts w:hint="eastAsia" w:ascii="Times New Roman" w:hAnsi="Times New Roman" w:cs="Times New Roman"/>
          <w:bCs/>
          <w:sz w:val="24"/>
          <w:szCs w:val="24"/>
        </w:rPr>
        <w:t>、</w:t>
      </w:r>
      <w:r>
        <w:rPr>
          <w:rFonts w:ascii="Times New Roman" w:hAnsi="Times New Roman" w:cs="Times New Roman"/>
          <w:bCs/>
          <w:sz w:val="24"/>
          <w:szCs w:val="24"/>
        </w:rPr>
        <w:t>再系统联调，先仿真环境、再真实环境，并在调试前制定详细的计划及应急措施，确保调试安全</w:t>
      </w:r>
      <w:r>
        <w:rPr>
          <w:rFonts w:hint="eastAsia" w:ascii="Times New Roman" w:hAnsi="Times New Roman" w:cs="Times New Roman"/>
          <w:bCs/>
          <w:sz w:val="24"/>
          <w:szCs w:val="24"/>
        </w:rPr>
        <w:t>可控</w:t>
      </w:r>
      <w:r>
        <w:rPr>
          <w:rFonts w:ascii="Times New Roman" w:hAnsi="Times New Roman" w:cs="Times New Roman"/>
          <w:bCs/>
          <w:sz w:val="24"/>
          <w:szCs w:val="24"/>
        </w:rPr>
        <w:t>。</w:t>
      </w:r>
      <w:r>
        <w:rPr>
          <w:rFonts w:hint="eastAsia" w:ascii="Times New Roman" w:hAnsi="Times New Roman" w:cs="Times New Roman"/>
          <w:bCs/>
          <w:sz w:val="24"/>
          <w:szCs w:val="24"/>
        </w:rPr>
        <w:t xml:space="preserve"> </w:t>
      </w:r>
      <w:r>
        <w:rPr>
          <w:rFonts w:hint="eastAsia" w:ascii="Times New Roman" w:hAnsi="Times New Roman" w:cs="Times New Roman"/>
          <w:b/>
          <w:bCs/>
          <w:sz w:val="24"/>
          <w:szCs w:val="24"/>
        </w:rPr>
        <w:t xml:space="preserve"> </w:t>
      </w:r>
      <w:r>
        <w:rPr>
          <w:rFonts w:hint="eastAsia" w:cs="Times New Roman"/>
        </w:rPr>
        <w:t xml:space="preserve"> </w:t>
      </w:r>
    </w:p>
    <w:p>
      <w:pPr>
        <w:pStyle w:val="3"/>
        <w:jc w:val="center"/>
        <w:rPr>
          <w:rFonts w:ascii="Times New Roman" w:hAnsi="Times New Roman"/>
          <w:sz w:val="24"/>
        </w:rPr>
      </w:pPr>
      <w:bookmarkStart w:id="191" w:name="_Toc67825408"/>
      <w:bookmarkStart w:id="192" w:name="_Toc68542155"/>
      <w:r>
        <w:rPr>
          <w:rFonts w:hint="eastAsia" w:ascii="Times New Roman" w:hAnsi="Times New Roman"/>
          <w:sz w:val="24"/>
        </w:rPr>
        <w:t>11</w:t>
      </w:r>
      <w:r>
        <w:rPr>
          <w:rFonts w:ascii="Times New Roman" w:hAnsi="Times New Roman"/>
          <w:sz w:val="24"/>
        </w:rPr>
        <w:t xml:space="preserve">.2 </w:t>
      </w:r>
      <w:r>
        <w:rPr>
          <w:rFonts w:hint="eastAsia" w:ascii="Times New Roman" w:hAnsi="Times New Roman"/>
          <w:sz w:val="24"/>
        </w:rPr>
        <w:t>系统集成</w:t>
      </w:r>
      <w:bookmarkEnd w:id="191"/>
      <w:bookmarkEnd w:id="192"/>
    </w:p>
    <w:p>
      <w:pPr>
        <w:spacing w:after="156" w:afterLines="50" w:line="440" w:lineRule="exact"/>
        <w:rPr>
          <w:rFonts w:ascii="Times New Roman" w:hAnsi="Times New Roman" w:cs="Times New Roman"/>
          <w:sz w:val="24"/>
        </w:rPr>
      </w:pPr>
      <w:r>
        <w:rPr>
          <w:rFonts w:hint="eastAsia" w:ascii="Times New Roman" w:hAnsi="Times New Roman" w:cs="Times New Roman"/>
          <w:b/>
          <w:sz w:val="24"/>
          <w:szCs w:val="20"/>
        </w:rPr>
        <w:t>11</w:t>
      </w:r>
      <w:r>
        <w:rPr>
          <w:rFonts w:ascii="Times New Roman" w:hAnsi="Times New Roman" w:cs="Times New Roman"/>
          <w:b/>
          <w:sz w:val="24"/>
          <w:szCs w:val="20"/>
        </w:rPr>
        <w:t>.2.1</w:t>
      </w:r>
      <w:r>
        <w:rPr>
          <w:rFonts w:hint="eastAsia" w:ascii="Times New Roman" w:hAnsi="Times New Roman" w:cs="Times New Roman"/>
          <w:sz w:val="24"/>
        </w:rPr>
        <w:t>自动化集装箱码头的系统集成方案应包含整体目标、技术架构及技术细节、执行分工、内部工作界面定义、外部协同要求等，还应包含工程进度、费用预算的计划、执行反馈及应急方案等。</w:t>
      </w:r>
    </w:p>
    <w:p>
      <w:pPr>
        <w:spacing w:after="156" w:afterLines="50" w:line="440" w:lineRule="exact"/>
        <w:rPr>
          <w:rFonts w:ascii="Times New Roman" w:hAnsi="Times New Roman" w:cs="Times New Roman"/>
          <w:sz w:val="24"/>
        </w:rPr>
      </w:pPr>
      <w:r>
        <w:rPr>
          <w:rFonts w:hint="eastAsia" w:ascii="Times New Roman" w:hAnsi="Times New Roman" w:cs="Times New Roman"/>
          <w:b/>
          <w:sz w:val="24"/>
        </w:rPr>
        <w:t>1</w:t>
      </w:r>
      <w:r>
        <w:rPr>
          <w:rFonts w:ascii="Times New Roman" w:hAnsi="Times New Roman" w:cs="Times New Roman"/>
          <w:b/>
          <w:sz w:val="24"/>
        </w:rPr>
        <w:t>1.2.2</w:t>
      </w:r>
      <w:r>
        <w:rPr>
          <w:rFonts w:hint="eastAsia" w:ascii="Times New Roman" w:hAnsi="Times New Roman" w:cs="Times New Roman"/>
          <w:sz w:val="24"/>
        </w:rPr>
        <w:t xml:space="preserve"> 系统集成方案整体目标、技术架构及技术细节的确定应满足自动化集装箱码头的整体规划和运营管理要求。</w:t>
      </w:r>
    </w:p>
    <w:p>
      <w:pPr>
        <w:spacing w:after="156" w:afterLines="50" w:line="440" w:lineRule="exact"/>
        <w:rPr>
          <w:rFonts w:ascii="Times New Roman" w:hAnsi="Times New Roman" w:cs="Times New Roman"/>
          <w:sz w:val="24"/>
        </w:rPr>
      </w:pPr>
      <w:r>
        <w:rPr>
          <w:rFonts w:hint="eastAsia" w:ascii="Times New Roman" w:hAnsi="Times New Roman" w:cs="Times New Roman"/>
          <w:b/>
          <w:sz w:val="24"/>
        </w:rPr>
        <w:t>1</w:t>
      </w:r>
      <w:r>
        <w:rPr>
          <w:rFonts w:ascii="Times New Roman" w:hAnsi="Times New Roman" w:cs="Times New Roman"/>
          <w:b/>
          <w:sz w:val="24"/>
        </w:rPr>
        <w:t>1.2.3</w:t>
      </w:r>
      <w:r>
        <w:rPr>
          <w:rFonts w:hint="eastAsia" w:ascii="Times New Roman" w:hAnsi="Times New Roman" w:cs="Times New Roman"/>
          <w:sz w:val="24"/>
        </w:rPr>
        <w:t xml:space="preserve"> 系统集成方案应遵循整体方案的完整性、技术选择的匹配性、内部分工的合理性、工作界面的精确性以及执行计划的可操作性原则。</w:t>
      </w:r>
    </w:p>
    <w:p>
      <w:pPr>
        <w:spacing w:after="156" w:afterLines="50" w:line="440" w:lineRule="exact"/>
        <w:rPr>
          <w:rFonts w:ascii="Times New Roman" w:hAnsi="Times New Roman" w:cs="Times New Roman"/>
          <w:sz w:val="24"/>
        </w:rPr>
      </w:pPr>
      <w:r>
        <w:rPr>
          <w:rFonts w:hint="eastAsia" w:ascii="Times New Roman" w:hAnsi="Times New Roman" w:cs="Times New Roman"/>
          <w:b/>
          <w:sz w:val="24"/>
        </w:rPr>
        <w:t>1</w:t>
      </w:r>
      <w:r>
        <w:rPr>
          <w:rFonts w:ascii="Times New Roman" w:hAnsi="Times New Roman" w:cs="Times New Roman"/>
          <w:b/>
          <w:sz w:val="24"/>
        </w:rPr>
        <w:t>1.2.4</w:t>
      </w:r>
      <w:r>
        <w:rPr>
          <w:rFonts w:hint="eastAsia" w:ascii="Times New Roman" w:hAnsi="Times New Roman" w:cs="Times New Roman"/>
          <w:sz w:val="24"/>
        </w:rPr>
        <w:t>自动化集装箱码头的系统集成商针对系统集成方案的执行情况应建立完备的跟踪反馈、完善修改以及内外协同等机制。</w:t>
      </w:r>
    </w:p>
    <w:p>
      <w:pPr>
        <w:pStyle w:val="3"/>
        <w:jc w:val="center"/>
        <w:rPr>
          <w:rFonts w:ascii="Times New Roman" w:hAnsi="Times New Roman"/>
          <w:sz w:val="24"/>
        </w:rPr>
      </w:pPr>
      <w:bookmarkStart w:id="193" w:name="_Toc68542156"/>
      <w:r>
        <w:rPr>
          <w:rFonts w:hint="eastAsia" w:ascii="Times New Roman" w:hAnsi="Times New Roman"/>
          <w:sz w:val="24"/>
        </w:rPr>
        <w:t>11.3 基础系统调试</w:t>
      </w:r>
      <w:bookmarkEnd w:id="193"/>
    </w:p>
    <w:p>
      <w:pPr>
        <w:pStyle w:val="58"/>
        <w:spacing w:after="156" w:afterLines="50" w:line="440" w:lineRule="exact"/>
        <w:ind w:firstLine="0" w:firstLineChars="0"/>
        <w:rPr>
          <w:rFonts w:ascii="Times New Roman" w:hAnsi="Times New Roman"/>
        </w:rPr>
      </w:pPr>
      <w:r>
        <w:rPr>
          <w:rFonts w:hint="eastAsia" w:ascii="Times New Roman" w:hAnsi="Times New Roman"/>
          <w:b/>
          <w:szCs w:val="20"/>
        </w:rPr>
        <w:t>11</w:t>
      </w:r>
      <w:r>
        <w:rPr>
          <w:rFonts w:ascii="Times New Roman" w:hAnsi="Times New Roman"/>
          <w:b/>
          <w:szCs w:val="20"/>
        </w:rPr>
        <w:t>.3.1</w:t>
      </w:r>
      <w:r>
        <w:rPr>
          <w:rFonts w:hint="eastAsia" w:ascii="Times New Roman" w:hAnsi="Times New Roman"/>
          <w:bCs/>
          <w:szCs w:val="20"/>
        </w:rPr>
        <w:t>自动化集装箱码头应按照集成与调试方案的要求，首先进行基础架构相关的系统环境调试，包括但不限于</w:t>
      </w:r>
      <w:r>
        <w:rPr>
          <w:rFonts w:hint="eastAsia" w:ascii="Times New Roman" w:hAnsi="Times New Roman"/>
        </w:rPr>
        <w:t>服务器机房、网络定位系统、工业电视系统、无线终端系统、对讲系统等。</w:t>
      </w:r>
    </w:p>
    <w:p>
      <w:pPr>
        <w:pStyle w:val="58"/>
        <w:spacing w:after="156" w:afterLines="50" w:line="440" w:lineRule="exact"/>
        <w:ind w:firstLine="0" w:firstLineChars="0"/>
      </w:pPr>
      <w:r>
        <w:rPr>
          <w:rFonts w:hint="eastAsia" w:ascii="Times New Roman" w:hAnsi="Times New Roman"/>
          <w:b/>
          <w:bCs/>
        </w:rPr>
        <w:t>1</w:t>
      </w:r>
      <w:r>
        <w:rPr>
          <w:rFonts w:ascii="Times New Roman" w:hAnsi="Times New Roman"/>
          <w:b/>
          <w:bCs/>
        </w:rPr>
        <w:t>1.3.2</w:t>
      </w:r>
      <w:r>
        <w:rPr>
          <w:rFonts w:hint="eastAsia" w:ascii="Times New Roman" w:hAnsi="Times New Roman"/>
          <w:b/>
          <w:bCs/>
        </w:rPr>
        <w:t xml:space="preserve"> </w:t>
      </w:r>
      <w:r>
        <w:rPr>
          <w:rFonts w:hint="eastAsia"/>
        </w:rPr>
        <w:t>服务器机房建设宜按现行国家标准</w:t>
      </w:r>
      <w:r>
        <w:rPr>
          <w:rFonts w:hint="eastAsia"/>
          <w:kern w:val="0"/>
          <w:szCs w:val="21"/>
        </w:rPr>
        <w:t>《电子信息系统机房设计规范》（</w:t>
      </w:r>
      <w:r>
        <w:rPr>
          <w:kern w:val="0"/>
          <w:szCs w:val="21"/>
        </w:rPr>
        <w:t>GB50714</w:t>
      </w:r>
      <w:r>
        <w:rPr>
          <w:rFonts w:hint="eastAsia"/>
          <w:kern w:val="0"/>
          <w:szCs w:val="21"/>
        </w:rPr>
        <w:t>）划分的</w:t>
      </w:r>
      <w:r>
        <w:rPr>
          <w:kern w:val="0"/>
          <w:szCs w:val="21"/>
        </w:rPr>
        <w:t>A</w:t>
      </w:r>
      <w:r>
        <w:rPr>
          <w:rFonts w:hint="eastAsia"/>
          <w:kern w:val="0"/>
          <w:szCs w:val="21"/>
        </w:rPr>
        <w:t>级机房要求，并</w:t>
      </w:r>
      <w:r>
        <w:rPr>
          <w:rFonts w:hint="eastAsia"/>
        </w:rPr>
        <w:t>应满足现行国家标准</w:t>
      </w:r>
      <w:r>
        <w:t>《</w:t>
      </w:r>
      <w:r>
        <w:rPr>
          <w:rFonts w:hint="eastAsia"/>
          <w:color w:val="000000"/>
        </w:rPr>
        <w:t>数据中心基础设施施工及验收规范</w:t>
      </w:r>
      <w:r>
        <w:t>》</w:t>
      </w:r>
      <w:r>
        <w:rPr>
          <w:rFonts w:hint="eastAsia"/>
        </w:rPr>
        <w:t>（GB50462</w:t>
      </w:r>
      <w:r>
        <w:t>）和《计算机场地通用规范》</w:t>
      </w:r>
      <w:r>
        <w:rPr>
          <w:rFonts w:hint="eastAsia"/>
        </w:rPr>
        <w:t>（GB/T 2887）</w:t>
      </w:r>
      <w:r>
        <w:t>等</w:t>
      </w:r>
      <w:r>
        <w:rPr>
          <w:rFonts w:hint="eastAsia"/>
        </w:rPr>
        <w:t>的</w:t>
      </w:r>
      <w:r>
        <w:t>有关</w:t>
      </w:r>
      <w:r>
        <w:rPr>
          <w:rFonts w:hint="eastAsia"/>
        </w:rPr>
        <w:t>规定</w:t>
      </w:r>
      <w:r>
        <w:t>。</w:t>
      </w:r>
      <w:r>
        <w:rPr>
          <w:rFonts w:hint="eastAsia"/>
        </w:rPr>
        <w:t>服务器应符合高效性、高可用性、高可靠性以及可扩展性的设计原则，测试内容包含虚拟机的划分和系统运行环境参数的验证，确保满足系统的基本运行要求，并宜对系统冗余切换进行测试，保证系统运行的稳定性。</w:t>
      </w:r>
    </w:p>
    <w:p>
      <w:pPr>
        <w:pStyle w:val="58"/>
        <w:spacing w:line="440" w:lineRule="exact"/>
        <w:ind w:firstLine="0" w:firstLineChars="0"/>
      </w:pPr>
      <w:r>
        <w:rPr>
          <w:rFonts w:ascii="Times New Roman" w:hAnsi="Times New Roman"/>
          <w:b/>
        </w:rPr>
        <w:t>11.3.3</w:t>
      </w:r>
      <w:r>
        <w:t xml:space="preserve"> </w:t>
      </w:r>
      <w:r>
        <w:rPr>
          <w:rFonts w:hint="eastAsia"/>
        </w:rPr>
        <w:t>网络定位系统测试包含有线和无线网络及定位系统，内容包括但不限于：</w:t>
      </w:r>
    </w:p>
    <w:p>
      <w:pPr>
        <w:pStyle w:val="58"/>
        <w:spacing w:line="440" w:lineRule="exact"/>
        <w:ind w:firstLineChars="0"/>
      </w:pPr>
      <w:r>
        <w:rPr>
          <w:rFonts w:hint="eastAsia"/>
        </w:rPr>
        <w:t>（1）网络连通性和光纤衰减性测试；</w:t>
      </w:r>
    </w:p>
    <w:p>
      <w:pPr>
        <w:pStyle w:val="58"/>
        <w:spacing w:line="440" w:lineRule="exact"/>
        <w:ind w:firstLineChars="0"/>
      </w:pPr>
      <w:r>
        <w:rPr>
          <w:rFonts w:hint="eastAsia"/>
        </w:rPr>
        <w:t>（2）网络I</w:t>
      </w:r>
      <w:r>
        <w:t>P</w:t>
      </w:r>
      <w:r>
        <w:rPr>
          <w:rFonts w:hint="eastAsia"/>
        </w:rPr>
        <w:t>地址的正确性和冲突测试；</w:t>
      </w:r>
    </w:p>
    <w:p>
      <w:pPr>
        <w:pStyle w:val="58"/>
        <w:spacing w:line="440" w:lineRule="exact"/>
        <w:ind w:firstLineChars="0"/>
      </w:pPr>
      <w:r>
        <w:rPr>
          <w:rFonts w:hint="eastAsia"/>
        </w:rPr>
        <w:t>（3）网络链路冗余性测试；</w:t>
      </w:r>
    </w:p>
    <w:p>
      <w:pPr>
        <w:pStyle w:val="58"/>
        <w:spacing w:line="440" w:lineRule="exact"/>
        <w:ind w:firstLineChars="0"/>
      </w:pPr>
      <w:r>
        <w:rPr>
          <w:rFonts w:hint="eastAsia"/>
        </w:rPr>
        <w:t>（4）时钟服务器测试，保证各系统的时间同步；</w:t>
      </w:r>
    </w:p>
    <w:p>
      <w:pPr>
        <w:pStyle w:val="58"/>
        <w:spacing w:line="440" w:lineRule="exact"/>
        <w:ind w:firstLineChars="0"/>
      </w:pPr>
      <w:r>
        <w:rPr>
          <w:rFonts w:hint="eastAsia"/>
        </w:rPr>
        <w:t>（5）网络安全性测试，满足网络安全的一般性要求；</w:t>
      </w:r>
    </w:p>
    <w:p>
      <w:pPr>
        <w:pStyle w:val="58"/>
        <w:spacing w:line="440" w:lineRule="exact"/>
        <w:ind w:firstLineChars="0"/>
      </w:pPr>
      <w:r>
        <w:rPr>
          <w:rFonts w:hint="eastAsia"/>
        </w:rPr>
        <w:t>（6）无线网络覆盖性、带宽和延时测试；</w:t>
      </w:r>
    </w:p>
    <w:p>
      <w:pPr>
        <w:pStyle w:val="58"/>
        <w:spacing w:line="440" w:lineRule="exact"/>
        <w:ind w:firstLineChars="0"/>
      </w:pPr>
      <w:r>
        <w:rPr>
          <w:rFonts w:hint="eastAsia"/>
        </w:rPr>
        <w:t>（7）5</w:t>
      </w:r>
      <w:r>
        <w:t>G</w:t>
      </w:r>
      <w:r>
        <w:rPr>
          <w:rFonts w:hint="eastAsia"/>
        </w:rPr>
        <w:t>网络及相关内部网络衔接、冲突测试；</w:t>
      </w:r>
    </w:p>
    <w:p>
      <w:pPr>
        <w:pStyle w:val="58"/>
        <w:spacing w:line="440" w:lineRule="exact"/>
        <w:ind w:firstLineChars="0"/>
      </w:pPr>
      <w:r>
        <w:rPr>
          <w:rFonts w:hint="eastAsia"/>
        </w:rPr>
        <w:t>（8）北斗或G</w:t>
      </w:r>
      <w:r>
        <w:t>PS</w:t>
      </w:r>
      <w:r>
        <w:rPr>
          <w:rFonts w:hint="eastAsia"/>
        </w:rPr>
        <w:t>定位、磁钉及其它定位系统精准度、遮挡、衰减及衔接性测试。</w:t>
      </w:r>
    </w:p>
    <w:p>
      <w:pPr>
        <w:pStyle w:val="58"/>
        <w:spacing w:line="440" w:lineRule="exact"/>
        <w:ind w:firstLine="0" w:firstLineChars="0"/>
      </w:pPr>
      <w:r>
        <w:rPr>
          <w:rFonts w:ascii="Times New Roman" w:hAnsi="Times New Roman"/>
          <w:b/>
        </w:rPr>
        <w:t>11.3.4</w:t>
      </w:r>
      <w:r>
        <w:rPr>
          <w:rFonts w:hint="eastAsia"/>
        </w:rPr>
        <w:t>工业电视系统测试内容包括但不限于：</w:t>
      </w:r>
    </w:p>
    <w:p>
      <w:pPr>
        <w:pStyle w:val="58"/>
        <w:spacing w:line="440" w:lineRule="exact"/>
        <w:ind w:firstLineChars="0"/>
      </w:pPr>
      <w:r>
        <w:rPr>
          <w:rFonts w:hint="eastAsia"/>
        </w:rPr>
        <w:t>（1）监控覆盖范围测试，应包含码头前沿作业区、堆场、道路和闸口等；</w:t>
      </w:r>
    </w:p>
    <w:p>
      <w:pPr>
        <w:pStyle w:val="58"/>
        <w:spacing w:line="440" w:lineRule="exact"/>
        <w:ind w:firstLineChars="0"/>
      </w:pPr>
      <w:r>
        <w:rPr>
          <w:rFonts w:hint="eastAsia"/>
        </w:rPr>
        <w:t>（2）监控摄像头I</w:t>
      </w:r>
      <w:r>
        <w:t>P</w:t>
      </w:r>
      <w:r>
        <w:rPr>
          <w:rFonts w:hint="eastAsia"/>
        </w:rPr>
        <w:t>地址和连通性测试；</w:t>
      </w:r>
    </w:p>
    <w:p>
      <w:pPr>
        <w:pStyle w:val="58"/>
        <w:spacing w:line="440" w:lineRule="exact"/>
        <w:ind w:firstLineChars="0"/>
      </w:pPr>
      <w:r>
        <w:rPr>
          <w:rFonts w:hint="eastAsia"/>
        </w:rPr>
        <w:t>（3）监控摄像头分辨率和图像清晰度测试；</w:t>
      </w:r>
    </w:p>
    <w:p>
      <w:pPr>
        <w:pStyle w:val="58"/>
        <w:spacing w:line="440" w:lineRule="exact"/>
        <w:ind w:firstLineChars="0"/>
      </w:pPr>
      <w:r>
        <w:rPr>
          <w:rFonts w:hint="eastAsia"/>
        </w:rPr>
        <w:t>（4）监控软件操控测试，应包含视频矩阵、云台、变焦、视频录制等；</w:t>
      </w:r>
    </w:p>
    <w:p>
      <w:pPr>
        <w:pStyle w:val="58"/>
        <w:spacing w:line="440" w:lineRule="exact"/>
        <w:ind w:firstLineChars="0"/>
      </w:pPr>
      <w:r>
        <w:rPr>
          <w:rFonts w:hint="eastAsia"/>
        </w:rPr>
        <w:t>（5）中控监控大屏切换测试；</w:t>
      </w:r>
    </w:p>
    <w:p>
      <w:pPr>
        <w:pStyle w:val="58"/>
        <w:spacing w:line="440" w:lineRule="exact"/>
        <w:ind w:firstLineChars="0"/>
      </w:pPr>
      <w:r>
        <w:rPr>
          <w:rFonts w:hint="eastAsia"/>
        </w:rPr>
        <w:t>（6）可包含码头边界入侵智能监控测试。</w:t>
      </w:r>
    </w:p>
    <w:p>
      <w:pPr>
        <w:pStyle w:val="58"/>
        <w:spacing w:line="440" w:lineRule="exact"/>
        <w:ind w:firstLine="0" w:firstLineChars="0"/>
      </w:pPr>
      <w:r>
        <w:rPr>
          <w:rFonts w:ascii="Times New Roman" w:hAnsi="Times New Roman"/>
          <w:b/>
        </w:rPr>
        <w:t>11.3.5</w:t>
      </w:r>
      <w:r>
        <w:rPr>
          <w:rFonts w:hint="eastAsia" w:ascii="Times New Roman" w:hAnsi="Times New Roman"/>
          <w:b/>
        </w:rPr>
        <w:t xml:space="preserve"> </w:t>
      </w:r>
      <w:r>
        <w:rPr>
          <w:rFonts w:hint="eastAsia"/>
        </w:rPr>
        <w:t>无线终端系统测试内容包括但不限于：</w:t>
      </w:r>
    </w:p>
    <w:p>
      <w:pPr>
        <w:pStyle w:val="58"/>
        <w:spacing w:line="440" w:lineRule="exact"/>
        <w:ind w:firstLineChars="0"/>
      </w:pPr>
      <w:r>
        <w:rPr>
          <w:rFonts w:hint="eastAsia"/>
        </w:rPr>
        <w:t>（1）车载终端的测试，主要包含正面吊、集卡等流动设备；</w:t>
      </w:r>
    </w:p>
    <w:p>
      <w:pPr>
        <w:pStyle w:val="58"/>
        <w:spacing w:after="156" w:afterLines="50" w:line="440" w:lineRule="exact"/>
        <w:ind w:firstLine="482" w:firstLineChars="0"/>
      </w:pPr>
      <w:r>
        <w:rPr>
          <w:rFonts w:hint="eastAsia"/>
        </w:rPr>
        <w:t>（2）手持终端的测试，主要包含理箱手持终端、冷藏箱手持终端、拆装箱库手持终端和闸口手持终端等。</w:t>
      </w:r>
    </w:p>
    <w:p>
      <w:pPr>
        <w:pStyle w:val="58"/>
        <w:spacing w:line="440" w:lineRule="exact"/>
        <w:ind w:firstLine="0" w:firstLineChars="0"/>
      </w:pPr>
      <w:r>
        <w:rPr>
          <w:rFonts w:ascii="Times New Roman" w:hAnsi="Times New Roman"/>
          <w:b/>
        </w:rPr>
        <w:t>11.3.6</w:t>
      </w:r>
      <w:r>
        <w:t xml:space="preserve"> </w:t>
      </w:r>
      <w:r>
        <w:rPr>
          <w:rFonts w:hint="eastAsia"/>
        </w:rPr>
        <w:t>对讲系统测试内容包括但不限于：</w:t>
      </w:r>
    </w:p>
    <w:p>
      <w:pPr>
        <w:pStyle w:val="58"/>
        <w:spacing w:line="440" w:lineRule="exact"/>
        <w:ind w:firstLineChars="0"/>
      </w:pPr>
      <w:r>
        <w:rPr>
          <w:rFonts w:hint="eastAsia"/>
        </w:rPr>
        <w:t>（1）对讲覆盖范围测试，包含中央控制室、各类人工装卸设备以及现场管理、操作和维修人员等；</w:t>
      </w:r>
    </w:p>
    <w:p>
      <w:pPr>
        <w:pStyle w:val="58"/>
        <w:spacing w:line="440" w:lineRule="exact"/>
        <w:ind w:firstLineChars="0"/>
      </w:pPr>
      <w:r>
        <w:rPr>
          <w:rFonts w:hint="eastAsia"/>
        </w:rPr>
        <w:t>（2）呼叫频段、信号强弱及延迟测试；</w:t>
      </w:r>
    </w:p>
    <w:p>
      <w:pPr>
        <w:pStyle w:val="58"/>
        <w:spacing w:after="156" w:afterLines="50" w:line="440" w:lineRule="exact"/>
        <w:ind w:firstLineChars="0"/>
      </w:pPr>
      <w:r>
        <w:rPr>
          <w:rFonts w:hint="eastAsia"/>
        </w:rPr>
        <w:t>（3）群呼、组呼、单呼等功能性测试。</w:t>
      </w:r>
    </w:p>
    <w:p>
      <w:pPr>
        <w:pStyle w:val="3"/>
        <w:jc w:val="center"/>
        <w:rPr>
          <w:rFonts w:ascii="Times New Roman" w:hAnsi="Times New Roman"/>
          <w:sz w:val="24"/>
        </w:rPr>
      </w:pPr>
      <w:bookmarkStart w:id="194" w:name="_Toc68542157"/>
      <w:bookmarkStart w:id="195" w:name="_Toc67825409"/>
      <w:r>
        <w:rPr>
          <w:rFonts w:hint="eastAsia" w:ascii="Times New Roman" w:hAnsi="Times New Roman"/>
          <w:sz w:val="24"/>
        </w:rPr>
        <w:t>11</w:t>
      </w:r>
      <w:r>
        <w:rPr>
          <w:rFonts w:ascii="Times New Roman" w:hAnsi="Times New Roman"/>
          <w:sz w:val="24"/>
        </w:rPr>
        <w:t>.</w:t>
      </w:r>
      <w:r>
        <w:rPr>
          <w:rFonts w:hint="eastAsia" w:ascii="Times New Roman" w:hAnsi="Times New Roman"/>
          <w:sz w:val="24"/>
        </w:rPr>
        <w:t>4</w:t>
      </w:r>
      <w:r>
        <w:rPr>
          <w:rFonts w:ascii="Times New Roman" w:hAnsi="Times New Roman"/>
          <w:sz w:val="24"/>
        </w:rPr>
        <w:t xml:space="preserve"> </w:t>
      </w:r>
      <w:r>
        <w:rPr>
          <w:rFonts w:hint="eastAsia" w:ascii="Times New Roman" w:hAnsi="Times New Roman"/>
          <w:sz w:val="24"/>
        </w:rPr>
        <w:t>单机设备调试</w:t>
      </w:r>
      <w:bookmarkEnd w:id="194"/>
      <w:bookmarkEnd w:id="195"/>
    </w:p>
    <w:p>
      <w:pPr>
        <w:tabs>
          <w:tab w:val="right" w:leader="dot" w:pos="8777"/>
        </w:tabs>
        <w:snapToGrid w:val="0"/>
        <w:spacing w:line="520" w:lineRule="exact"/>
        <w:rPr>
          <w:rFonts w:ascii="Times New Roman" w:hAnsi="Times New Roman" w:cs="Times New Roman"/>
          <w:sz w:val="24"/>
          <w:szCs w:val="24"/>
        </w:rPr>
      </w:pPr>
      <w:r>
        <w:rPr>
          <w:rFonts w:hint="eastAsia" w:ascii="Times New Roman" w:hAnsi="Times New Roman" w:cs="Times New Roman"/>
          <w:b/>
          <w:sz w:val="24"/>
          <w:szCs w:val="20"/>
        </w:rPr>
        <w:t>11</w:t>
      </w:r>
      <w:r>
        <w:rPr>
          <w:rFonts w:ascii="Times New Roman" w:hAnsi="Times New Roman" w:cs="Times New Roman"/>
          <w:b/>
          <w:sz w:val="24"/>
          <w:szCs w:val="20"/>
        </w:rPr>
        <w:t>.</w:t>
      </w:r>
      <w:r>
        <w:rPr>
          <w:rFonts w:hint="eastAsia" w:ascii="Times New Roman" w:hAnsi="Times New Roman" w:cs="Times New Roman"/>
          <w:b/>
          <w:sz w:val="24"/>
          <w:szCs w:val="20"/>
        </w:rPr>
        <w:t>4</w:t>
      </w:r>
      <w:r>
        <w:rPr>
          <w:rFonts w:ascii="Times New Roman" w:hAnsi="Times New Roman" w:cs="Times New Roman"/>
          <w:b/>
          <w:sz w:val="24"/>
          <w:szCs w:val="20"/>
        </w:rPr>
        <w:t>.1</w:t>
      </w:r>
      <w:r>
        <w:rPr>
          <w:rFonts w:ascii="Times New Roman" w:hAnsi="Times New Roman" w:cs="Times New Roman"/>
          <w:sz w:val="24"/>
          <w:szCs w:val="24"/>
        </w:rPr>
        <w:t>单机设备调试前的准备工作应符合下列规定</w:t>
      </w:r>
      <w:r>
        <w:rPr>
          <w:rFonts w:hint="eastAsia" w:ascii="Times New Roman" w:hAnsi="Times New Roman" w:cs="Times New Roman"/>
          <w:sz w:val="24"/>
          <w:szCs w:val="24"/>
        </w:rPr>
        <w:t>。</w:t>
      </w:r>
    </w:p>
    <w:p>
      <w:pPr>
        <w:tabs>
          <w:tab w:val="right" w:leader="dot" w:pos="8777"/>
        </w:tabs>
        <w:snapToGrid w:val="0"/>
        <w:spacing w:line="440" w:lineRule="exact"/>
        <w:ind w:firstLine="241" w:firstLineChars="100"/>
        <w:rPr>
          <w:rFonts w:ascii="Times New Roman" w:hAnsi="Times New Roman" w:cs="Times New Roman"/>
          <w:sz w:val="24"/>
          <w:szCs w:val="24"/>
        </w:rPr>
      </w:pPr>
      <w:r>
        <w:rPr>
          <w:rFonts w:hint="eastAsia" w:ascii="Times New Roman" w:hAnsi="Times New Roman" w:cs="Times New Roman"/>
          <w:b/>
          <w:sz w:val="24"/>
          <w:szCs w:val="20"/>
        </w:rPr>
        <w:t>11.4.1.1</w:t>
      </w:r>
      <w:r>
        <w:rPr>
          <w:rFonts w:ascii="Times New Roman" w:hAnsi="Times New Roman" w:cs="Times New Roman"/>
          <w:sz w:val="24"/>
          <w:szCs w:val="24"/>
        </w:rPr>
        <w:t>设备安装应正确，各设备元器件应无损伤、变形、潮湿生锈和</w:t>
      </w:r>
      <w:r>
        <w:rPr>
          <w:rFonts w:hint="eastAsia" w:ascii="Times New Roman" w:hAnsi="Times New Roman" w:cs="Times New Roman"/>
          <w:sz w:val="24"/>
          <w:szCs w:val="24"/>
        </w:rPr>
        <w:t>脏污</w:t>
      </w:r>
      <w:r>
        <w:rPr>
          <w:rFonts w:ascii="Times New Roman" w:hAnsi="Times New Roman" w:cs="Times New Roman"/>
          <w:sz w:val="24"/>
          <w:szCs w:val="24"/>
        </w:rPr>
        <w:t>异物等；PLC 系统各机架、模块应符合设计要求并安装固定到位；标识牌应齐全，电气接线工程应全部结束，查线过程应全部结束，各电机的绝缘应检查完毕，相关数据均已记录，高压设备检测应完成</w:t>
      </w:r>
      <w:r>
        <w:rPr>
          <w:rFonts w:hint="eastAsia" w:ascii="Times New Roman" w:hAnsi="Times New Roman" w:cs="Times New Roman"/>
          <w:sz w:val="24"/>
          <w:szCs w:val="24"/>
        </w:rPr>
        <w:t>。</w:t>
      </w:r>
    </w:p>
    <w:p>
      <w:pPr>
        <w:tabs>
          <w:tab w:val="right" w:leader="dot" w:pos="8777"/>
        </w:tabs>
        <w:snapToGrid w:val="0"/>
        <w:spacing w:line="440" w:lineRule="exact"/>
        <w:ind w:firstLine="241" w:firstLineChars="100"/>
        <w:rPr>
          <w:rFonts w:ascii="Times New Roman" w:hAnsi="Times New Roman" w:cs="Times New Roman"/>
          <w:sz w:val="24"/>
          <w:szCs w:val="24"/>
        </w:rPr>
      </w:pPr>
      <w:r>
        <w:rPr>
          <w:rFonts w:hint="eastAsia" w:ascii="Times New Roman" w:hAnsi="Times New Roman" w:cs="Times New Roman"/>
          <w:b/>
          <w:sz w:val="24"/>
          <w:szCs w:val="20"/>
        </w:rPr>
        <w:t>11.4.1.2</w:t>
      </w:r>
      <w:r>
        <w:rPr>
          <w:rFonts w:ascii="Times New Roman" w:hAnsi="Times New Roman" w:cs="Times New Roman"/>
          <w:sz w:val="24"/>
          <w:szCs w:val="24"/>
        </w:rPr>
        <w:t>接地工程应全部结束，接地电阻应符合设计要求。照明系统应工作正常，通信系统应保持畅通</w:t>
      </w:r>
      <w:r>
        <w:rPr>
          <w:rFonts w:hint="eastAsia" w:ascii="Times New Roman" w:hAnsi="Times New Roman" w:cs="Times New Roman"/>
          <w:sz w:val="24"/>
          <w:szCs w:val="24"/>
        </w:rPr>
        <w:t>。</w:t>
      </w:r>
      <w:r>
        <w:rPr>
          <w:rFonts w:ascii="Times New Roman" w:hAnsi="Times New Roman" w:cs="Times New Roman"/>
          <w:sz w:val="24"/>
          <w:szCs w:val="24"/>
        </w:rPr>
        <w:t xml:space="preserve"> </w:t>
      </w:r>
    </w:p>
    <w:p>
      <w:pPr>
        <w:tabs>
          <w:tab w:val="right" w:leader="dot" w:pos="8777"/>
        </w:tabs>
        <w:snapToGrid w:val="0"/>
        <w:spacing w:line="440" w:lineRule="exact"/>
        <w:ind w:firstLine="241" w:firstLineChars="100"/>
        <w:rPr>
          <w:rFonts w:ascii="Times New Roman" w:hAnsi="Times New Roman" w:cs="Times New Roman"/>
          <w:sz w:val="24"/>
          <w:szCs w:val="24"/>
        </w:rPr>
      </w:pPr>
      <w:r>
        <w:rPr>
          <w:rFonts w:hint="eastAsia" w:ascii="Times New Roman" w:hAnsi="Times New Roman" w:cs="Times New Roman"/>
          <w:b/>
          <w:sz w:val="24"/>
          <w:szCs w:val="24"/>
        </w:rPr>
        <w:t>11.4.1.3</w:t>
      </w:r>
      <w:r>
        <w:rPr>
          <w:rFonts w:ascii="Times New Roman" w:hAnsi="Times New Roman" w:cs="Times New Roman"/>
          <w:sz w:val="24"/>
          <w:szCs w:val="24"/>
        </w:rPr>
        <w:t xml:space="preserve"> 系统网络通信电缆应按照设计要求正确敷设和连接，终端电阻应按设计和产品技术文件要求进行正确的配置</w:t>
      </w:r>
      <w:r>
        <w:rPr>
          <w:rFonts w:hint="eastAsia" w:ascii="Times New Roman" w:hAnsi="Times New Roman" w:cs="Times New Roman"/>
          <w:sz w:val="24"/>
          <w:szCs w:val="24"/>
        </w:rPr>
        <w:t>，</w:t>
      </w:r>
      <w:r>
        <w:rPr>
          <w:rFonts w:ascii="Times New Roman" w:hAnsi="Times New Roman" w:cs="Times New Roman"/>
          <w:sz w:val="24"/>
          <w:szCs w:val="24"/>
        </w:rPr>
        <w:t>保护屏蔽线和信号线的连接应正确</w:t>
      </w:r>
      <w:r>
        <w:rPr>
          <w:rFonts w:hint="eastAsia" w:ascii="Times New Roman" w:hAnsi="Times New Roman" w:cs="Times New Roman"/>
          <w:sz w:val="24"/>
          <w:szCs w:val="24"/>
        </w:rPr>
        <w:t>。</w:t>
      </w:r>
    </w:p>
    <w:p>
      <w:pPr>
        <w:tabs>
          <w:tab w:val="right" w:leader="dot" w:pos="8777"/>
        </w:tabs>
        <w:snapToGrid w:val="0"/>
        <w:spacing w:line="440" w:lineRule="exact"/>
        <w:ind w:firstLine="241" w:firstLineChars="100"/>
        <w:rPr>
          <w:rFonts w:ascii="Times New Roman" w:hAnsi="Times New Roman" w:cs="Times New Roman"/>
          <w:sz w:val="24"/>
          <w:szCs w:val="24"/>
        </w:rPr>
      </w:pPr>
      <w:r>
        <w:rPr>
          <w:rFonts w:hint="eastAsia" w:ascii="Times New Roman" w:hAnsi="Times New Roman" w:cs="Times New Roman"/>
          <w:b/>
          <w:sz w:val="24"/>
          <w:szCs w:val="24"/>
        </w:rPr>
        <w:t>11.4.1.4</w:t>
      </w:r>
      <w:r>
        <w:rPr>
          <w:rFonts w:ascii="Times New Roman" w:hAnsi="Times New Roman" w:cs="Times New Roman"/>
          <w:sz w:val="24"/>
          <w:szCs w:val="24"/>
        </w:rPr>
        <w:t xml:space="preserve"> 检查编码器、磁尺等设备，并进行初始化设置</w:t>
      </w:r>
      <w:r>
        <w:rPr>
          <w:rFonts w:hint="eastAsia" w:ascii="Times New Roman" w:hAnsi="Times New Roman" w:cs="Times New Roman"/>
          <w:sz w:val="24"/>
          <w:szCs w:val="24"/>
        </w:rPr>
        <w:t>。</w:t>
      </w:r>
    </w:p>
    <w:p>
      <w:pPr>
        <w:tabs>
          <w:tab w:val="right" w:leader="dot" w:pos="8777"/>
        </w:tabs>
        <w:snapToGrid w:val="0"/>
        <w:spacing w:line="440" w:lineRule="exact"/>
        <w:ind w:firstLine="241" w:firstLineChars="100"/>
        <w:rPr>
          <w:rFonts w:ascii="Times New Roman" w:hAnsi="Times New Roman" w:cs="Times New Roman"/>
          <w:sz w:val="24"/>
          <w:szCs w:val="24"/>
        </w:rPr>
      </w:pPr>
      <w:r>
        <w:rPr>
          <w:rFonts w:hint="eastAsia" w:ascii="Times New Roman" w:hAnsi="Times New Roman" w:cs="Times New Roman"/>
          <w:b/>
          <w:sz w:val="24"/>
          <w:szCs w:val="24"/>
        </w:rPr>
        <w:t>11.4.1.5</w:t>
      </w:r>
      <w:r>
        <w:rPr>
          <w:rFonts w:ascii="Times New Roman" w:hAnsi="Times New Roman" w:cs="Times New Roman"/>
          <w:sz w:val="24"/>
          <w:szCs w:val="24"/>
        </w:rPr>
        <w:t xml:space="preserve"> 紧停系统至少应包括紧停按钮回路、极限停止限位回路、电机超速检测回路</w:t>
      </w:r>
      <w:r>
        <w:rPr>
          <w:rFonts w:hint="eastAsia" w:ascii="Times New Roman" w:hAnsi="Times New Roman" w:cs="Times New Roman"/>
          <w:sz w:val="24"/>
          <w:szCs w:val="24"/>
        </w:rPr>
        <w:t>等，并通过测试。</w:t>
      </w:r>
    </w:p>
    <w:p>
      <w:pPr>
        <w:tabs>
          <w:tab w:val="right" w:leader="dot" w:pos="8777"/>
        </w:tabs>
        <w:snapToGrid w:val="0"/>
        <w:spacing w:line="440" w:lineRule="exact"/>
        <w:ind w:firstLine="241" w:firstLineChars="100"/>
        <w:rPr>
          <w:rFonts w:ascii="Times New Roman" w:hAnsi="Times New Roman" w:cs="Times New Roman"/>
          <w:sz w:val="24"/>
          <w:szCs w:val="24"/>
        </w:rPr>
      </w:pPr>
      <w:r>
        <w:rPr>
          <w:rFonts w:hint="eastAsia" w:ascii="Times New Roman" w:hAnsi="Times New Roman" w:cs="Times New Roman"/>
          <w:b/>
          <w:sz w:val="24"/>
          <w:szCs w:val="24"/>
        </w:rPr>
        <w:t>11.4.1.6</w:t>
      </w:r>
      <w:r>
        <w:rPr>
          <w:rFonts w:ascii="Times New Roman" w:hAnsi="Times New Roman" w:cs="Times New Roman"/>
          <w:sz w:val="24"/>
          <w:szCs w:val="24"/>
        </w:rPr>
        <w:t xml:space="preserve"> </w:t>
      </w:r>
      <w:r>
        <w:rPr>
          <w:rFonts w:hint="eastAsia" w:ascii="Times New Roman" w:hAnsi="Times New Roman" w:cs="Times New Roman"/>
          <w:sz w:val="24"/>
          <w:szCs w:val="24"/>
        </w:rPr>
        <w:t>码头前方作业地带和</w:t>
      </w:r>
      <w:bookmarkStart w:id="196" w:name="_Hlk30584014"/>
      <w:r>
        <w:rPr>
          <w:rFonts w:hint="eastAsia" w:ascii="Times New Roman" w:hAnsi="Times New Roman" w:cs="Times New Roman"/>
          <w:sz w:val="24"/>
          <w:szCs w:val="24"/>
        </w:rPr>
        <w:t>堆场的</w:t>
      </w:r>
      <w:r>
        <w:rPr>
          <w:rFonts w:ascii="Times New Roman" w:hAnsi="Times New Roman" w:cs="Times New Roman"/>
          <w:sz w:val="24"/>
          <w:szCs w:val="24"/>
        </w:rPr>
        <w:t>坡度应</w:t>
      </w:r>
      <w:bookmarkEnd w:id="196"/>
      <w:r>
        <w:rPr>
          <w:rFonts w:hint="eastAsia" w:ascii="Times New Roman" w:hAnsi="Times New Roman" w:cs="Times New Roman"/>
          <w:sz w:val="24"/>
          <w:szCs w:val="24"/>
        </w:rPr>
        <w:t>满足自动化装卸与水平运输设备运转作业要求。</w:t>
      </w:r>
    </w:p>
    <w:p>
      <w:pPr>
        <w:tabs>
          <w:tab w:val="right" w:leader="dot" w:pos="8777"/>
        </w:tabs>
        <w:snapToGrid w:val="0"/>
        <w:spacing w:after="156" w:afterLines="50" w:line="440" w:lineRule="exact"/>
        <w:ind w:firstLine="241" w:firstLineChars="100"/>
        <w:rPr>
          <w:rFonts w:ascii="Times New Roman" w:hAnsi="Times New Roman" w:cs="Times New Roman"/>
          <w:sz w:val="24"/>
          <w:szCs w:val="24"/>
        </w:rPr>
      </w:pPr>
      <w:r>
        <w:rPr>
          <w:rFonts w:hint="eastAsia" w:ascii="Times New Roman" w:hAnsi="Times New Roman" w:cs="Times New Roman"/>
          <w:b/>
          <w:sz w:val="24"/>
          <w:szCs w:val="24"/>
        </w:rPr>
        <w:t>11.4.1.7</w:t>
      </w:r>
      <w:r>
        <w:rPr>
          <w:rFonts w:ascii="Times New Roman" w:hAnsi="Times New Roman" w:cs="Times New Roman"/>
          <w:sz w:val="24"/>
          <w:szCs w:val="24"/>
        </w:rPr>
        <w:t xml:space="preserve"> </w:t>
      </w:r>
      <w:r>
        <w:rPr>
          <w:rFonts w:hint="eastAsia" w:ascii="Times New Roman" w:hAnsi="Times New Roman" w:cs="Times New Roman"/>
          <w:sz w:val="24"/>
          <w:szCs w:val="24"/>
        </w:rPr>
        <w:t>起重机</w:t>
      </w:r>
      <w:r>
        <w:rPr>
          <w:rFonts w:ascii="Times New Roman" w:hAnsi="Times New Roman" w:cs="Times New Roman"/>
          <w:sz w:val="24"/>
          <w:szCs w:val="24"/>
        </w:rPr>
        <w:t>大车轨道</w:t>
      </w:r>
      <w:r>
        <w:rPr>
          <w:rFonts w:hint="eastAsia" w:ascii="Times New Roman" w:hAnsi="Times New Roman" w:cs="Times New Roman"/>
          <w:sz w:val="24"/>
          <w:szCs w:val="24"/>
        </w:rPr>
        <w:t>变位应满足自动化设备正常运转作业要求。</w:t>
      </w:r>
    </w:p>
    <w:p>
      <w:pPr>
        <w:pStyle w:val="76"/>
        <w:widowControl w:val="0"/>
        <w:adjustRightInd/>
        <w:spacing w:after="156" w:afterLines="50" w:line="440" w:lineRule="exact"/>
        <w:jc w:val="both"/>
        <w:rPr>
          <w:rFonts w:eastAsia="宋体" w:cs="Times New Roman"/>
        </w:rPr>
      </w:pPr>
      <w:r>
        <w:rPr>
          <w:rFonts w:hint="eastAsia" w:eastAsia="宋体" w:cs="Times New Roman"/>
          <w:b/>
          <w:bCs/>
        </w:rPr>
        <w:t xml:space="preserve">11.4.2 </w:t>
      </w:r>
      <w:r>
        <w:rPr>
          <w:rFonts w:eastAsia="宋体" w:cs="Times New Roman"/>
        </w:rPr>
        <w:t>单机设备调试应</w:t>
      </w:r>
      <w:r>
        <w:rPr>
          <w:rFonts w:hint="eastAsia" w:eastAsia="宋体" w:cs="Times New Roman"/>
        </w:rPr>
        <w:t>包括</w:t>
      </w:r>
      <w:r>
        <w:rPr>
          <w:rFonts w:eastAsia="宋体" w:cs="Times New Roman"/>
        </w:rPr>
        <w:t>机械</w:t>
      </w:r>
      <w:r>
        <w:rPr>
          <w:rFonts w:hint="eastAsia" w:eastAsia="宋体" w:cs="Times New Roman"/>
        </w:rPr>
        <w:t>、</w:t>
      </w:r>
      <w:r>
        <w:rPr>
          <w:rFonts w:eastAsia="宋体" w:cs="Times New Roman"/>
        </w:rPr>
        <w:t>液压</w:t>
      </w:r>
      <w:r>
        <w:rPr>
          <w:rFonts w:hint="eastAsia" w:eastAsia="宋体" w:cs="Times New Roman"/>
        </w:rPr>
        <w:t>与电气等</w:t>
      </w:r>
      <w:r>
        <w:rPr>
          <w:rFonts w:eastAsia="宋体" w:cs="Times New Roman"/>
        </w:rPr>
        <w:t>设备的参数设置</w:t>
      </w:r>
      <w:r>
        <w:rPr>
          <w:rFonts w:hint="eastAsia" w:eastAsia="宋体" w:cs="Times New Roman"/>
        </w:rPr>
        <w:t>，</w:t>
      </w:r>
      <w:r>
        <w:rPr>
          <w:rFonts w:eastAsia="宋体" w:cs="Times New Roman"/>
        </w:rPr>
        <w:t>单机控制系统调试</w:t>
      </w:r>
      <w:r>
        <w:rPr>
          <w:rFonts w:hint="eastAsia" w:eastAsia="宋体" w:cs="Times New Roman"/>
        </w:rPr>
        <w:t>，以及</w:t>
      </w:r>
      <w:r>
        <w:rPr>
          <w:rFonts w:eastAsia="宋体" w:cs="Times New Roman"/>
        </w:rPr>
        <w:t>设备性能测试</w:t>
      </w:r>
      <w:r>
        <w:rPr>
          <w:rFonts w:hint="eastAsia" w:eastAsia="宋体" w:cs="Times New Roman"/>
        </w:rPr>
        <w:t>等</w:t>
      </w:r>
      <w:r>
        <w:rPr>
          <w:rFonts w:eastAsia="宋体" w:cs="Times New Roman"/>
        </w:rPr>
        <w:t>。</w:t>
      </w:r>
    </w:p>
    <w:p>
      <w:pPr>
        <w:pStyle w:val="76"/>
        <w:widowControl w:val="0"/>
        <w:adjustRightInd/>
        <w:spacing w:line="440" w:lineRule="exact"/>
        <w:jc w:val="both"/>
        <w:rPr>
          <w:rFonts w:eastAsia="宋体" w:cs="Times New Roman"/>
        </w:rPr>
      </w:pPr>
      <w:r>
        <w:rPr>
          <w:rFonts w:hint="eastAsia" w:eastAsia="宋体" w:cs="Times New Roman"/>
          <w:b/>
        </w:rPr>
        <w:t>11.4.3</w:t>
      </w:r>
      <w:r>
        <w:rPr>
          <w:rFonts w:eastAsia="宋体" w:cs="Times New Roman"/>
        </w:rPr>
        <w:t xml:space="preserve"> 单机</w:t>
      </w:r>
      <w:r>
        <w:rPr>
          <w:rFonts w:hint="eastAsia" w:eastAsia="宋体" w:cs="Times New Roman"/>
        </w:rPr>
        <w:t>设备</w:t>
      </w:r>
      <w:r>
        <w:rPr>
          <w:rFonts w:eastAsia="宋体" w:cs="Times New Roman"/>
        </w:rPr>
        <w:t>自动化控制系统调试应</w:t>
      </w:r>
      <w:r>
        <w:rPr>
          <w:rFonts w:hint="eastAsia" w:eastAsia="宋体" w:cs="Times New Roman"/>
        </w:rPr>
        <w:t>包括</w:t>
      </w:r>
      <w:r>
        <w:rPr>
          <w:rFonts w:eastAsia="宋体" w:cs="Times New Roman"/>
        </w:rPr>
        <w:t>单机设备标定、参数设置</w:t>
      </w:r>
      <w:r>
        <w:rPr>
          <w:rFonts w:hint="eastAsia" w:eastAsia="宋体" w:cs="Times New Roman"/>
        </w:rPr>
        <w:t>，</w:t>
      </w:r>
      <w:r>
        <w:rPr>
          <w:rFonts w:eastAsia="宋体" w:cs="Times New Roman"/>
        </w:rPr>
        <w:t>控制系统调试</w:t>
      </w:r>
      <w:r>
        <w:rPr>
          <w:rFonts w:hint="eastAsia" w:eastAsia="宋体" w:cs="Times New Roman"/>
        </w:rPr>
        <w:t>，</w:t>
      </w:r>
      <w:r>
        <w:rPr>
          <w:rFonts w:eastAsia="宋体" w:cs="Times New Roman"/>
        </w:rPr>
        <w:t>接口调试</w:t>
      </w:r>
      <w:r>
        <w:rPr>
          <w:rFonts w:hint="eastAsia" w:eastAsia="宋体" w:cs="Times New Roman"/>
        </w:rPr>
        <w:t>，运行性能</w:t>
      </w:r>
      <w:r>
        <w:rPr>
          <w:rFonts w:eastAsia="宋体" w:cs="Times New Roman"/>
        </w:rPr>
        <w:t>及定位精度测试</w:t>
      </w:r>
      <w:r>
        <w:rPr>
          <w:rFonts w:hint="eastAsia" w:eastAsia="宋体" w:cs="Times New Roman"/>
        </w:rPr>
        <w:t>，</w:t>
      </w:r>
      <w:r>
        <w:rPr>
          <w:rFonts w:eastAsia="宋体" w:cs="Times New Roman"/>
        </w:rPr>
        <w:t>自动化系统</w:t>
      </w:r>
      <w:r>
        <w:rPr>
          <w:rFonts w:hint="eastAsia" w:eastAsia="宋体" w:cs="Times New Roman"/>
        </w:rPr>
        <w:t>相关</w:t>
      </w:r>
      <w:r>
        <w:rPr>
          <w:rFonts w:eastAsia="宋体" w:cs="Times New Roman"/>
        </w:rPr>
        <w:t>性能要求</w:t>
      </w:r>
      <w:r>
        <w:rPr>
          <w:rFonts w:hint="eastAsia" w:eastAsia="宋体" w:cs="Times New Roman"/>
        </w:rPr>
        <w:t>测试等，并应符合下列规定</w:t>
      </w:r>
      <w:r>
        <w:rPr>
          <w:rFonts w:eastAsia="宋体" w:cs="Times New Roman"/>
        </w:rPr>
        <w:t>。</w:t>
      </w:r>
    </w:p>
    <w:p>
      <w:pPr>
        <w:tabs>
          <w:tab w:val="right" w:leader="dot" w:pos="8777"/>
        </w:tabs>
        <w:snapToGrid w:val="0"/>
        <w:spacing w:line="440" w:lineRule="exact"/>
        <w:ind w:firstLine="241" w:firstLineChars="100"/>
        <w:rPr>
          <w:rFonts w:ascii="Times New Roman" w:hAnsi="Times New Roman" w:cs="Times New Roman"/>
          <w:sz w:val="24"/>
          <w:szCs w:val="24"/>
        </w:rPr>
      </w:pPr>
      <w:r>
        <w:rPr>
          <w:rFonts w:hint="eastAsia" w:ascii="Times New Roman" w:hAnsi="Times New Roman" w:cs="Times New Roman"/>
          <w:b/>
          <w:bCs/>
          <w:sz w:val="24"/>
          <w:szCs w:val="24"/>
        </w:rPr>
        <w:t>11</w:t>
      </w:r>
      <w:r>
        <w:rPr>
          <w:rFonts w:ascii="Times New Roman" w:hAnsi="Times New Roman" w:cs="Times New Roman"/>
          <w:b/>
          <w:bCs/>
          <w:sz w:val="24"/>
          <w:szCs w:val="24"/>
        </w:rPr>
        <w:t>.</w:t>
      </w:r>
      <w:r>
        <w:rPr>
          <w:rFonts w:hint="eastAsia" w:ascii="Times New Roman" w:hAnsi="Times New Roman" w:cs="Times New Roman"/>
          <w:b/>
          <w:bCs/>
          <w:sz w:val="24"/>
          <w:szCs w:val="24"/>
        </w:rPr>
        <w:t>4</w:t>
      </w:r>
      <w:r>
        <w:rPr>
          <w:rFonts w:ascii="Times New Roman" w:hAnsi="Times New Roman" w:cs="Times New Roman"/>
          <w:b/>
          <w:bCs/>
          <w:sz w:val="24"/>
          <w:szCs w:val="24"/>
        </w:rPr>
        <w:t>.</w:t>
      </w:r>
      <w:r>
        <w:rPr>
          <w:rFonts w:hint="eastAsia" w:ascii="Times New Roman" w:hAnsi="Times New Roman" w:cs="Times New Roman"/>
          <w:b/>
          <w:bCs/>
          <w:sz w:val="24"/>
          <w:szCs w:val="24"/>
        </w:rPr>
        <w:t>3.1</w:t>
      </w:r>
      <w:r>
        <w:rPr>
          <w:rFonts w:hint="eastAsia" w:ascii="Times New Roman" w:hAnsi="Times New Roman" w:cs="Times New Roman"/>
          <w:bCs/>
          <w:sz w:val="24"/>
          <w:szCs w:val="24"/>
        </w:rPr>
        <w:t>集装箱</w:t>
      </w:r>
      <w:r>
        <w:rPr>
          <w:rFonts w:hint="eastAsia" w:ascii="Times New Roman" w:hAnsi="Times New Roman" w:cs="Times New Roman"/>
          <w:sz w:val="24"/>
          <w:szCs w:val="24"/>
        </w:rPr>
        <w:t>装卸桥</w:t>
      </w:r>
      <w:r>
        <w:rPr>
          <w:rFonts w:ascii="Times New Roman" w:hAnsi="Times New Roman" w:cs="Times New Roman"/>
          <w:sz w:val="24"/>
          <w:szCs w:val="24"/>
        </w:rPr>
        <w:t>调试</w:t>
      </w:r>
      <w:r>
        <w:rPr>
          <w:rFonts w:hint="eastAsia" w:ascii="Times New Roman" w:hAnsi="Times New Roman" w:cs="Times New Roman"/>
          <w:sz w:val="24"/>
          <w:szCs w:val="24"/>
        </w:rPr>
        <w:t>应</w:t>
      </w:r>
      <w:r>
        <w:rPr>
          <w:rFonts w:ascii="Times New Roman" w:hAnsi="Times New Roman" w:cs="Times New Roman"/>
          <w:sz w:val="24"/>
          <w:szCs w:val="24"/>
        </w:rPr>
        <w:t>包括起升机构、小车机构、俯仰机构</w:t>
      </w:r>
      <w:r>
        <w:rPr>
          <w:rFonts w:hint="eastAsia" w:ascii="Times New Roman" w:hAnsi="Times New Roman" w:cs="Times New Roman"/>
          <w:sz w:val="24"/>
          <w:szCs w:val="24"/>
        </w:rPr>
        <w:t>、</w:t>
      </w:r>
      <w:r>
        <w:rPr>
          <w:rFonts w:ascii="Times New Roman" w:hAnsi="Times New Roman" w:cs="Times New Roman"/>
          <w:sz w:val="24"/>
          <w:szCs w:val="24"/>
        </w:rPr>
        <w:t>大车机构及各辅助机构等</w:t>
      </w:r>
      <w:r>
        <w:rPr>
          <w:rFonts w:hint="eastAsia" w:ascii="Times New Roman" w:hAnsi="Times New Roman" w:cs="Times New Roman"/>
          <w:sz w:val="24"/>
          <w:szCs w:val="24"/>
        </w:rPr>
        <w:t xml:space="preserve">。 </w:t>
      </w:r>
    </w:p>
    <w:p>
      <w:pPr>
        <w:tabs>
          <w:tab w:val="right" w:leader="dot" w:pos="8777"/>
        </w:tabs>
        <w:snapToGrid w:val="0"/>
        <w:spacing w:line="440" w:lineRule="exact"/>
        <w:ind w:firstLine="241" w:firstLineChars="100"/>
        <w:rPr>
          <w:rFonts w:ascii="Times New Roman" w:hAnsi="Times New Roman" w:cs="Times New Roman"/>
          <w:sz w:val="24"/>
          <w:szCs w:val="24"/>
        </w:rPr>
      </w:pPr>
      <w:r>
        <w:rPr>
          <w:rFonts w:hint="eastAsia" w:ascii="Times New Roman" w:hAnsi="Times New Roman" w:cs="Times New Roman"/>
          <w:b/>
          <w:sz w:val="24"/>
          <w:szCs w:val="24"/>
        </w:rPr>
        <w:t>11.4.3.2</w:t>
      </w:r>
      <w:r>
        <w:rPr>
          <w:rFonts w:ascii="Times New Roman" w:hAnsi="Times New Roman" w:cs="Times New Roman"/>
          <w:sz w:val="24"/>
          <w:szCs w:val="24"/>
        </w:rPr>
        <w:t xml:space="preserve"> 堆场设备调试</w:t>
      </w:r>
      <w:r>
        <w:rPr>
          <w:rFonts w:hint="eastAsia" w:ascii="Times New Roman" w:hAnsi="Times New Roman" w:cs="Times New Roman"/>
          <w:sz w:val="24"/>
          <w:szCs w:val="24"/>
        </w:rPr>
        <w:t>应</w:t>
      </w:r>
      <w:r>
        <w:rPr>
          <w:rFonts w:ascii="Times New Roman" w:hAnsi="Times New Roman" w:cs="Times New Roman"/>
          <w:sz w:val="24"/>
          <w:szCs w:val="24"/>
        </w:rPr>
        <w:t>包括起升机构、小车机构、大车机构及各辅助机构等</w:t>
      </w:r>
      <w:r>
        <w:rPr>
          <w:rFonts w:hint="eastAsia" w:ascii="Times New Roman" w:hAnsi="Times New Roman" w:cs="Times New Roman"/>
          <w:sz w:val="24"/>
          <w:szCs w:val="24"/>
        </w:rPr>
        <w:t>。</w:t>
      </w:r>
    </w:p>
    <w:p>
      <w:pPr>
        <w:tabs>
          <w:tab w:val="right" w:leader="dot" w:pos="8777"/>
        </w:tabs>
        <w:snapToGrid w:val="0"/>
        <w:spacing w:line="440" w:lineRule="exact"/>
        <w:ind w:firstLine="241" w:firstLineChars="100"/>
        <w:rPr>
          <w:rFonts w:ascii="Times New Roman" w:hAnsi="Times New Roman" w:cs="Times New Roman"/>
          <w:sz w:val="24"/>
          <w:szCs w:val="24"/>
        </w:rPr>
      </w:pPr>
      <w:r>
        <w:rPr>
          <w:rFonts w:hint="eastAsia" w:ascii="Times New Roman" w:hAnsi="Times New Roman" w:cs="Times New Roman"/>
          <w:b/>
          <w:sz w:val="24"/>
          <w:szCs w:val="24"/>
        </w:rPr>
        <w:t>11.4.3.3</w:t>
      </w:r>
      <w:r>
        <w:rPr>
          <w:rFonts w:ascii="Times New Roman" w:hAnsi="Times New Roman" w:cs="Times New Roman"/>
          <w:sz w:val="24"/>
          <w:szCs w:val="24"/>
        </w:rPr>
        <w:t xml:space="preserve"> </w:t>
      </w:r>
      <w:r>
        <w:rPr>
          <w:rFonts w:hint="eastAsia" w:ascii="Times New Roman" w:hAnsi="Times New Roman" w:cs="Times New Roman"/>
          <w:sz w:val="24"/>
          <w:szCs w:val="24"/>
        </w:rPr>
        <w:t>自动导引运输车</w:t>
      </w:r>
      <w:r>
        <w:rPr>
          <w:rFonts w:ascii="Times New Roman" w:hAnsi="Times New Roman" w:cs="Times New Roman"/>
          <w:sz w:val="24"/>
          <w:szCs w:val="24"/>
        </w:rPr>
        <w:t>调试</w:t>
      </w:r>
      <w:r>
        <w:rPr>
          <w:rFonts w:hint="eastAsia" w:ascii="Times New Roman" w:hAnsi="Times New Roman" w:cs="Times New Roman"/>
          <w:sz w:val="24"/>
          <w:szCs w:val="24"/>
        </w:rPr>
        <w:t>应</w:t>
      </w:r>
      <w:r>
        <w:rPr>
          <w:rFonts w:ascii="Times New Roman" w:hAnsi="Times New Roman" w:cs="Times New Roman"/>
          <w:sz w:val="24"/>
          <w:szCs w:val="24"/>
        </w:rPr>
        <w:t>包括大车机构及各辅助机构等</w:t>
      </w:r>
      <w:r>
        <w:rPr>
          <w:rFonts w:hint="eastAsia" w:ascii="Times New Roman" w:hAnsi="Times New Roman" w:cs="Times New Roman"/>
          <w:sz w:val="24"/>
          <w:szCs w:val="24"/>
        </w:rPr>
        <w:t>。</w:t>
      </w:r>
    </w:p>
    <w:p>
      <w:pPr>
        <w:tabs>
          <w:tab w:val="right" w:leader="dot" w:pos="8777"/>
        </w:tabs>
        <w:snapToGrid w:val="0"/>
        <w:spacing w:after="156" w:afterLines="50" w:line="440" w:lineRule="exact"/>
        <w:ind w:firstLine="241" w:firstLineChars="100"/>
        <w:rPr>
          <w:rFonts w:ascii="Times New Roman" w:hAnsi="Times New Roman" w:cs="Times New Roman"/>
          <w:sz w:val="24"/>
          <w:szCs w:val="24"/>
        </w:rPr>
      </w:pPr>
      <w:r>
        <w:rPr>
          <w:rFonts w:hint="eastAsia" w:ascii="Times New Roman" w:hAnsi="Times New Roman" w:cs="Times New Roman"/>
          <w:b/>
          <w:sz w:val="24"/>
          <w:szCs w:val="24"/>
        </w:rPr>
        <w:t>11.4.3.4</w:t>
      </w:r>
      <w:r>
        <w:rPr>
          <w:rFonts w:hint="eastAsia" w:ascii="Times New Roman" w:hAnsi="Times New Roman" w:cs="Times New Roman"/>
          <w:sz w:val="24"/>
          <w:szCs w:val="24"/>
        </w:rPr>
        <w:t xml:space="preserve"> 跨运车</w:t>
      </w:r>
      <w:r>
        <w:rPr>
          <w:rFonts w:ascii="Times New Roman" w:hAnsi="Times New Roman" w:cs="Times New Roman"/>
          <w:sz w:val="24"/>
          <w:szCs w:val="24"/>
        </w:rPr>
        <w:t>调试</w:t>
      </w:r>
      <w:r>
        <w:rPr>
          <w:rFonts w:hint="eastAsia" w:ascii="Times New Roman" w:hAnsi="Times New Roman" w:cs="Times New Roman"/>
          <w:sz w:val="24"/>
          <w:szCs w:val="24"/>
        </w:rPr>
        <w:t>应</w:t>
      </w:r>
      <w:r>
        <w:rPr>
          <w:rFonts w:ascii="Times New Roman" w:hAnsi="Times New Roman" w:cs="Times New Roman"/>
          <w:sz w:val="24"/>
          <w:szCs w:val="24"/>
        </w:rPr>
        <w:t>包括大车机构</w:t>
      </w:r>
      <w:r>
        <w:rPr>
          <w:rFonts w:hint="eastAsia" w:ascii="Times New Roman" w:hAnsi="Times New Roman" w:cs="Times New Roman"/>
          <w:sz w:val="24"/>
          <w:szCs w:val="24"/>
        </w:rPr>
        <w:t>、起升机构</w:t>
      </w:r>
      <w:r>
        <w:rPr>
          <w:rFonts w:ascii="Times New Roman" w:hAnsi="Times New Roman" w:cs="Times New Roman"/>
          <w:sz w:val="24"/>
          <w:szCs w:val="24"/>
        </w:rPr>
        <w:t>及各辅助机构等</w:t>
      </w:r>
    </w:p>
    <w:p>
      <w:pPr>
        <w:pStyle w:val="58"/>
        <w:spacing w:line="440" w:lineRule="exact"/>
        <w:ind w:firstLine="0" w:firstLineChars="0"/>
        <w:rPr>
          <w:rFonts w:ascii="Times New Roman" w:hAnsi="Times New Roman"/>
        </w:rPr>
      </w:pPr>
      <w:r>
        <w:rPr>
          <w:rFonts w:hint="eastAsia" w:ascii="Times New Roman" w:hAnsi="Times New Roman"/>
          <w:b/>
        </w:rPr>
        <w:t>11.4.4</w:t>
      </w:r>
      <w:r>
        <w:rPr>
          <w:rFonts w:hint="eastAsia" w:ascii="Times New Roman" w:hAnsi="Times New Roman"/>
          <w:b/>
          <w:szCs w:val="20"/>
        </w:rPr>
        <w:t xml:space="preserve"> </w:t>
      </w:r>
      <w:r>
        <w:rPr>
          <w:rFonts w:hint="eastAsia" w:ascii="Times New Roman" w:hAnsi="Times New Roman"/>
        </w:rPr>
        <w:t>自动驾驶集卡调试应符合下列规定：</w:t>
      </w:r>
    </w:p>
    <w:p>
      <w:pPr>
        <w:tabs>
          <w:tab w:val="right" w:leader="dot" w:pos="8777"/>
        </w:tabs>
        <w:snapToGrid w:val="0"/>
        <w:spacing w:line="440" w:lineRule="exact"/>
        <w:ind w:firstLine="241" w:firstLineChars="100"/>
        <w:rPr>
          <w:rFonts w:ascii="Times New Roman" w:hAnsi="Times New Roman" w:cs="Times New Roman"/>
          <w:sz w:val="24"/>
          <w:szCs w:val="24"/>
        </w:rPr>
      </w:pPr>
      <w:r>
        <w:rPr>
          <w:rFonts w:ascii="Times New Roman" w:hAnsi="Times New Roman" w:cs="Times New Roman"/>
          <w:b/>
          <w:sz w:val="24"/>
          <w:szCs w:val="20"/>
        </w:rPr>
        <w:t>11.</w:t>
      </w:r>
      <w:r>
        <w:rPr>
          <w:rFonts w:hint="eastAsia" w:ascii="Times New Roman" w:hAnsi="Times New Roman" w:cs="Times New Roman"/>
          <w:b/>
          <w:sz w:val="24"/>
          <w:szCs w:val="20"/>
        </w:rPr>
        <w:t>4</w:t>
      </w:r>
      <w:r>
        <w:rPr>
          <w:rFonts w:ascii="Times New Roman" w:hAnsi="Times New Roman" w:cs="Times New Roman"/>
          <w:b/>
          <w:sz w:val="24"/>
          <w:szCs w:val="20"/>
        </w:rPr>
        <w:t>.</w:t>
      </w:r>
      <w:r>
        <w:rPr>
          <w:rFonts w:hint="eastAsia" w:ascii="Times New Roman" w:hAnsi="Times New Roman" w:cs="Times New Roman"/>
          <w:b/>
          <w:sz w:val="24"/>
          <w:szCs w:val="20"/>
        </w:rPr>
        <w:t>4</w:t>
      </w:r>
      <w:r>
        <w:rPr>
          <w:rFonts w:ascii="Times New Roman" w:hAnsi="Times New Roman" w:cs="Times New Roman"/>
          <w:b/>
          <w:sz w:val="24"/>
          <w:szCs w:val="20"/>
        </w:rPr>
        <w:t>.1</w:t>
      </w:r>
      <w:r>
        <w:rPr>
          <w:rFonts w:hint="eastAsia" w:ascii="Times New Roman" w:hAnsi="Times New Roman" w:cs="Times New Roman"/>
          <w:sz w:val="24"/>
          <w:szCs w:val="24"/>
        </w:rPr>
        <w:t>传感器设备安装应正确，各设备元器件应无损伤、变形、潮湿生锈和脏污异物等；激光雷达、车规级工业摄像机、毫米波雷达模块应符合设计要求并安装固定到位，转接线无破损、接线头处无松动、针脚无弯曲。</w:t>
      </w:r>
    </w:p>
    <w:p>
      <w:pPr>
        <w:tabs>
          <w:tab w:val="right" w:leader="dot" w:pos="8777"/>
        </w:tabs>
        <w:snapToGrid w:val="0"/>
        <w:spacing w:line="440" w:lineRule="exact"/>
        <w:ind w:firstLine="241" w:firstLineChars="100"/>
        <w:rPr>
          <w:rFonts w:ascii="Times New Roman" w:hAnsi="Times New Roman" w:cs="Times New Roman"/>
          <w:sz w:val="24"/>
          <w:szCs w:val="24"/>
        </w:rPr>
      </w:pPr>
      <w:r>
        <w:rPr>
          <w:rFonts w:ascii="Times New Roman" w:hAnsi="Times New Roman" w:cs="Times New Roman"/>
          <w:b/>
          <w:sz w:val="24"/>
          <w:szCs w:val="20"/>
        </w:rPr>
        <w:t>11.</w:t>
      </w:r>
      <w:r>
        <w:rPr>
          <w:rFonts w:hint="eastAsia" w:ascii="Times New Roman" w:hAnsi="Times New Roman" w:cs="Times New Roman"/>
          <w:b/>
          <w:sz w:val="24"/>
          <w:szCs w:val="20"/>
        </w:rPr>
        <w:t>4</w:t>
      </w:r>
      <w:r>
        <w:rPr>
          <w:rFonts w:ascii="Times New Roman" w:hAnsi="Times New Roman" w:cs="Times New Roman"/>
          <w:b/>
          <w:sz w:val="24"/>
          <w:szCs w:val="20"/>
        </w:rPr>
        <w:t>.</w:t>
      </w:r>
      <w:r>
        <w:rPr>
          <w:rFonts w:hint="eastAsia" w:ascii="Times New Roman" w:hAnsi="Times New Roman" w:cs="Times New Roman"/>
          <w:b/>
          <w:sz w:val="24"/>
          <w:szCs w:val="20"/>
        </w:rPr>
        <w:t>4</w:t>
      </w:r>
      <w:r>
        <w:rPr>
          <w:rFonts w:ascii="Times New Roman" w:hAnsi="Times New Roman" w:cs="Times New Roman"/>
          <w:b/>
          <w:sz w:val="24"/>
          <w:szCs w:val="20"/>
        </w:rPr>
        <w:t>.2</w:t>
      </w:r>
      <w:r>
        <w:rPr>
          <w:rFonts w:hint="eastAsia" w:ascii="Times New Roman" w:hAnsi="Times New Roman" w:cs="Times New Roman"/>
          <w:sz w:val="24"/>
          <w:szCs w:val="24"/>
        </w:rPr>
        <w:t>线控底盘功能和性能符合设计要求，刹车控制延时</w:t>
      </w:r>
      <w:r>
        <w:rPr>
          <w:rFonts w:ascii="Times New Roman" w:hAnsi="Times New Roman" w:cs="Times New Roman"/>
          <w:sz w:val="24"/>
          <w:szCs w:val="24"/>
        </w:rPr>
        <w:t>&lt;50ms</w:t>
      </w:r>
      <w:r>
        <w:rPr>
          <w:rFonts w:hint="eastAsia" w:ascii="Times New Roman" w:hAnsi="Times New Roman" w:cs="Times New Roman"/>
          <w:sz w:val="24"/>
          <w:szCs w:val="24"/>
        </w:rPr>
        <w:t>，控制精度</w:t>
      </w:r>
      <w:r>
        <w:rPr>
          <w:rFonts w:ascii="Times New Roman" w:hAnsi="Times New Roman" w:cs="Times New Roman"/>
          <w:sz w:val="24"/>
          <w:szCs w:val="24"/>
        </w:rPr>
        <w:t>5%</w:t>
      </w:r>
      <w:r>
        <w:rPr>
          <w:rFonts w:hint="eastAsia" w:ascii="Times New Roman" w:hAnsi="Times New Roman" w:cs="Times New Roman"/>
          <w:sz w:val="24"/>
          <w:szCs w:val="24"/>
        </w:rPr>
        <w:t>以内；油门控制延时</w:t>
      </w:r>
      <w:r>
        <w:rPr>
          <w:rFonts w:ascii="Times New Roman" w:hAnsi="Times New Roman" w:cs="Times New Roman"/>
          <w:sz w:val="24"/>
          <w:szCs w:val="24"/>
        </w:rPr>
        <w:t>&lt;100ms</w:t>
      </w:r>
      <w:r>
        <w:rPr>
          <w:rFonts w:hint="eastAsia" w:ascii="Times New Roman" w:hAnsi="Times New Roman" w:cs="Times New Roman"/>
          <w:sz w:val="24"/>
          <w:szCs w:val="24"/>
        </w:rPr>
        <w:t>，控制精度</w:t>
      </w:r>
      <w:r>
        <w:rPr>
          <w:rFonts w:ascii="Times New Roman" w:hAnsi="Times New Roman" w:cs="Times New Roman"/>
          <w:sz w:val="24"/>
          <w:szCs w:val="24"/>
        </w:rPr>
        <w:t>5%</w:t>
      </w:r>
      <w:r>
        <w:rPr>
          <w:rFonts w:hint="eastAsia" w:ascii="Times New Roman" w:hAnsi="Times New Roman" w:cs="Times New Roman"/>
          <w:sz w:val="24"/>
          <w:szCs w:val="24"/>
        </w:rPr>
        <w:t>以内；转向控制延时</w:t>
      </w:r>
      <w:r>
        <w:rPr>
          <w:rFonts w:ascii="Times New Roman" w:hAnsi="Times New Roman" w:cs="Times New Roman"/>
          <w:sz w:val="24"/>
          <w:szCs w:val="24"/>
        </w:rPr>
        <w:t>&lt;50ms</w:t>
      </w:r>
      <w:r>
        <w:rPr>
          <w:rFonts w:hint="eastAsia" w:ascii="Times New Roman" w:hAnsi="Times New Roman" w:cs="Times New Roman"/>
          <w:sz w:val="24"/>
          <w:szCs w:val="24"/>
        </w:rPr>
        <w:t>，控制角度分辨率与反馈角度分辨率≤</w:t>
      </w:r>
      <w:r>
        <w:rPr>
          <w:rFonts w:ascii="Times New Roman" w:hAnsi="Times New Roman" w:cs="Times New Roman"/>
          <w:sz w:val="24"/>
          <w:szCs w:val="24"/>
        </w:rPr>
        <w:t>0.1</w:t>
      </w:r>
      <w:r>
        <w:rPr>
          <w:rFonts w:hint="eastAsia" w:ascii="Times New Roman" w:hAnsi="Times New Roman" w:cs="Times New Roman"/>
          <w:sz w:val="24"/>
          <w:szCs w:val="24"/>
        </w:rPr>
        <w:t>°；档位控制延时</w:t>
      </w:r>
      <w:r>
        <w:rPr>
          <w:rFonts w:ascii="Times New Roman" w:hAnsi="Times New Roman" w:cs="Times New Roman"/>
          <w:sz w:val="24"/>
          <w:szCs w:val="24"/>
        </w:rPr>
        <w:t>&lt;200ms</w:t>
      </w:r>
      <w:r>
        <w:rPr>
          <w:rFonts w:hint="eastAsia" w:ascii="Times New Roman" w:hAnsi="Times New Roman" w:cs="Times New Roman"/>
          <w:sz w:val="24"/>
          <w:szCs w:val="24"/>
        </w:rPr>
        <w:t>。</w:t>
      </w:r>
      <w:r>
        <w:rPr>
          <w:rFonts w:ascii="Times New Roman" w:hAnsi="Times New Roman" w:cs="Times New Roman"/>
          <w:sz w:val="24"/>
          <w:szCs w:val="24"/>
        </w:rPr>
        <w:t xml:space="preserve"> </w:t>
      </w:r>
    </w:p>
    <w:p>
      <w:pPr>
        <w:tabs>
          <w:tab w:val="right" w:leader="dot" w:pos="8777"/>
        </w:tabs>
        <w:snapToGrid w:val="0"/>
        <w:spacing w:line="440" w:lineRule="exact"/>
        <w:ind w:firstLine="241" w:firstLineChars="100"/>
        <w:rPr>
          <w:rFonts w:ascii="Times New Roman" w:hAnsi="Times New Roman" w:cs="Times New Roman"/>
          <w:sz w:val="24"/>
          <w:szCs w:val="22"/>
        </w:rPr>
      </w:pPr>
      <w:r>
        <w:rPr>
          <w:rFonts w:ascii="Times New Roman" w:hAnsi="Times New Roman" w:cs="Times New Roman"/>
          <w:b/>
          <w:sz w:val="24"/>
          <w:szCs w:val="20"/>
        </w:rPr>
        <w:t>11.</w:t>
      </w:r>
      <w:r>
        <w:rPr>
          <w:rFonts w:hint="eastAsia" w:ascii="Times New Roman" w:hAnsi="Times New Roman" w:cs="Times New Roman"/>
          <w:b/>
          <w:sz w:val="24"/>
          <w:szCs w:val="20"/>
        </w:rPr>
        <w:t>4</w:t>
      </w:r>
      <w:r>
        <w:rPr>
          <w:rFonts w:ascii="Times New Roman" w:hAnsi="Times New Roman" w:cs="Times New Roman"/>
          <w:b/>
          <w:sz w:val="24"/>
          <w:szCs w:val="20"/>
        </w:rPr>
        <w:t>.</w:t>
      </w:r>
      <w:r>
        <w:rPr>
          <w:rFonts w:hint="eastAsia" w:ascii="Times New Roman" w:hAnsi="Times New Roman" w:cs="Times New Roman"/>
          <w:b/>
          <w:sz w:val="24"/>
          <w:szCs w:val="20"/>
        </w:rPr>
        <w:t>4</w:t>
      </w:r>
      <w:r>
        <w:rPr>
          <w:rFonts w:ascii="Times New Roman" w:hAnsi="Times New Roman" w:cs="Times New Roman"/>
          <w:b/>
          <w:sz w:val="24"/>
          <w:szCs w:val="20"/>
        </w:rPr>
        <w:t>.3</w:t>
      </w:r>
      <w:r>
        <w:rPr>
          <w:rFonts w:hint="eastAsia" w:ascii="Times New Roman" w:hAnsi="Times New Roman" w:cs="Times New Roman"/>
          <w:sz w:val="24"/>
          <w:szCs w:val="24"/>
        </w:rPr>
        <w:t>传感器设备激光雷达、车规级摄像机、轮速计等进行初始化以及内外参标定设置。</w:t>
      </w:r>
      <w:r>
        <w:rPr>
          <w:rFonts w:ascii="Times New Roman" w:hAnsi="Times New Roman" w:cs="Times New Roman"/>
          <w:sz w:val="24"/>
        </w:rPr>
        <w:t xml:space="preserve"> </w:t>
      </w:r>
    </w:p>
    <w:p>
      <w:pPr>
        <w:tabs>
          <w:tab w:val="right" w:leader="dot" w:pos="8777"/>
        </w:tabs>
        <w:snapToGrid w:val="0"/>
        <w:spacing w:line="440" w:lineRule="exact"/>
        <w:ind w:firstLine="241" w:firstLineChars="100"/>
        <w:rPr>
          <w:rFonts w:ascii="Times New Roman" w:hAnsi="Times New Roman" w:cs="Times New Roman"/>
          <w:sz w:val="24"/>
        </w:rPr>
      </w:pPr>
      <w:r>
        <w:rPr>
          <w:rFonts w:ascii="Times New Roman" w:hAnsi="Times New Roman" w:cs="Times New Roman"/>
          <w:b/>
          <w:sz w:val="24"/>
          <w:szCs w:val="20"/>
        </w:rPr>
        <w:t>11.</w:t>
      </w:r>
      <w:r>
        <w:rPr>
          <w:rFonts w:hint="eastAsia" w:ascii="Times New Roman" w:hAnsi="Times New Roman" w:cs="Times New Roman"/>
          <w:b/>
          <w:sz w:val="24"/>
          <w:szCs w:val="20"/>
        </w:rPr>
        <w:t>4</w:t>
      </w:r>
      <w:r>
        <w:rPr>
          <w:rFonts w:ascii="Times New Roman" w:hAnsi="Times New Roman" w:cs="Times New Roman"/>
          <w:b/>
          <w:sz w:val="24"/>
          <w:szCs w:val="20"/>
        </w:rPr>
        <w:t>.</w:t>
      </w:r>
      <w:r>
        <w:rPr>
          <w:rFonts w:hint="eastAsia" w:ascii="Times New Roman" w:hAnsi="Times New Roman" w:cs="Times New Roman"/>
          <w:b/>
          <w:sz w:val="24"/>
          <w:szCs w:val="20"/>
        </w:rPr>
        <w:t>4</w:t>
      </w:r>
      <w:r>
        <w:rPr>
          <w:rFonts w:ascii="Times New Roman" w:hAnsi="Times New Roman" w:cs="Times New Roman"/>
          <w:b/>
          <w:sz w:val="24"/>
          <w:szCs w:val="20"/>
        </w:rPr>
        <w:t>.4</w:t>
      </w:r>
      <w:r>
        <w:rPr>
          <w:rFonts w:ascii="Times New Roman" w:hAnsi="Times New Roman" w:cs="Times New Roman"/>
          <w:sz w:val="24"/>
          <w:szCs w:val="24"/>
        </w:rPr>
        <w:t xml:space="preserve"> 定期</w:t>
      </w:r>
      <w:r>
        <w:rPr>
          <w:rFonts w:hint="eastAsia" w:ascii="Times New Roman" w:hAnsi="Times New Roman" w:cs="Times New Roman"/>
          <w:sz w:val="24"/>
          <w:szCs w:val="24"/>
        </w:rPr>
        <w:t>对传感器设备激光雷达、车规级摄像机、轮速计等进行保养，保养内容包括线束检查，无虚接、无裸露；激光雷达传感器以及摄像机镜面清洁，无油污，无尘土等。</w:t>
      </w:r>
      <w:r>
        <w:rPr>
          <w:rFonts w:ascii="Times New Roman" w:hAnsi="Times New Roman" w:cs="Times New Roman"/>
          <w:sz w:val="24"/>
        </w:rPr>
        <w:t xml:space="preserve"> </w:t>
      </w:r>
    </w:p>
    <w:p>
      <w:pPr>
        <w:tabs>
          <w:tab w:val="right" w:leader="dot" w:pos="8777"/>
        </w:tabs>
        <w:snapToGrid w:val="0"/>
        <w:spacing w:line="440" w:lineRule="exact"/>
        <w:ind w:firstLine="241" w:firstLineChars="100"/>
        <w:rPr>
          <w:rFonts w:ascii="Times New Roman" w:hAnsi="Times New Roman" w:cs="Times New Roman"/>
          <w:sz w:val="24"/>
          <w:szCs w:val="24"/>
        </w:rPr>
      </w:pPr>
      <w:r>
        <w:rPr>
          <w:rFonts w:ascii="Times New Roman" w:hAnsi="Times New Roman" w:cs="Times New Roman"/>
          <w:b/>
          <w:sz w:val="24"/>
          <w:szCs w:val="20"/>
        </w:rPr>
        <w:t>11.</w:t>
      </w:r>
      <w:r>
        <w:rPr>
          <w:rFonts w:hint="eastAsia" w:ascii="Times New Roman" w:hAnsi="Times New Roman" w:cs="Times New Roman"/>
          <w:b/>
          <w:sz w:val="24"/>
          <w:szCs w:val="20"/>
        </w:rPr>
        <w:t>4</w:t>
      </w:r>
      <w:r>
        <w:rPr>
          <w:rFonts w:ascii="Times New Roman" w:hAnsi="Times New Roman" w:cs="Times New Roman"/>
          <w:b/>
          <w:sz w:val="24"/>
          <w:szCs w:val="20"/>
        </w:rPr>
        <w:t>.</w:t>
      </w:r>
      <w:r>
        <w:rPr>
          <w:rFonts w:hint="eastAsia" w:ascii="Times New Roman" w:hAnsi="Times New Roman" w:cs="Times New Roman"/>
          <w:b/>
          <w:sz w:val="24"/>
          <w:szCs w:val="20"/>
        </w:rPr>
        <w:t>4</w:t>
      </w:r>
      <w:r>
        <w:rPr>
          <w:rFonts w:ascii="Times New Roman" w:hAnsi="Times New Roman" w:cs="Times New Roman"/>
          <w:b/>
          <w:sz w:val="24"/>
          <w:szCs w:val="20"/>
        </w:rPr>
        <w:t>.5</w:t>
      </w:r>
      <w:r>
        <w:rPr>
          <w:rFonts w:hint="eastAsia" w:ascii="Times New Roman" w:hAnsi="Times New Roman" w:cs="Times New Roman"/>
          <w:sz w:val="24"/>
          <w:szCs w:val="24"/>
        </w:rPr>
        <w:t>需定期进入自标定区域对各传感器进行自检测及标定，保证惯性导航状态、激光雷达状态、轮速计状态以及车辆其它传感器满足自动驾驶精度范围。</w:t>
      </w:r>
    </w:p>
    <w:p>
      <w:pPr>
        <w:tabs>
          <w:tab w:val="right" w:leader="dot" w:pos="8777"/>
        </w:tabs>
        <w:snapToGrid w:val="0"/>
        <w:spacing w:after="156" w:afterLines="50" w:line="440" w:lineRule="exact"/>
        <w:ind w:firstLine="241" w:firstLineChars="100"/>
        <w:rPr>
          <w:rFonts w:ascii="Times New Roman" w:hAnsi="Times New Roman" w:cs="Times New Roman"/>
          <w:sz w:val="24"/>
          <w:szCs w:val="22"/>
        </w:rPr>
      </w:pPr>
      <w:r>
        <w:rPr>
          <w:rFonts w:ascii="Times New Roman" w:hAnsi="Times New Roman" w:cs="Times New Roman"/>
          <w:b/>
          <w:sz w:val="24"/>
          <w:szCs w:val="20"/>
        </w:rPr>
        <w:t>11.</w:t>
      </w:r>
      <w:r>
        <w:rPr>
          <w:rFonts w:hint="eastAsia" w:ascii="Times New Roman" w:hAnsi="Times New Roman" w:cs="Times New Roman"/>
          <w:b/>
          <w:sz w:val="24"/>
          <w:szCs w:val="20"/>
        </w:rPr>
        <w:t>4</w:t>
      </w:r>
      <w:r>
        <w:rPr>
          <w:rFonts w:ascii="Times New Roman" w:hAnsi="Times New Roman" w:cs="Times New Roman"/>
          <w:b/>
          <w:sz w:val="24"/>
          <w:szCs w:val="20"/>
        </w:rPr>
        <w:t>.</w:t>
      </w:r>
      <w:r>
        <w:rPr>
          <w:rFonts w:hint="eastAsia" w:ascii="Times New Roman" w:hAnsi="Times New Roman" w:cs="Times New Roman"/>
          <w:b/>
          <w:sz w:val="24"/>
          <w:szCs w:val="20"/>
        </w:rPr>
        <w:t>4</w:t>
      </w:r>
      <w:r>
        <w:rPr>
          <w:rFonts w:ascii="Times New Roman" w:hAnsi="Times New Roman" w:cs="Times New Roman"/>
          <w:b/>
          <w:sz w:val="24"/>
          <w:szCs w:val="20"/>
        </w:rPr>
        <w:t>.6</w:t>
      </w:r>
      <w:r>
        <w:rPr>
          <w:rFonts w:hint="eastAsia" w:ascii="Times New Roman" w:hAnsi="Times New Roman" w:cs="Times New Roman"/>
          <w:sz w:val="24"/>
          <w:szCs w:val="24"/>
        </w:rPr>
        <w:t>需定期检查车辆底盘状态和性能，保证轮胎胎压、转向及转向速度、刹车、油门灵敏度以及反馈速度等满足自动驾驶精度范围。</w:t>
      </w:r>
    </w:p>
    <w:p>
      <w:pPr>
        <w:tabs>
          <w:tab w:val="right" w:leader="dot" w:pos="8777"/>
        </w:tabs>
        <w:snapToGrid w:val="0"/>
        <w:spacing w:after="156" w:afterLines="50" w:line="440" w:lineRule="exact"/>
        <w:rPr>
          <w:rFonts w:ascii="Times New Roman" w:hAnsi="Times New Roman" w:cs="Times New Roman"/>
          <w:sz w:val="24"/>
          <w:szCs w:val="24"/>
        </w:rPr>
      </w:pPr>
      <w:r>
        <w:rPr>
          <w:rFonts w:hint="eastAsia" w:ascii="Times New Roman" w:hAnsi="Times New Roman" w:cs="Times New Roman"/>
          <w:b/>
          <w:bCs/>
          <w:sz w:val="24"/>
          <w:szCs w:val="24"/>
        </w:rPr>
        <w:t>11</w:t>
      </w:r>
      <w:r>
        <w:rPr>
          <w:rFonts w:ascii="Times New Roman" w:hAnsi="Times New Roman" w:cs="Times New Roman"/>
          <w:b/>
          <w:bCs/>
          <w:sz w:val="24"/>
          <w:szCs w:val="24"/>
        </w:rPr>
        <w:t>.</w:t>
      </w:r>
      <w:r>
        <w:rPr>
          <w:rFonts w:hint="eastAsia" w:ascii="Times New Roman" w:hAnsi="Times New Roman" w:cs="Times New Roman"/>
          <w:b/>
          <w:bCs/>
          <w:sz w:val="24"/>
          <w:szCs w:val="24"/>
        </w:rPr>
        <w:t>4</w:t>
      </w:r>
      <w:r>
        <w:rPr>
          <w:rFonts w:ascii="Times New Roman" w:hAnsi="Times New Roman" w:cs="Times New Roman"/>
          <w:b/>
          <w:bCs/>
          <w:sz w:val="24"/>
          <w:szCs w:val="24"/>
        </w:rPr>
        <w:t>.</w:t>
      </w:r>
      <w:r>
        <w:rPr>
          <w:rFonts w:hint="eastAsia" w:ascii="Times New Roman" w:hAnsi="Times New Roman" w:cs="Times New Roman"/>
          <w:b/>
          <w:bCs/>
          <w:sz w:val="24"/>
          <w:szCs w:val="24"/>
        </w:rPr>
        <w:t>5</w:t>
      </w:r>
      <w:r>
        <w:rPr>
          <w:rFonts w:ascii="Times New Roman" w:hAnsi="Times New Roman" w:cs="Times New Roman"/>
          <w:sz w:val="24"/>
          <w:szCs w:val="24"/>
        </w:rPr>
        <w:t xml:space="preserve"> 单机</w:t>
      </w:r>
      <w:r>
        <w:rPr>
          <w:rFonts w:hint="eastAsia" w:ascii="Times New Roman" w:hAnsi="Times New Roman" w:cs="Times New Roman"/>
          <w:sz w:val="24"/>
          <w:szCs w:val="24"/>
        </w:rPr>
        <w:t>设备自动化</w:t>
      </w:r>
      <w:r>
        <w:rPr>
          <w:rFonts w:ascii="Times New Roman" w:hAnsi="Times New Roman" w:cs="Times New Roman"/>
          <w:sz w:val="24"/>
          <w:szCs w:val="24"/>
        </w:rPr>
        <w:t>控制系统的运行性能应</w:t>
      </w:r>
      <w:r>
        <w:rPr>
          <w:rFonts w:hint="eastAsia" w:ascii="Times New Roman" w:hAnsi="Times New Roman" w:cs="Times New Roman"/>
          <w:sz w:val="24"/>
          <w:szCs w:val="24"/>
        </w:rPr>
        <w:t>包括</w:t>
      </w:r>
      <w:r>
        <w:rPr>
          <w:rFonts w:ascii="Times New Roman" w:hAnsi="Times New Roman" w:cs="Times New Roman"/>
          <w:sz w:val="24"/>
          <w:szCs w:val="24"/>
        </w:rPr>
        <w:t>起重机各个机构在各规定负载情况下的运行行程</w:t>
      </w:r>
      <w:r>
        <w:rPr>
          <w:rFonts w:hint="eastAsia" w:ascii="Times New Roman" w:hAnsi="Times New Roman" w:cs="Times New Roman"/>
          <w:sz w:val="24"/>
          <w:szCs w:val="24"/>
        </w:rPr>
        <w:t>、</w:t>
      </w:r>
      <w:r>
        <w:rPr>
          <w:rFonts w:ascii="Times New Roman" w:hAnsi="Times New Roman" w:cs="Times New Roman"/>
          <w:sz w:val="24"/>
          <w:szCs w:val="24"/>
        </w:rPr>
        <w:t>运行速度</w:t>
      </w:r>
      <w:r>
        <w:rPr>
          <w:rFonts w:hint="eastAsia" w:ascii="Times New Roman" w:hAnsi="Times New Roman" w:cs="Times New Roman"/>
          <w:sz w:val="24"/>
          <w:szCs w:val="24"/>
        </w:rPr>
        <w:t>和</w:t>
      </w:r>
      <w:r>
        <w:rPr>
          <w:rFonts w:ascii="Times New Roman" w:hAnsi="Times New Roman" w:cs="Times New Roman"/>
          <w:sz w:val="24"/>
          <w:szCs w:val="24"/>
        </w:rPr>
        <w:t>安全保护等</w:t>
      </w:r>
      <w:r>
        <w:rPr>
          <w:rFonts w:hint="eastAsia" w:ascii="Times New Roman" w:hAnsi="Times New Roman" w:cs="Times New Roman"/>
          <w:sz w:val="24"/>
          <w:szCs w:val="24"/>
        </w:rPr>
        <w:t>，</w:t>
      </w:r>
      <w:r>
        <w:rPr>
          <w:rFonts w:ascii="Times New Roman" w:hAnsi="Times New Roman" w:cs="Times New Roman"/>
          <w:sz w:val="24"/>
          <w:szCs w:val="24"/>
        </w:rPr>
        <w:t>运行精度应包括速度精度</w:t>
      </w:r>
      <w:r>
        <w:rPr>
          <w:rFonts w:hint="eastAsia" w:ascii="Times New Roman" w:hAnsi="Times New Roman" w:cs="Times New Roman"/>
          <w:sz w:val="24"/>
          <w:szCs w:val="24"/>
        </w:rPr>
        <w:t>和</w:t>
      </w:r>
      <w:r>
        <w:rPr>
          <w:rFonts w:ascii="Times New Roman" w:hAnsi="Times New Roman" w:cs="Times New Roman"/>
          <w:sz w:val="24"/>
          <w:szCs w:val="24"/>
        </w:rPr>
        <w:t>位置精度</w:t>
      </w:r>
      <w:r>
        <w:rPr>
          <w:rFonts w:hint="eastAsia" w:ascii="Times New Roman" w:hAnsi="Times New Roman" w:cs="Times New Roman"/>
          <w:sz w:val="24"/>
          <w:szCs w:val="24"/>
        </w:rPr>
        <w:t>等。</w:t>
      </w:r>
      <w:r>
        <w:rPr>
          <w:rFonts w:ascii="Times New Roman" w:hAnsi="Times New Roman" w:cs="Times New Roman"/>
          <w:sz w:val="24"/>
          <w:szCs w:val="24"/>
        </w:rPr>
        <w:t>运行性能及运行精度</w:t>
      </w:r>
      <w:r>
        <w:rPr>
          <w:rFonts w:hint="eastAsia" w:ascii="Times New Roman" w:hAnsi="Times New Roman" w:cs="Times New Roman"/>
          <w:sz w:val="24"/>
          <w:szCs w:val="24"/>
        </w:rPr>
        <w:t>应</w:t>
      </w:r>
      <w:r>
        <w:rPr>
          <w:rFonts w:ascii="Times New Roman" w:hAnsi="Times New Roman" w:cs="Times New Roman"/>
          <w:sz w:val="24"/>
          <w:szCs w:val="24"/>
        </w:rPr>
        <w:t>达到调试大纲所规定的验收标准</w:t>
      </w:r>
      <w:r>
        <w:rPr>
          <w:rFonts w:hint="eastAsia" w:ascii="Times New Roman" w:hAnsi="Times New Roman" w:cs="Times New Roman"/>
          <w:sz w:val="24"/>
          <w:szCs w:val="24"/>
        </w:rPr>
        <w:t>，测试结果应符合技术文件规定。</w:t>
      </w:r>
    </w:p>
    <w:p>
      <w:pPr>
        <w:tabs>
          <w:tab w:val="right" w:leader="dot" w:pos="8777"/>
        </w:tabs>
        <w:snapToGrid w:val="0"/>
        <w:spacing w:line="440" w:lineRule="exact"/>
        <w:rPr>
          <w:rFonts w:ascii="Times New Roman" w:hAnsi="Times New Roman" w:cs="Times New Roman"/>
          <w:sz w:val="24"/>
          <w:szCs w:val="24"/>
        </w:rPr>
      </w:pPr>
      <w:r>
        <w:rPr>
          <w:rFonts w:hint="eastAsia" w:ascii="Times New Roman" w:hAnsi="Times New Roman" w:cs="Times New Roman"/>
          <w:b/>
          <w:bCs/>
          <w:sz w:val="24"/>
          <w:szCs w:val="24"/>
        </w:rPr>
        <w:t>11</w:t>
      </w:r>
      <w:r>
        <w:rPr>
          <w:rFonts w:ascii="Times New Roman" w:hAnsi="Times New Roman" w:cs="Times New Roman"/>
          <w:b/>
          <w:bCs/>
          <w:sz w:val="24"/>
          <w:szCs w:val="24"/>
        </w:rPr>
        <w:t>.</w:t>
      </w:r>
      <w:r>
        <w:rPr>
          <w:rFonts w:hint="eastAsia" w:ascii="Times New Roman" w:hAnsi="Times New Roman" w:cs="Times New Roman"/>
          <w:b/>
          <w:bCs/>
          <w:sz w:val="24"/>
          <w:szCs w:val="24"/>
        </w:rPr>
        <w:t>4</w:t>
      </w:r>
      <w:r>
        <w:rPr>
          <w:rFonts w:ascii="Times New Roman" w:hAnsi="Times New Roman" w:cs="Times New Roman"/>
          <w:b/>
          <w:bCs/>
          <w:sz w:val="24"/>
          <w:szCs w:val="24"/>
        </w:rPr>
        <w:t>.</w:t>
      </w:r>
      <w:r>
        <w:rPr>
          <w:rFonts w:hint="eastAsia" w:ascii="Times New Roman" w:hAnsi="Times New Roman" w:cs="Times New Roman"/>
          <w:b/>
          <w:bCs/>
          <w:sz w:val="24"/>
          <w:szCs w:val="24"/>
        </w:rPr>
        <w:t>6</w:t>
      </w:r>
      <w:r>
        <w:rPr>
          <w:rFonts w:ascii="Times New Roman" w:hAnsi="Times New Roman" w:cs="Times New Roman"/>
          <w:sz w:val="24"/>
          <w:szCs w:val="24"/>
        </w:rPr>
        <w:t xml:space="preserve"> 单机</w:t>
      </w:r>
      <w:r>
        <w:rPr>
          <w:rFonts w:hint="eastAsia" w:ascii="Times New Roman" w:hAnsi="Times New Roman" w:cs="Times New Roman"/>
          <w:sz w:val="24"/>
          <w:szCs w:val="24"/>
        </w:rPr>
        <w:t>设备自动化</w:t>
      </w:r>
      <w:r>
        <w:rPr>
          <w:rFonts w:ascii="Times New Roman" w:hAnsi="Times New Roman" w:cs="Times New Roman"/>
          <w:sz w:val="24"/>
          <w:szCs w:val="24"/>
        </w:rPr>
        <w:t>控制系统</w:t>
      </w:r>
      <w:r>
        <w:rPr>
          <w:rFonts w:hint="eastAsia" w:ascii="Times New Roman" w:hAnsi="Times New Roman" w:cs="Times New Roman"/>
          <w:sz w:val="24"/>
          <w:szCs w:val="24"/>
        </w:rPr>
        <w:t>的</w:t>
      </w:r>
      <w:r>
        <w:rPr>
          <w:rFonts w:ascii="Times New Roman" w:hAnsi="Times New Roman" w:cs="Times New Roman"/>
          <w:sz w:val="24"/>
          <w:szCs w:val="24"/>
        </w:rPr>
        <w:t>自动化功能调试应符合技术文件规定，运行性能及运行精度达到调试大纲所规定的验收标准</w:t>
      </w:r>
      <w:r>
        <w:rPr>
          <w:rFonts w:hint="eastAsia" w:ascii="Times New Roman" w:hAnsi="Times New Roman" w:cs="Times New Roman"/>
          <w:sz w:val="24"/>
          <w:szCs w:val="24"/>
        </w:rPr>
        <w:t>，并应符合下列规定。</w:t>
      </w:r>
    </w:p>
    <w:p>
      <w:pPr>
        <w:tabs>
          <w:tab w:val="right" w:leader="dot" w:pos="8777"/>
        </w:tabs>
        <w:snapToGrid w:val="0"/>
        <w:spacing w:line="440" w:lineRule="exact"/>
        <w:ind w:firstLine="236" w:firstLineChars="98"/>
        <w:rPr>
          <w:rFonts w:ascii="Times New Roman" w:hAnsi="Times New Roman" w:cs="Times New Roman"/>
          <w:sz w:val="24"/>
          <w:szCs w:val="24"/>
        </w:rPr>
      </w:pPr>
      <w:r>
        <w:rPr>
          <w:rFonts w:hint="eastAsia" w:ascii="Times New Roman" w:hAnsi="Times New Roman" w:cs="Times New Roman"/>
          <w:b/>
          <w:bCs/>
          <w:sz w:val="24"/>
          <w:szCs w:val="24"/>
        </w:rPr>
        <w:t>11</w:t>
      </w:r>
      <w:r>
        <w:rPr>
          <w:rFonts w:ascii="Times New Roman" w:hAnsi="Times New Roman" w:cs="Times New Roman"/>
          <w:b/>
          <w:bCs/>
          <w:sz w:val="24"/>
          <w:szCs w:val="24"/>
        </w:rPr>
        <w:t>.</w:t>
      </w:r>
      <w:r>
        <w:rPr>
          <w:rFonts w:hint="eastAsia" w:ascii="Times New Roman" w:hAnsi="Times New Roman" w:cs="Times New Roman"/>
          <w:b/>
          <w:bCs/>
          <w:sz w:val="24"/>
          <w:szCs w:val="24"/>
        </w:rPr>
        <w:t>4</w:t>
      </w:r>
      <w:r>
        <w:rPr>
          <w:rFonts w:ascii="Times New Roman" w:hAnsi="Times New Roman" w:cs="Times New Roman"/>
          <w:b/>
          <w:bCs/>
          <w:sz w:val="24"/>
          <w:szCs w:val="24"/>
        </w:rPr>
        <w:t>.</w:t>
      </w:r>
      <w:r>
        <w:rPr>
          <w:rFonts w:hint="eastAsia" w:ascii="Times New Roman" w:hAnsi="Times New Roman" w:cs="Times New Roman"/>
          <w:b/>
          <w:bCs/>
          <w:sz w:val="24"/>
          <w:szCs w:val="24"/>
        </w:rPr>
        <w:t>6.1</w:t>
      </w:r>
      <w:r>
        <w:rPr>
          <w:rFonts w:ascii="Times New Roman" w:hAnsi="Times New Roman" w:cs="Times New Roman"/>
          <w:sz w:val="24"/>
          <w:szCs w:val="24"/>
        </w:rPr>
        <w:t xml:space="preserve"> 调试并测试自动运行与定位、智能识别等子系统，包括通讯接口、</w:t>
      </w:r>
      <w:r>
        <w:rPr>
          <w:rFonts w:hint="eastAsia" w:ascii="Times New Roman" w:hAnsi="Times New Roman" w:cs="Times New Roman"/>
          <w:sz w:val="24"/>
          <w:szCs w:val="24"/>
        </w:rPr>
        <w:t>位置</w:t>
      </w:r>
      <w:r>
        <w:rPr>
          <w:rFonts w:ascii="Times New Roman" w:hAnsi="Times New Roman" w:cs="Times New Roman"/>
          <w:sz w:val="24"/>
          <w:szCs w:val="24"/>
        </w:rPr>
        <w:t>标定、子系统功能的调试及测试</w:t>
      </w:r>
      <w:r>
        <w:rPr>
          <w:rFonts w:hint="eastAsia" w:ascii="Times New Roman" w:hAnsi="Times New Roman" w:cs="Times New Roman"/>
          <w:sz w:val="24"/>
          <w:szCs w:val="24"/>
        </w:rPr>
        <w:t>。</w:t>
      </w:r>
    </w:p>
    <w:p>
      <w:pPr>
        <w:tabs>
          <w:tab w:val="right" w:leader="dot" w:pos="8777"/>
        </w:tabs>
        <w:snapToGrid w:val="0"/>
        <w:spacing w:line="440" w:lineRule="exact"/>
        <w:ind w:firstLine="236" w:firstLineChars="98"/>
        <w:rPr>
          <w:rFonts w:ascii="Times New Roman" w:hAnsi="Times New Roman" w:cs="Times New Roman"/>
          <w:sz w:val="24"/>
          <w:szCs w:val="24"/>
        </w:rPr>
      </w:pPr>
      <w:r>
        <w:rPr>
          <w:rFonts w:hint="eastAsia" w:ascii="Times New Roman" w:hAnsi="Times New Roman" w:cs="Times New Roman"/>
          <w:b/>
          <w:bCs/>
          <w:sz w:val="24"/>
          <w:szCs w:val="24"/>
        </w:rPr>
        <w:t>11</w:t>
      </w:r>
      <w:r>
        <w:rPr>
          <w:rFonts w:ascii="Times New Roman" w:hAnsi="Times New Roman" w:cs="Times New Roman"/>
          <w:b/>
          <w:bCs/>
          <w:sz w:val="24"/>
          <w:szCs w:val="24"/>
        </w:rPr>
        <w:t>.</w:t>
      </w:r>
      <w:r>
        <w:rPr>
          <w:rFonts w:hint="eastAsia" w:ascii="Times New Roman" w:hAnsi="Times New Roman" w:cs="Times New Roman"/>
          <w:b/>
          <w:bCs/>
          <w:sz w:val="24"/>
          <w:szCs w:val="24"/>
        </w:rPr>
        <w:t>4</w:t>
      </w:r>
      <w:r>
        <w:rPr>
          <w:rFonts w:ascii="Times New Roman" w:hAnsi="Times New Roman" w:cs="Times New Roman"/>
          <w:b/>
          <w:bCs/>
          <w:sz w:val="24"/>
          <w:szCs w:val="24"/>
        </w:rPr>
        <w:t>.</w:t>
      </w:r>
      <w:r>
        <w:rPr>
          <w:rFonts w:hint="eastAsia" w:ascii="Times New Roman" w:hAnsi="Times New Roman" w:cs="Times New Roman"/>
          <w:b/>
          <w:bCs/>
          <w:sz w:val="24"/>
          <w:szCs w:val="24"/>
        </w:rPr>
        <w:t>6.2</w:t>
      </w:r>
      <w:r>
        <w:rPr>
          <w:rFonts w:ascii="Times New Roman" w:hAnsi="Times New Roman" w:cs="Times New Roman"/>
          <w:sz w:val="24"/>
          <w:szCs w:val="24"/>
        </w:rPr>
        <w:t xml:space="preserve"> 调试并测试安全保护子系统</w:t>
      </w:r>
      <w:r>
        <w:rPr>
          <w:rFonts w:hint="eastAsia" w:ascii="Times New Roman" w:hAnsi="Times New Roman" w:cs="Times New Roman"/>
          <w:sz w:val="24"/>
          <w:szCs w:val="24"/>
        </w:rPr>
        <w:t>，应</w:t>
      </w:r>
      <w:r>
        <w:rPr>
          <w:rFonts w:ascii="Times New Roman" w:hAnsi="Times New Roman" w:cs="Times New Roman"/>
          <w:sz w:val="24"/>
          <w:szCs w:val="24"/>
        </w:rPr>
        <w:t>包括各机构安全联锁、各机构运行过程中防撞、通讯系统安全性及可靠性</w:t>
      </w:r>
      <w:r>
        <w:rPr>
          <w:rFonts w:hint="eastAsia" w:ascii="Times New Roman" w:hAnsi="Times New Roman" w:cs="Times New Roman"/>
          <w:sz w:val="24"/>
          <w:szCs w:val="24"/>
        </w:rPr>
        <w:t>。</w:t>
      </w:r>
      <w:r>
        <w:rPr>
          <w:rFonts w:ascii="Times New Roman" w:hAnsi="Times New Roman" w:cs="Times New Roman"/>
          <w:sz w:val="24"/>
          <w:szCs w:val="24"/>
        </w:rPr>
        <w:t>安全保护性能的测试应覆盖安全风险评估报告的全部内容</w:t>
      </w:r>
      <w:r>
        <w:rPr>
          <w:rFonts w:hint="eastAsia" w:ascii="Times New Roman" w:hAnsi="Times New Roman" w:cs="Times New Roman"/>
          <w:sz w:val="24"/>
          <w:szCs w:val="24"/>
        </w:rPr>
        <w:t>。</w:t>
      </w:r>
    </w:p>
    <w:p>
      <w:pPr>
        <w:tabs>
          <w:tab w:val="right" w:leader="dot" w:pos="8777"/>
        </w:tabs>
        <w:snapToGrid w:val="0"/>
        <w:spacing w:after="156" w:afterLines="50" w:line="440" w:lineRule="exact"/>
        <w:ind w:firstLine="236" w:firstLineChars="98"/>
        <w:rPr>
          <w:rFonts w:ascii="Times New Roman" w:hAnsi="Times New Roman" w:cs="Times New Roman"/>
          <w:sz w:val="24"/>
          <w:szCs w:val="24"/>
        </w:rPr>
      </w:pPr>
      <w:r>
        <w:rPr>
          <w:rFonts w:hint="eastAsia" w:ascii="Times New Roman" w:hAnsi="Times New Roman" w:cs="Times New Roman"/>
          <w:b/>
          <w:bCs/>
          <w:sz w:val="24"/>
          <w:szCs w:val="24"/>
        </w:rPr>
        <w:t>11</w:t>
      </w:r>
      <w:r>
        <w:rPr>
          <w:rFonts w:ascii="Times New Roman" w:hAnsi="Times New Roman" w:cs="Times New Roman"/>
          <w:b/>
          <w:bCs/>
          <w:sz w:val="24"/>
          <w:szCs w:val="24"/>
        </w:rPr>
        <w:t>.</w:t>
      </w:r>
      <w:r>
        <w:rPr>
          <w:rFonts w:hint="eastAsia" w:ascii="Times New Roman" w:hAnsi="Times New Roman" w:cs="Times New Roman"/>
          <w:b/>
          <w:bCs/>
          <w:sz w:val="24"/>
          <w:szCs w:val="24"/>
        </w:rPr>
        <w:t>4</w:t>
      </w:r>
      <w:r>
        <w:rPr>
          <w:rFonts w:ascii="Times New Roman" w:hAnsi="Times New Roman" w:cs="Times New Roman"/>
          <w:b/>
          <w:bCs/>
          <w:sz w:val="24"/>
          <w:szCs w:val="24"/>
        </w:rPr>
        <w:t>.</w:t>
      </w:r>
      <w:r>
        <w:rPr>
          <w:rFonts w:hint="eastAsia" w:ascii="Times New Roman" w:hAnsi="Times New Roman" w:cs="Times New Roman"/>
          <w:b/>
          <w:bCs/>
          <w:sz w:val="24"/>
          <w:szCs w:val="24"/>
        </w:rPr>
        <w:t>6.3</w:t>
      </w:r>
      <w:r>
        <w:rPr>
          <w:rFonts w:ascii="Times New Roman" w:hAnsi="Times New Roman" w:cs="Times New Roman"/>
          <w:sz w:val="24"/>
          <w:szCs w:val="24"/>
        </w:rPr>
        <w:t xml:space="preserve"> 调试并测试单机工作流程</w:t>
      </w:r>
      <w:r>
        <w:rPr>
          <w:rFonts w:hint="eastAsia" w:ascii="Times New Roman" w:hAnsi="Times New Roman" w:cs="Times New Roman"/>
          <w:sz w:val="24"/>
          <w:szCs w:val="24"/>
        </w:rPr>
        <w:t>应</w:t>
      </w:r>
      <w:r>
        <w:rPr>
          <w:rFonts w:ascii="Times New Roman" w:hAnsi="Times New Roman" w:cs="Times New Roman"/>
          <w:sz w:val="24"/>
          <w:szCs w:val="24"/>
        </w:rPr>
        <w:t>包括单机常规工作流程、单机异常工作流程、定位精度及规定流程下系统效率的调试及测试</w:t>
      </w:r>
      <w:r>
        <w:rPr>
          <w:rFonts w:hint="eastAsia" w:ascii="Times New Roman" w:hAnsi="Times New Roman" w:cs="Times New Roman"/>
          <w:sz w:val="24"/>
          <w:szCs w:val="24"/>
        </w:rPr>
        <w:t>。</w:t>
      </w:r>
    </w:p>
    <w:p>
      <w:pPr>
        <w:tabs>
          <w:tab w:val="right" w:leader="dot" w:pos="8777"/>
        </w:tabs>
        <w:snapToGrid w:val="0"/>
        <w:spacing w:after="156" w:afterLines="50" w:line="440" w:lineRule="exact"/>
        <w:ind w:firstLine="240" w:firstLineChars="100"/>
        <w:rPr>
          <w:rFonts w:ascii="Times New Roman" w:hAnsi="Times New Roman" w:eastAsia="楷体" w:cs="Times New Roman"/>
          <w:iCs/>
          <w:sz w:val="24"/>
          <w:szCs w:val="24"/>
        </w:rPr>
      </w:pPr>
      <w:r>
        <w:rPr>
          <w:rFonts w:ascii="Times New Roman" w:hAnsi="Times New Roman" w:eastAsia="楷体" w:cs="Times New Roman"/>
          <w:iCs/>
          <w:sz w:val="24"/>
          <w:szCs w:val="24"/>
        </w:rPr>
        <w:t>【条文说明】</w:t>
      </w:r>
      <w:r>
        <w:rPr>
          <w:rFonts w:hint="eastAsia" w:ascii="Times New Roman" w:hAnsi="Times New Roman" w:eastAsia="楷体" w:cs="Times New Roman"/>
          <w:b/>
          <w:bCs/>
          <w:iCs/>
          <w:sz w:val="24"/>
          <w:szCs w:val="24"/>
        </w:rPr>
        <w:t>11</w:t>
      </w:r>
      <w:r>
        <w:rPr>
          <w:rFonts w:ascii="Times New Roman" w:hAnsi="Times New Roman" w:eastAsia="楷体" w:cs="Times New Roman"/>
          <w:b/>
          <w:bCs/>
          <w:iCs/>
          <w:sz w:val="24"/>
          <w:szCs w:val="24"/>
        </w:rPr>
        <w:t>.</w:t>
      </w:r>
      <w:r>
        <w:rPr>
          <w:rFonts w:hint="eastAsia" w:ascii="Times New Roman" w:hAnsi="Times New Roman" w:eastAsia="楷体" w:cs="Times New Roman"/>
          <w:b/>
          <w:bCs/>
          <w:iCs/>
          <w:sz w:val="24"/>
          <w:szCs w:val="24"/>
        </w:rPr>
        <w:t>4</w:t>
      </w:r>
      <w:r>
        <w:rPr>
          <w:rFonts w:ascii="Times New Roman" w:hAnsi="Times New Roman" w:eastAsia="楷体" w:cs="Times New Roman"/>
          <w:b/>
          <w:bCs/>
          <w:iCs/>
          <w:sz w:val="24"/>
          <w:szCs w:val="24"/>
        </w:rPr>
        <w:t>.</w:t>
      </w:r>
      <w:r>
        <w:rPr>
          <w:rFonts w:hint="eastAsia" w:ascii="Times New Roman" w:hAnsi="Times New Roman" w:eastAsia="楷体" w:cs="Times New Roman"/>
          <w:b/>
          <w:bCs/>
          <w:iCs/>
          <w:sz w:val="24"/>
          <w:szCs w:val="24"/>
        </w:rPr>
        <w:t>6.2</w:t>
      </w:r>
      <w:r>
        <w:rPr>
          <w:rFonts w:ascii="Times New Roman" w:hAnsi="Times New Roman" w:eastAsia="楷体" w:cs="Times New Roman"/>
          <w:iCs/>
          <w:sz w:val="24"/>
          <w:szCs w:val="24"/>
        </w:rPr>
        <w:t xml:space="preserve"> 安全风险评估指依据EN ISO 12100标准，对设备及系统进行分析，以确定伤害可能达到的严重程度和伤害发生的概率，并以风险分析为基础，判断设计中所采取的方法和手段是否已达到减小风险的目标，这是机器限制的确定、危险识别和风险估计的组合，包括了风险分析和风险评价在内的全过程。在项目实施完成后，需由具备资质的风险评估机构，对所有的安全方法及手段进行现场测试，并最终形成完整的风险评估报告。</w:t>
      </w:r>
    </w:p>
    <w:p>
      <w:pPr>
        <w:tabs>
          <w:tab w:val="right" w:leader="dot" w:pos="8777"/>
        </w:tabs>
        <w:snapToGrid w:val="0"/>
        <w:spacing w:line="440" w:lineRule="exact"/>
        <w:rPr>
          <w:rFonts w:ascii="Times New Roman" w:hAnsi="Times New Roman" w:cs="Times New Roman"/>
          <w:sz w:val="24"/>
          <w:szCs w:val="24"/>
        </w:rPr>
      </w:pPr>
      <w:r>
        <w:rPr>
          <w:rFonts w:hint="eastAsia" w:ascii="Times New Roman" w:hAnsi="Times New Roman" w:cs="Times New Roman"/>
          <w:b/>
          <w:bCs/>
          <w:sz w:val="24"/>
          <w:szCs w:val="24"/>
        </w:rPr>
        <w:t>11</w:t>
      </w:r>
      <w:r>
        <w:rPr>
          <w:rFonts w:ascii="Times New Roman" w:hAnsi="Times New Roman" w:cs="Times New Roman"/>
          <w:b/>
          <w:bCs/>
          <w:sz w:val="24"/>
          <w:szCs w:val="24"/>
        </w:rPr>
        <w:t>.</w:t>
      </w:r>
      <w:r>
        <w:rPr>
          <w:rFonts w:hint="eastAsia" w:ascii="Times New Roman" w:hAnsi="Times New Roman" w:cs="Times New Roman"/>
          <w:b/>
          <w:bCs/>
          <w:sz w:val="24"/>
          <w:szCs w:val="24"/>
        </w:rPr>
        <w:t>4</w:t>
      </w:r>
      <w:r>
        <w:rPr>
          <w:rFonts w:ascii="Times New Roman" w:hAnsi="Times New Roman" w:cs="Times New Roman"/>
          <w:b/>
          <w:bCs/>
          <w:sz w:val="24"/>
          <w:szCs w:val="24"/>
        </w:rPr>
        <w:t>.</w:t>
      </w:r>
      <w:r>
        <w:rPr>
          <w:rFonts w:hint="eastAsia" w:ascii="Times New Roman" w:hAnsi="Times New Roman" w:cs="Times New Roman"/>
          <w:b/>
          <w:bCs/>
          <w:sz w:val="24"/>
          <w:szCs w:val="24"/>
        </w:rPr>
        <w:t>7</w:t>
      </w:r>
      <w:r>
        <w:rPr>
          <w:rFonts w:ascii="Times New Roman" w:hAnsi="Times New Roman" w:cs="Times New Roman"/>
          <w:sz w:val="24"/>
          <w:szCs w:val="24"/>
        </w:rPr>
        <w:t xml:space="preserve"> 远程操作子系统调试前应按下列规定进行检查</w:t>
      </w:r>
      <w:r>
        <w:rPr>
          <w:rFonts w:hint="eastAsia" w:ascii="Times New Roman" w:hAnsi="Times New Roman" w:cs="Times New Roman"/>
          <w:sz w:val="24"/>
          <w:szCs w:val="24"/>
        </w:rPr>
        <w:t>：</w:t>
      </w:r>
    </w:p>
    <w:p>
      <w:pPr>
        <w:tabs>
          <w:tab w:val="right" w:leader="dot" w:pos="8777"/>
        </w:tabs>
        <w:snapToGrid w:val="0"/>
        <w:spacing w:line="440" w:lineRule="exact"/>
        <w:ind w:firstLine="235" w:firstLineChars="98"/>
        <w:rPr>
          <w:rFonts w:ascii="Times New Roman" w:hAnsi="Times New Roman" w:cs="Times New Roman"/>
          <w:sz w:val="24"/>
          <w:szCs w:val="24"/>
        </w:rPr>
      </w:pPr>
      <w:r>
        <w:rPr>
          <w:rFonts w:hint="eastAsia" w:ascii="Times New Roman" w:hAnsi="Times New Roman" w:cs="Times New Roman"/>
          <w:bCs/>
          <w:sz w:val="24"/>
          <w:szCs w:val="24"/>
        </w:rPr>
        <w:t>（1）</w:t>
      </w:r>
      <w:r>
        <w:rPr>
          <w:rFonts w:hint="eastAsia" w:ascii="Times New Roman" w:hAnsi="Times New Roman" w:cs="Times New Roman"/>
          <w:sz w:val="24"/>
          <w:szCs w:val="24"/>
        </w:rPr>
        <w:t>工业电视</w:t>
      </w:r>
      <w:r>
        <w:rPr>
          <w:rFonts w:ascii="Times New Roman" w:hAnsi="Times New Roman" w:cs="Times New Roman"/>
          <w:sz w:val="24"/>
          <w:szCs w:val="24"/>
        </w:rPr>
        <w:t>系统设备应无损伤和</w:t>
      </w:r>
      <w:r>
        <w:rPr>
          <w:rFonts w:hint="eastAsia" w:ascii="Times New Roman" w:hAnsi="Times New Roman" w:cs="Times New Roman"/>
          <w:sz w:val="24"/>
          <w:szCs w:val="24"/>
        </w:rPr>
        <w:t>脏污</w:t>
      </w:r>
      <w:r>
        <w:rPr>
          <w:rFonts w:ascii="Times New Roman" w:hAnsi="Times New Roman" w:cs="Times New Roman"/>
          <w:sz w:val="24"/>
          <w:szCs w:val="24"/>
        </w:rPr>
        <w:t>异物等</w:t>
      </w:r>
      <w:r>
        <w:rPr>
          <w:rFonts w:hint="eastAsia" w:ascii="Times New Roman" w:hAnsi="Times New Roman" w:cs="Times New Roman"/>
          <w:sz w:val="24"/>
          <w:szCs w:val="24"/>
        </w:rPr>
        <w:t>；</w:t>
      </w:r>
    </w:p>
    <w:p>
      <w:pPr>
        <w:tabs>
          <w:tab w:val="right" w:leader="dot" w:pos="8777"/>
        </w:tabs>
        <w:snapToGrid w:val="0"/>
        <w:spacing w:line="440" w:lineRule="exact"/>
        <w:ind w:firstLine="235" w:firstLineChars="98"/>
        <w:rPr>
          <w:rFonts w:ascii="Times New Roman" w:hAnsi="Times New Roman" w:cs="Times New Roman"/>
          <w:sz w:val="24"/>
          <w:szCs w:val="24"/>
        </w:rPr>
      </w:pPr>
      <w:r>
        <w:rPr>
          <w:rFonts w:hint="eastAsia" w:ascii="Times New Roman" w:hAnsi="Times New Roman" w:cs="Times New Roman"/>
          <w:bCs/>
          <w:sz w:val="24"/>
          <w:szCs w:val="24"/>
        </w:rPr>
        <w:t>（2）</w:t>
      </w:r>
      <w:r>
        <w:rPr>
          <w:rFonts w:ascii="Times New Roman" w:hAnsi="Times New Roman" w:cs="Times New Roman"/>
          <w:sz w:val="24"/>
          <w:szCs w:val="24"/>
        </w:rPr>
        <w:t>远程操作台</w:t>
      </w:r>
      <w:r>
        <w:rPr>
          <w:rFonts w:hint="eastAsia" w:ascii="Times New Roman" w:hAnsi="Times New Roman" w:cs="Times New Roman"/>
          <w:sz w:val="24"/>
          <w:szCs w:val="24"/>
        </w:rPr>
        <w:t>应</w:t>
      </w:r>
      <w:r>
        <w:rPr>
          <w:rFonts w:ascii="Times New Roman" w:hAnsi="Times New Roman" w:cs="Times New Roman"/>
          <w:sz w:val="24"/>
          <w:szCs w:val="24"/>
        </w:rPr>
        <w:t>放置在</w:t>
      </w:r>
      <w:r>
        <w:rPr>
          <w:rFonts w:hint="eastAsia" w:ascii="Times New Roman" w:hAnsi="Times New Roman" w:cs="Times New Roman"/>
          <w:sz w:val="24"/>
          <w:szCs w:val="24"/>
        </w:rPr>
        <w:t>工作环境舒适</w:t>
      </w:r>
      <w:r>
        <w:rPr>
          <w:rFonts w:ascii="Times New Roman" w:hAnsi="Times New Roman" w:cs="Times New Roman"/>
          <w:sz w:val="24"/>
          <w:szCs w:val="24"/>
        </w:rPr>
        <w:t>、</w:t>
      </w:r>
      <w:r>
        <w:rPr>
          <w:rFonts w:hint="eastAsia" w:ascii="Times New Roman" w:hAnsi="Times New Roman" w:cs="Times New Roman"/>
          <w:sz w:val="24"/>
          <w:szCs w:val="24"/>
        </w:rPr>
        <w:t>营运管理便捷</w:t>
      </w:r>
      <w:r>
        <w:rPr>
          <w:rFonts w:ascii="Times New Roman" w:hAnsi="Times New Roman" w:cs="Times New Roman"/>
          <w:sz w:val="24"/>
          <w:szCs w:val="24"/>
        </w:rPr>
        <w:t>的场所</w:t>
      </w:r>
      <w:r>
        <w:rPr>
          <w:rFonts w:hint="eastAsia" w:ascii="Times New Roman" w:hAnsi="Times New Roman" w:cs="Times New Roman"/>
          <w:sz w:val="24"/>
          <w:szCs w:val="24"/>
        </w:rPr>
        <w:t>；</w:t>
      </w:r>
    </w:p>
    <w:p>
      <w:pPr>
        <w:tabs>
          <w:tab w:val="right" w:leader="dot" w:pos="8777"/>
        </w:tabs>
        <w:snapToGrid w:val="0"/>
        <w:spacing w:line="440" w:lineRule="exact"/>
        <w:ind w:firstLine="235" w:firstLineChars="98"/>
        <w:rPr>
          <w:rFonts w:ascii="Times New Roman" w:hAnsi="Times New Roman" w:cs="Times New Roman"/>
          <w:sz w:val="24"/>
          <w:szCs w:val="24"/>
        </w:rPr>
      </w:pPr>
      <w:r>
        <w:rPr>
          <w:rFonts w:hint="eastAsia" w:ascii="Times New Roman" w:hAnsi="Times New Roman" w:cs="Times New Roman"/>
          <w:bCs/>
          <w:sz w:val="24"/>
          <w:szCs w:val="24"/>
        </w:rPr>
        <w:t>（3）</w:t>
      </w:r>
      <w:r>
        <w:rPr>
          <w:rFonts w:ascii="Times New Roman" w:hAnsi="Times New Roman" w:cs="Times New Roman"/>
          <w:sz w:val="24"/>
          <w:szCs w:val="24"/>
        </w:rPr>
        <w:t>服务器、网络设备等布置</w:t>
      </w:r>
      <w:r>
        <w:rPr>
          <w:rFonts w:hint="eastAsia" w:ascii="Times New Roman" w:hAnsi="Times New Roman" w:cs="Times New Roman"/>
          <w:sz w:val="24"/>
          <w:szCs w:val="24"/>
        </w:rPr>
        <w:t>及</w:t>
      </w:r>
      <w:r>
        <w:rPr>
          <w:rFonts w:ascii="Times New Roman" w:hAnsi="Times New Roman" w:cs="Times New Roman"/>
          <w:sz w:val="24"/>
          <w:szCs w:val="24"/>
        </w:rPr>
        <w:t>参数设置</w:t>
      </w:r>
      <w:r>
        <w:rPr>
          <w:rFonts w:hint="eastAsia" w:ascii="Times New Roman" w:hAnsi="Times New Roman" w:cs="Times New Roman"/>
          <w:sz w:val="24"/>
          <w:szCs w:val="24"/>
        </w:rPr>
        <w:t>应</w:t>
      </w:r>
      <w:r>
        <w:rPr>
          <w:rFonts w:ascii="Times New Roman" w:hAnsi="Times New Roman" w:cs="Times New Roman"/>
          <w:sz w:val="24"/>
          <w:szCs w:val="24"/>
        </w:rPr>
        <w:t>符合设计要求</w:t>
      </w:r>
      <w:r>
        <w:rPr>
          <w:rFonts w:hint="eastAsia" w:ascii="Times New Roman" w:hAnsi="Times New Roman" w:cs="Times New Roman"/>
          <w:sz w:val="24"/>
          <w:szCs w:val="24"/>
        </w:rPr>
        <w:t>；</w:t>
      </w:r>
    </w:p>
    <w:p>
      <w:pPr>
        <w:tabs>
          <w:tab w:val="right" w:leader="dot" w:pos="8777"/>
        </w:tabs>
        <w:snapToGrid w:val="0"/>
        <w:spacing w:after="156" w:afterLines="50" w:line="440" w:lineRule="exact"/>
        <w:ind w:firstLine="240" w:firstLineChars="100"/>
        <w:rPr>
          <w:rFonts w:ascii="Times New Roman" w:hAnsi="Times New Roman" w:cs="Times New Roman"/>
          <w:sz w:val="24"/>
          <w:szCs w:val="24"/>
        </w:rPr>
      </w:pPr>
      <w:r>
        <w:rPr>
          <w:rFonts w:hint="eastAsia" w:ascii="Times New Roman" w:hAnsi="Times New Roman" w:cs="Times New Roman"/>
          <w:bCs/>
          <w:sz w:val="24"/>
          <w:szCs w:val="24"/>
        </w:rPr>
        <w:t>（4）</w:t>
      </w:r>
      <w:r>
        <w:rPr>
          <w:rFonts w:ascii="Times New Roman" w:hAnsi="Times New Roman" w:cs="Times New Roman"/>
          <w:sz w:val="24"/>
          <w:szCs w:val="24"/>
        </w:rPr>
        <w:t>中控设备的连接应符合设计要求</w:t>
      </w:r>
      <w:r>
        <w:rPr>
          <w:rFonts w:hint="eastAsia" w:ascii="Times New Roman" w:hAnsi="Times New Roman" w:cs="Times New Roman"/>
          <w:sz w:val="24"/>
          <w:szCs w:val="24"/>
        </w:rPr>
        <w:t>等。</w:t>
      </w:r>
    </w:p>
    <w:p>
      <w:pPr>
        <w:tabs>
          <w:tab w:val="right" w:leader="dot" w:pos="8777"/>
        </w:tabs>
        <w:snapToGrid w:val="0"/>
        <w:spacing w:line="440" w:lineRule="exact"/>
        <w:rPr>
          <w:rFonts w:ascii="Times New Roman" w:hAnsi="Times New Roman" w:cs="Times New Roman"/>
          <w:sz w:val="24"/>
          <w:szCs w:val="24"/>
        </w:rPr>
      </w:pPr>
      <w:r>
        <w:rPr>
          <w:rFonts w:hint="eastAsia" w:ascii="Times New Roman" w:hAnsi="Times New Roman" w:cs="Times New Roman"/>
          <w:b/>
          <w:bCs/>
          <w:sz w:val="24"/>
          <w:szCs w:val="24"/>
        </w:rPr>
        <w:t>11</w:t>
      </w:r>
      <w:r>
        <w:rPr>
          <w:rFonts w:ascii="Times New Roman" w:hAnsi="Times New Roman" w:cs="Times New Roman"/>
          <w:b/>
          <w:bCs/>
          <w:sz w:val="24"/>
          <w:szCs w:val="24"/>
        </w:rPr>
        <w:t>.</w:t>
      </w:r>
      <w:r>
        <w:rPr>
          <w:rFonts w:hint="eastAsia" w:ascii="Times New Roman" w:hAnsi="Times New Roman" w:cs="Times New Roman"/>
          <w:b/>
          <w:bCs/>
          <w:sz w:val="24"/>
          <w:szCs w:val="24"/>
        </w:rPr>
        <w:t>4</w:t>
      </w:r>
      <w:r>
        <w:rPr>
          <w:rFonts w:ascii="Times New Roman" w:hAnsi="Times New Roman" w:cs="Times New Roman"/>
          <w:b/>
          <w:bCs/>
          <w:sz w:val="24"/>
          <w:szCs w:val="24"/>
        </w:rPr>
        <w:t>.</w:t>
      </w:r>
      <w:r>
        <w:rPr>
          <w:rFonts w:hint="eastAsia" w:ascii="Times New Roman" w:hAnsi="Times New Roman" w:cs="Times New Roman"/>
          <w:b/>
          <w:bCs/>
          <w:sz w:val="24"/>
          <w:szCs w:val="24"/>
        </w:rPr>
        <w:t>8</w:t>
      </w:r>
      <w:r>
        <w:rPr>
          <w:rFonts w:ascii="Times New Roman" w:hAnsi="Times New Roman" w:cs="Times New Roman"/>
          <w:b/>
          <w:bCs/>
          <w:sz w:val="24"/>
          <w:szCs w:val="24"/>
        </w:rPr>
        <w:t xml:space="preserve"> </w:t>
      </w:r>
      <w:r>
        <w:rPr>
          <w:rFonts w:ascii="Times New Roman" w:hAnsi="Times New Roman" w:cs="Times New Roman"/>
          <w:sz w:val="24"/>
          <w:szCs w:val="24"/>
        </w:rPr>
        <w:t>远程操控调试应符合技术文件的规定，运行性能及运行精度达到调试大纲所规定的验收标准</w:t>
      </w:r>
      <w:r>
        <w:rPr>
          <w:rFonts w:hint="eastAsia" w:ascii="Times New Roman" w:hAnsi="Times New Roman" w:cs="Times New Roman"/>
          <w:sz w:val="24"/>
          <w:szCs w:val="24"/>
        </w:rPr>
        <w:t>，并应</w:t>
      </w:r>
      <w:r>
        <w:rPr>
          <w:rFonts w:ascii="Times New Roman" w:hAnsi="Times New Roman" w:cs="Times New Roman"/>
          <w:sz w:val="24"/>
          <w:szCs w:val="24"/>
        </w:rPr>
        <w:t>包括</w:t>
      </w:r>
      <w:r>
        <w:rPr>
          <w:rFonts w:hint="eastAsia" w:ascii="Times New Roman" w:hAnsi="Times New Roman" w:cs="Times New Roman"/>
          <w:sz w:val="24"/>
          <w:szCs w:val="24"/>
        </w:rPr>
        <w:t>下列</w:t>
      </w:r>
      <w:r>
        <w:rPr>
          <w:rFonts w:ascii="Times New Roman" w:hAnsi="Times New Roman" w:cs="Times New Roman"/>
          <w:sz w:val="24"/>
          <w:szCs w:val="24"/>
        </w:rPr>
        <w:t>内容</w:t>
      </w:r>
      <w:r>
        <w:rPr>
          <w:rFonts w:hint="eastAsia" w:ascii="Times New Roman" w:hAnsi="Times New Roman" w:cs="Times New Roman"/>
          <w:sz w:val="24"/>
          <w:szCs w:val="24"/>
        </w:rPr>
        <w:t>。</w:t>
      </w:r>
    </w:p>
    <w:p>
      <w:pPr>
        <w:tabs>
          <w:tab w:val="right" w:leader="dot" w:pos="8777"/>
        </w:tabs>
        <w:snapToGrid w:val="0"/>
        <w:spacing w:line="440" w:lineRule="exact"/>
        <w:ind w:firstLine="241" w:firstLineChars="100"/>
        <w:rPr>
          <w:rFonts w:ascii="Times New Roman" w:hAnsi="Times New Roman" w:cs="Times New Roman"/>
          <w:sz w:val="24"/>
          <w:szCs w:val="24"/>
        </w:rPr>
      </w:pPr>
      <w:r>
        <w:rPr>
          <w:rFonts w:hint="eastAsia" w:ascii="Times New Roman" w:hAnsi="Times New Roman" w:cs="Times New Roman"/>
          <w:b/>
          <w:bCs/>
          <w:sz w:val="24"/>
          <w:szCs w:val="24"/>
        </w:rPr>
        <w:t>11</w:t>
      </w:r>
      <w:r>
        <w:rPr>
          <w:rFonts w:ascii="Times New Roman" w:hAnsi="Times New Roman" w:cs="Times New Roman"/>
          <w:b/>
          <w:bCs/>
          <w:sz w:val="24"/>
          <w:szCs w:val="24"/>
        </w:rPr>
        <w:t>.</w:t>
      </w:r>
      <w:r>
        <w:rPr>
          <w:rFonts w:hint="eastAsia" w:ascii="Times New Roman" w:hAnsi="Times New Roman" w:cs="Times New Roman"/>
          <w:b/>
          <w:bCs/>
          <w:sz w:val="24"/>
          <w:szCs w:val="24"/>
        </w:rPr>
        <w:t>4</w:t>
      </w:r>
      <w:r>
        <w:rPr>
          <w:rFonts w:ascii="Times New Roman" w:hAnsi="Times New Roman" w:cs="Times New Roman"/>
          <w:b/>
          <w:bCs/>
          <w:sz w:val="24"/>
          <w:szCs w:val="24"/>
        </w:rPr>
        <w:t>.</w:t>
      </w:r>
      <w:r>
        <w:rPr>
          <w:rFonts w:hint="eastAsia" w:ascii="Times New Roman" w:hAnsi="Times New Roman" w:cs="Times New Roman"/>
          <w:b/>
          <w:bCs/>
          <w:sz w:val="24"/>
          <w:szCs w:val="24"/>
        </w:rPr>
        <w:t>8.1</w:t>
      </w:r>
      <w:r>
        <w:rPr>
          <w:rFonts w:ascii="Times New Roman" w:hAnsi="Times New Roman" w:cs="Times New Roman"/>
          <w:sz w:val="24"/>
          <w:szCs w:val="24"/>
        </w:rPr>
        <w:t xml:space="preserve"> 对整个作业区域的定位标定和测试</w:t>
      </w:r>
      <w:r>
        <w:rPr>
          <w:rFonts w:hint="eastAsia" w:ascii="Times New Roman" w:hAnsi="Times New Roman" w:cs="Times New Roman"/>
          <w:sz w:val="24"/>
          <w:szCs w:val="24"/>
        </w:rPr>
        <w:t>。</w:t>
      </w:r>
    </w:p>
    <w:p>
      <w:pPr>
        <w:tabs>
          <w:tab w:val="right" w:leader="dot" w:pos="8777"/>
        </w:tabs>
        <w:snapToGrid w:val="0"/>
        <w:spacing w:line="440" w:lineRule="exact"/>
        <w:ind w:firstLine="241" w:firstLineChars="100"/>
        <w:rPr>
          <w:rFonts w:ascii="Times New Roman" w:hAnsi="Times New Roman" w:cs="Times New Roman"/>
          <w:sz w:val="24"/>
          <w:szCs w:val="24"/>
        </w:rPr>
      </w:pPr>
      <w:r>
        <w:rPr>
          <w:rFonts w:hint="eastAsia" w:ascii="Times New Roman" w:hAnsi="Times New Roman" w:cs="Times New Roman"/>
          <w:b/>
          <w:bCs/>
          <w:sz w:val="24"/>
          <w:szCs w:val="24"/>
        </w:rPr>
        <w:t>11</w:t>
      </w:r>
      <w:r>
        <w:rPr>
          <w:rFonts w:ascii="Times New Roman" w:hAnsi="Times New Roman" w:cs="Times New Roman"/>
          <w:b/>
          <w:bCs/>
          <w:sz w:val="24"/>
          <w:szCs w:val="24"/>
        </w:rPr>
        <w:t>.</w:t>
      </w:r>
      <w:r>
        <w:rPr>
          <w:rFonts w:hint="eastAsia" w:ascii="Times New Roman" w:hAnsi="Times New Roman" w:cs="Times New Roman"/>
          <w:b/>
          <w:bCs/>
          <w:sz w:val="24"/>
          <w:szCs w:val="24"/>
        </w:rPr>
        <w:t>4</w:t>
      </w:r>
      <w:r>
        <w:rPr>
          <w:rFonts w:ascii="Times New Roman" w:hAnsi="Times New Roman" w:cs="Times New Roman"/>
          <w:b/>
          <w:bCs/>
          <w:sz w:val="24"/>
          <w:szCs w:val="24"/>
        </w:rPr>
        <w:t>.</w:t>
      </w:r>
      <w:r>
        <w:rPr>
          <w:rFonts w:hint="eastAsia" w:ascii="Times New Roman" w:hAnsi="Times New Roman" w:cs="Times New Roman"/>
          <w:b/>
          <w:bCs/>
          <w:sz w:val="24"/>
          <w:szCs w:val="24"/>
        </w:rPr>
        <w:t>8.2</w:t>
      </w:r>
      <w:r>
        <w:rPr>
          <w:rFonts w:ascii="Times New Roman" w:hAnsi="Times New Roman" w:cs="Times New Roman"/>
          <w:sz w:val="24"/>
          <w:szCs w:val="24"/>
        </w:rPr>
        <w:t xml:space="preserve"> 调试并测试</w:t>
      </w:r>
      <w:r>
        <w:rPr>
          <w:rFonts w:hint="eastAsia" w:ascii="Times New Roman" w:hAnsi="Times New Roman" w:cs="Times New Roman"/>
          <w:sz w:val="24"/>
          <w:szCs w:val="24"/>
        </w:rPr>
        <w:t>工业电视</w:t>
      </w:r>
      <w:r>
        <w:rPr>
          <w:rFonts w:ascii="Times New Roman" w:hAnsi="Times New Roman" w:cs="Times New Roman"/>
          <w:sz w:val="24"/>
          <w:szCs w:val="24"/>
        </w:rPr>
        <w:t>系统</w:t>
      </w:r>
      <w:r>
        <w:rPr>
          <w:rFonts w:hint="eastAsia" w:ascii="Times New Roman" w:hAnsi="Times New Roman" w:cs="Times New Roman"/>
          <w:sz w:val="24"/>
          <w:szCs w:val="24"/>
        </w:rPr>
        <w:t>，应</w:t>
      </w:r>
      <w:r>
        <w:rPr>
          <w:rFonts w:ascii="Times New Roman" w:hAnsi="Times New Roman" w:cs="Times New Roman"/>
          <w:sz w:val="24"/>
          <w:szCs w:val="24"/>
        </w:rPr>
        <w:t>包括显示画面清晰度、画面显示内容、显示延时、显示画面切换时间</w:t>
      </w:r>
      <w:r>
        <w:rPr>
          <w:rFonts w:hint="eastAsia" w:ascii="Times New Roman" w:hAnsi="Times New Roman" w:cs="Times New Roman"/>
          <w:sz w:val="24"/>
          <w:szCs w:val="24"/>
        </w:rPr>
        <w:t>等。</w:t>
      </w:r>
    </w:p>
    <w:p>
      <w:pPr>
        <w:tabs>
          <w:tab w:val="right" w:leader="dot" w:pos="8777"/>
        </w:tabs>
        <w:snapToGrid w:val="0"/>
        <w:spacing w:line="440" w:lineRule="exact"/>
        <w:ind w:firstLine="241" w:firstLineChars="100"/>
        <w:rPr>
          <w:rFonts w:ascii="Times New Roman" w:hAnsi="Times New Roman" w:cs="Times New Roman"/>
          <w:sz w:val="24"/>
          <w:szCs w:val="24"/>
        </w:rPr>
      </w:pPr>
      <w:r>
        <w:rPr>
          <w:rFonts w:hint="eastAsia" w:ascii="Times New Roman" w:hAnsi="Times New Roman" w:cs="Times New Roman"/>
          <w:b/>
          <w:bCs/>
          <w:sz w:val="24"/>
          <w:szCs w:val="24"/>
        </w:rPr>
        <w:t>11</w:t>
      </w:r>
      <w:r>
        <w:rPr>
          <w:rFonts w:ascii="Times New Roman" w:hAnsi="Times New Roman" w:cs="Times New Roman"/>
          <w:b/>
          <w:bCs/>
          <w:sz w:val="24"/>
          <w:szCs w:val="24"/>
        </w:rPr>
        <w:t>.</w:t>
      </w:r>
      <w:r>
        <w:rPr>
          <w:rFonts w:hint="eastAsia" w:ascii="Times New Roman" w:hAnsi="Times New Roman" w:cs="Times New Roman"/>
          <w:b/>
          <w:bCs/>
          <w:sz w:val="24"/>
          <w:szCs w:val="24"/>
        </w:rPr>
        <w:t>4</w:t>
      </w:r>
      <w:r>
        <w:rPr>
          <w:rFonts w:ascii="Times New Roman" w:hAnsi="Times New Roman" w:cs="Times New Roman"/>
          <w:b/>
          <w:bCs/>
          <w:sz w:val="24"/>
          <w:szCs w:val="24"/>
        </w:rPr>
        <w:t>.</w:t>
      </w:r>
      <w:r>
        <w:rPr>
          <w:rFonts w:hint="eastAsia" w:ascii="Times New Roman" w:hAnsi="Times New Roman" w:cs="Times New Roman"/>
          <w:b/>
          <w:bCs/>
          <w:sz w:val="24"/>
          <w:szCs w:val="24"/>
        </w:rPr>
        <w:t>8.3</w:t>
      </w:r>
      <w:r>
        <w:rPr>
          <w:rFonts w:ascii="Times New Roman" w:hAnsi="Times New Roman" w:cs="Times New Roman"/>
          <w:sz w:val="24"/>
          <w:szCs w:val="24"/>
        </w:rPr>
        <w:t xml:space="preserve"> 调试并测试远程通讯系统</w:t>
      </w:r>
      <w:r>
        <w:rPr>
          <w:rFonts w:hint="eastAsia" w:ascii="Times New Roman" w:hAnsi="Times New Roman" w:cs="Times New Roman"/>
          <w:sz w:val="24"/>
          <w:szCs w:val="24"/>
        </w:rPr>
        <w:t>，应</w:t>
      </w:r>
      <w:r>
        <w:rPr>
          <w:rFonts w:ascii="Times New Roman" w:hAnsi="Times New Roman" w:cs="Times New Roman"/>
          <w:sz w:val="24"/>
          <w:szCs w:val="24"/>
        </w:rPr>
        <w:t>包括在通讯设施布置完成后对整个作业现场完整的通讯覆盖强度、抗干扰等性能测试，通讯系统上传带宽宜</w:t>
      </w:r>
      <w:r>
        <w:rPr>
          <w:rFonts w:hint="eastAsia" w:ascii="Times New Roman" w:hAnsi="Times New Roman" w:cs="Times New Roman"/>
          <w:sz w:val="24"/>
          <w:szCs w:val="24"/>
        </w:rPr>
        <w:t>不小于</w:t>
      </w:r>
      <w:r>
        <w:rPr>
          <w:rFonts w:ascii="Times New Roman" w:hAnsi="Times New Roman" w:cs="Times New Roman"/>
          <w:sz w:val="24"/>
          <w:szCs w:val="24"/>
        </w:rPr>
        <w:t>200Mbps（含视频信号），控制信号通讯延迟时间应</w:t>
      </w:r>
      <w:r>
        <w:rPr>
          <w:rFonts w:hint="eastAsia" w:ascii="Times New Roman" w:hAnsi="Times New Roman" w:cs="Times New Roman"/>
          <w:sz w:val="24"/>
          <w:szCs w:val="24"/>
        </w:rPr>
        <w:t>不大于</w:t>
      </w:r>
      <w:r>
        <w:rPr>
          <w:rFonts w:ascii="Times New Roman" w:hAnsi="Times New Roman" w:cs="Times New Roman"/>
          <w:sz w:val="24"/>
          <w:szCs w:val="24"/>
        </w:rPr>
        <w:t>48</w:t>
      </w:r>
      <w:r>
        <w:rPr>
          <w:rFonts w:hint="eastAsia" w:ascii="Times New Roman" w:hAnsi="Times New Roman" w:cs="Times New Roman"/>
          <w:sz w:val="24"/>
          <w:szCs w:val="24"/>
        </w:rPr>
        <w:t>ms，</w:t>
      </w:r>
      <w:r>
        <w:rPr>
          <w:rFonts w:ascii="Times New Roman" w:hAnsi="Times New Roman" w:cs="Times New Roman"/>
          <w:sz w:val="24"/>
          <w:szCs w:val="24"/>
        </w:rPr>
        <w:t>视频画面延迟时间应</w:t>
      </w:r>
      <w:r>
        <w:rPr>
          <w:rFonts w:hint="eastAsia" w:ascii="Times New Roman" w:hAnsi="Times New Roman" w:cs="Times New Roman"/>
          <w:sz w:val="24"/>
          <w:szCs w:val="24"/>
        </w:rPr>
        <w:t>不大于</w:t>
      </w:r>
      <w:r>
        <w:rPr>
          <w:rFonts w:ascii="Times New Roman" w:hAnsi="Times New Roman" w:cs="Times New Roman"/>
          <w:sz w:val="24"/>
          <w:szCs w:val="24"/>
        </w:rPr>
        <w:t>250ms</w:t>
      </w:r>
      <w:r>
        <w:rPr>
          <w:rFonts w:hint="eastAsia" w:ascii="Times New Roman" w:hAnsi="Times New Roman" w:cs="Times New Roman"/>
          <w:sz w:val="24"/>
          <w:szCs w:val="24"/>
        </w:rPr>
        <w:t>。</w:t>
      </w:r>
    </w:p>
    <w:p>
      <w:pPr>
        <w:tabs>
          <w:tab w:val="right" w:leader="dot" w:pos="8777"/>
        </w:tabs>
        <w:snapToGrid w:val="0"/>
        <w:spacing w:after="156" w:afterLines="50" w:line="440" w:lineRule="exact"/>
        <w:ind w:firstLine="241" w:firstLineChars="100"/>
        <w:rPr>
          <w:rFonts w:ascii="Times New Roman" w:hAnsi="Times New Roman" w:cs="Times New Roman"/>
          <w:sz w:val="24"/>
          <w:szCs w:val="24"/>
        </w:rPr>
      </w:pPr>
      <w:r>
        <w:rPr>
          <w:rFonts w:hint="eastAsia" w:ascii="Times New Roman" w:hAnsi="Times New Roman" w:cs="Times New Roman"/>
          <w:b/>
          <w:bCs/>
          <w:sz w:val="24"/>
          <w:szCs w:val="24"/>
        </w:rPr>
        <w:t>11</w:t>
      </w:r>
      <w:r>
        <w:rPr>
          <w:rFonts w:ascii="Times New Roman" w:hAnsi="Times New Roman" w:cs="Times New Roman"/>
          <w:b/>
          <w:bCs/>
          <w:sz w:val="24"/>
          <w:szCs w:val="24"/>
        </w:rPr>
        <w:t>.</w:t>
      </w:r>
      <w:r>
        <w:rPr>
          <w:rFonts w:hint="eastAsia" w:ascii="Times New Roman" w:hAnsi="Times New Roman" w:cs="Times New Roman"/>
          <w:b/>
          <w:bCs/>
          <w:sz w:val="24"/>
          <w:szCs w:val="24"/>
        </w:rPr>
        <w:t>4</w:t>
      </w:r>
      <w:r>
        <w:rPr>
          <w:rFonts w:ascii="Times New Roman" w:hAnsi="Times New Roman" w:cs="Times New Roman"/>
          <w:b/>
          <w:bCs/>
          <w:sz w:val="24"/>
          <w:szCs w:val="24"/>
        </w:rPr>
        <w:t>.</w:t>
      </w:r>
      <w:r>
        <w:rPr>
          <w:rFonts w:hint="eastAsia" w:ascii="Times New Roman" w:hAnsi="Times New Roman" w:cs="Times New Roman"/>
          <w:b/>
          <w:bCs/>
          <w:sz w:val="24"/>
          <w:szCs w:val="24"/>
        </w:rPr>
        <w:t>8.4</w:t>
      </w:r>
      <w:r>
        <w:rPr>
          <w:rFonts w:ascii="Times New Roman" w:hAnsi="Times New Roman" w:cs="Times New Roman"/>
          <w:sz w:val="24"/>
          <w:szCs w:val="24"/>
        </w:rPr>
        <w:t xml:space="preserve"> 调试并测试工作流程</w:t>
      </w:r>
      <w:r>
        <w:rPr>
          <w:rFonts w:hint="eastAsia" w:ascii="Times New Roman" w:hAnsi="Times New Roman" w:cs="Times New Roman"/>
          <w:sz w:val="24"/>
          <w:szCs w:val="24"/>
        </w:rPr>
        <w:t>应</w:t>
      </w:r>
      <w:r>
        <w:rPr>
          <w:rFonts w:ascii="Times New Roman" w:hAnsi="Times New Roman" w:cs="Times New Roman"/>
          <w:sz w:val="24"/>
          <w:szCs w:val="24"/>
        </w:rPr>
        <w:t>包括远程操作功能、远程操作正常流程、远程操作异常流程、远程故障诊断、远程操作人机交互界面</w:t>
      </w:r>
      <w:r>
        <w:rPr>
          <w:rFonts w:hint="eastAsia" w:ascii="Times New Roman" w:hAnsi="Times New Roman" w:cs="Times New Roman"/>
          <w:sz w:val="24"/>
          <w:szCs w:val="24"/>
        </w:rPr>
        <w:t>等。</w:t>
      </w:r>
    </w:p>
    <w:p>
      <w:pPr>
        <w:tabs>
          <w:tab w:val="right" w:leader="dot" w:pos="8777"/>
        </w:tabs>
        <w:snapToGrid w:val="0"/>
        <w:spacing w:after="156" w:afterLines="50" w:line="440" w:lineRule="exact"/>
        <w:rPr>
          <w:rFonts w:ascii="Times New Roman" w:hAnsi="Times New Roman" w:cs="Times New Roman"/>
          <w:sz w:val="24"/>
          <w:szCs w:val="24"/>
        </w:rPr>
      </w:pPr>
      <w:r>
        <w:rPr>
          <w:rFonts w:hint="eastAsia" w:ascii="Times New Roman" w:hAnsi="Times New Roman" w:cs="Times New Roman"/>
          <w:b/>
          <w:bCs/>
          <w:sz w:val="24"/>
          <w:szCs w:val="24"/>
        </w:rPr>
        <w:t>11</w:t>
      </w:r>
      <w:r>
        <w:rPr>
          <w:rFonts w:ascii="Times New Roman" w:hAnsi="Times New Roman" w:cs="Times New Roman"/>
          <w:b/>
          <w:bCs/>
          <w:sz w:val="24"/>
          <w:szCs w:val="24"/>
        </w:rPr>
        <w:t>.</w:t>
      </w:r>
      <w:r>
        <w:rPr>
          <w:rFonts w:hint="eastAsia" w:ascii="Times New Roman" w:hAnsi="Times New Roman" w:cs="Times New Roman"/>
          <w:b/>
          <w:bCs/>
          <w:sz w:val="24"/>
          <w:szCs w:val="24"/>
        </w:rPr>
        <w:t>4</w:t>
      </w:r>
      <w:r>
        <w:rPr>
          <w:rFonts w:ascii="Times New Roman" w:hAnsi="Times New Roman" w:cs="Times New Roman"/>
          <w:b/>
          <w:bCs/>
          <w:sz w:val="24"/>
          <w:szCs w:val="24"/>
        </w:rPr>
        <w:t>.</w:t>
      </w:r>
      <w:r>
        <w:rPr>
          <w:rFonts w:hint="eastAsia" w:ascii="Times New Roman" w:hAnsi="Times New Roman" w:cs="Times New Roman"/>
          <w:b/>
          <w:bCs/>
          <w:sz w:val="24"/>
          <w:szCs w:val="24"/>
        </w:rPr>
        <w:t>9</w:t>
      </w:r>
      <w:r>
        <w:rPr>
          <w:rFonts w:ascii="Times New Roman" w:hAnsi="Times New Roman" w:cs="Times New Roman"/>
          <w:sz w:val="24"/>
          <w:szCs w:val="24"/>
        </w:rPr>
        <w:t xml:space="preserve"> 自动化系统联调前，宜</w:t>
      </w:r>
      <w:r>
        <w:rPr>
          <w:rFonts w:hint="eastAsia" w:ascii="Times New Roman" w:hAnsi="Times New Roman" w:cs="Times New Roman"/>
          <w:sz w:val="24"/>
          <w:szCs w:val="24"/>
        </w:rPr>
        <w:t>通过</w:t>
      </w:r>
      <w:r>
        <w:rPr>
          <w:rFonts w:ascii="Times New Roman" w:hAnsi="Times New Roman" w:cs="Times New Roman"/>
          <w:sz w:val="24"/>
          <w:szCs w:val="24"/>
        </w:rPr>
        <w:t>规定流程的自动化系统可靠性测试</w:t>
      </w:r>
      <w:r>
        <w:rPr>
          <w:rFonts w:hint="eastAsia" w:ascii="Times New Roman" w:hAnsi="Times New Roman" w:cs="Times New Roman"/>
          <w:sz w:val="24"/>
          <w:szCs w:val="24"/>
        </w:rPr>
        <w:t>，</w:t>
      </w:r>
      <w:r>
        <w:rPr>
          <w:rFonts w:ascii="Times New Roman" w:hAnsi="Times New Roman" w:cs="Times New Roman"/>
          <w:sz w:val="24"/>
          <w:szCs w:val="24"/>
        </w:rPr>
        <w:t>测试应</w:t>
      </w:r>
      <w:r>
        <w:rPr>
          <w:rFonts w:hint="eastAsia" w:ascii="Times New Roman" w:hAnsi="Times New Roman" w:cs="Times New Roman"/>
          <w:sz w:val="24"/>
          <w:szCs w:val="24"/>
        </w:rPr>
        <w:t>包括</w:t>
      </w:r>
      <w:r>
        <w:rPr>
          <w:rFonts w:ascii="Times New Roman" w:hAnsi="Times New Roman" w:cs="Times New Roman"/>
          <w:sz w:val="24"/>
          <w:szCs w:val="24"/>
        </w:rPr>
        <w:t>在不同负载情况下模拟作业流程</w:t>
      </w:r>
      <w:r>
        <w:rPr>
          <w:rFonts w:hint="eastAsia" w:ascii="Times New Roman" w:hAnsi="Times New Roman" w:cs="Times New Roman"/>
          <w:sz w:val="24"/>
          <w:szCs w:val="24"/>
        </w:rPr>
        <w:t>、</w:t>
      </w:r>
      <w:r>
        <w:rPr>
          <w:rFonts w:ascii="Times New Roman" w:hAnsi="Times New Roman" w:cs="Times New Roman"/>
          <w:sz w:val="24"/>
          <w:szCs w:val="24"/>
        </w:rPr>
        <w:t>在不同工况下对</w:t>
      </w:r>
      <w:r>
        <w:rPr>
          <w:rFonts w:hint="eastAsia" w:ascii="Times New Roman" w:hAnsi="Times New Roman" w:cs="Times New Roman"/>
          <w:sz w:val="24"/>
          <w:szCs w:val="24"/>
        </w:rPr>
        <w:t>设备的</w:t>
      </w:r>
      <w:r>
        <w:rPr>
          <w:rFonts w:ascii="Times New Roman" w:hAnsi="Times New Roman" w:cs="Times New Roman"/>
          <w:sz w:val="24"/>
          <w:szCs w:val="24"/>
        </w:rPr>
        <w:t>安全性和稳定性</w:t>
      </w:r>
      <w:r>
        <w:rPr>
          <w:rFonts w:hint="eastAsia" w:ascii="Times New Roman" w:hAnsi="Times New Roman" w:cs="Times New Roman"/>
          <w:sz w:val="24"/>
          <w:szCs w:val="24"/>
        </w:rPr>
        <w:t>等要求。</w:t>
      </w:r>
    </w:p>
    <w:p>
      <w:pPr>
        <w:tabs>
          <w:tab w:val="right" w:leader="dot" w:pos="8777"/>
        </w:tabs>
        <w:snapToGrid w:val="0"/>
        <w:spacing w:after="156" w:afterLines="50" w:line="440" w:lineRule="exact"/>
        <w:rPr>
          <w:rFonts w:ascii="Times New Roman" w:hAnsi="Times New Roman" w:cs="Times New Roman"/>
          <w:sz w:val="24"/>
          <w:szCs w:val="24"/>
        </w:rPr>
      </w:pPr>
      <w:r>
        <w:rPr>
          <w:rFonts w:hint="eastAsia" w:ascii="Times New Roman" w:hAnsi="Times New Roman" w:cs="Times New Roman"/>
          <w:b/>
          <w:bCs/>
          <w:sz w:val="24"/>
          <w:szCs w:val="24"/>
        </w:rPr>
        <w:t>11</w:t>
      </w:r>
      <w:r>
        <w:rPr>
          <w:rFonts w:ascii="Times New Roman" w:hAnsi="Times New Roman" w:cs="Times New Roman"/>
          <w:b/>
          <w:bCs/>
          <w:sz w:val="24"/>
          <w:szCs w:val="24"/>
        </w:rPr>
        <w:t>.</w:t>
      </w:r>
      <w:r>
        <w:rPr>
          <w:rFonts w:hint="eastAsia" w:ascii="Times New Roman" w:hAnsi="Times New Roman" w:cs="Times New Roman"/>
          <w:b/>
          <w:bCs/>
          <w:sz w:val="24"/>
          <w:szCs w:val="24"/>
        </w:rPr>
        <w:t>4</w:t>
      </w:r>
      <w:r>
        <w:rPr>
          <w:rFonts w:ascii="Times New Roman" w:hAnsi="Times New Roman" w:cs="Times New Roman"/>
          <w:b/>
          <w:bCs/>
          <w:sz w:val="24"/>
          <w:szCs w:val="24"/>
        </w:rPr>
        <w:t>.</w:t>
      </w:r>
      <w:r>
        <w:rPr>
          <w:rFonts w:hint="eastAsia" w:ascii="Times New Roman" w:hAnsi="Times New Roman" w:cs="Times New Roman"/>
          <w:b/>
          <w:bCs/>
          <w:sz w:val="24"/>
          <w:szCs w:val="24"/>
        </w:rPr>
        <w:t>10</w:t>
      </w:r>
      <w:r>
        <w:rPr>
          <w:rFonts w:ascii="Times New Roman" w:hAnsi="Times New Roman" w:cs="Times New Roman"/>
          <w:b/>
          <w:bCs/>
          <w:sz w:val="24"/>
          <w:szCs w:val="24"/>
        </w:rPr>
        <w:t xml:space="preserve"> </w:t>
      </w:r>
      <w:r>
        <w:rPr>
          <w:rFonts w:ascii="Times New Roman" w:hAnsi="Times New Roman" w:cs="Times New Roman"/>
          <w:sz w:val="24"/>
          <w:szCs w:val="24"/>
        </w:rPr>
        <w:t>自动化系统联调前，宜</w:t>
      </w:r>
      <w:r>
        <w:rPr>
          <w:rFonts w:hint="eastAsia" w:ascii="Times New Roman" w:hAnsi="Times New Roman" w:cs="Times New Roman"/>
          <w:sz w:val="24"/>
          <w:szCs w:val="24"/>
        </w:rPr>
        <w:t>通过</w:t>
      </w:r>
      <w:r>
        <w:rPr>
          <w:rFonts w:ascii="Times New Roman" w:hAnsi="Times New Roman" w:cs="Times New Roman"/>
          <w:sz w:val="24"/>
          <w:szCs w:val="24"/>
        </w:rPr>
        <w:t>固定测试流程</w:t>
      </w:r>
      <w:r>
        <w:rPr>
          <w:rFonts w:hint="eastAsia" w:ascii="Times New Roman" w:hAnsi="Times New Roman" w:cs="Times New Roman"/>
          <w:sz w:val="24"/>
          <w:szCs w:val="24"/>
        </w:rPr>
        <w:t>对</w:t>
      </w:r>
      <w:r>
        <w:rPr>
          <w:rFonts w:ascii="Times New Roman" w:hAnsi="Times New Roman" w:cs="Times New Roman"/>
          <w:sz w:val="24"/>
          <w:szCs w:val="24"/>
        </w:rPr>
        <w:t>单机设备自动化可靠性</w:t>
      </w:r>
      <w:r>
        <w:rPr>
          <w:rFonts w:hint="eastAsia" w:ascii="Times New Roman" w:hAnsi="Times New Roman" w:cs="Times New Roman"/>
          <w:sz w:val="24"/>
          <w:szCs w:val="24"/>
        </w:rPr>
        <w:t>和自动化系统循环运行时间等进行</w:t>
      </w:r>
      <w:r>
        <w:rPr>
          <w:rFonts w:ascii="Times New Roman" w:hAnsi="Times New Roman" w:cs="Times New Roman"/>
          <w:sz w:val="24"/>
          <w:szCs w:val="24"/>
        </w:rPr>
        <w:t>测试</w:t>
      </w:r>
      <w:r>
        <w:rPr>
          <w:rFonts w:hint="eastAsia" w:ascii="Times New Roman" w:hAnsi="Times New Roman" w:cs="Times New Roman"/>
          <w:sz w:val="24"/>
          <w:szCs w:val="24"/>
        </w:rPr>
        <w:t>。</w:t>
      </w:r>
    </w:p>
    <w:p>
      <w:pPr>
        <w:tabs>
          <w:tab w:val="right" w:leader="dot" w:pos="8777"/>
        </w:tabs>
        <w:snapToGrid w:val="0"/>
        <w:spacing w:after="156" w:afterLines="50" w:line="440" w:lineRule="exact"/>
        <w:ind w:firstLine="240" w:firstLineChars="100"/>
        <w:rPr>
          <w:rFonts w:ascii="Times New Roman" w:hAnsi="Times New Roman" w:eastAsia="楷体" w:cs="Times New Roman"/>
          <w:iCs/>
          <w:sz w:val="24"/>
          <w:szCs w:val="24"/>
        </w:rPr>
      </w:pPr>
      <w:r>
        <w:rPr>
          <w:rFonts w:ascii="Times New Roman" w:hAnsi="Times New Roman" w:eastAsia="楷体" w:cs="Times New Roman"/>
          <w:iCs/>
          <w:sz w:val="24"/>
          <w:szCs w:val="24"/>
        </w:rPr>
        <w:t>【条文说明】</w:t>
      </w:r>
      <w:r>
        <w:rPr>
          <w:rFonts w:hint="eastAsia" w:ascii="Times New Roman" w:hAnsi="Times New Roman" w:eastAsia="楷体" w:cs="Times New Roman"/>
          <w:b/>
          <w:bCs/>
          <w:iCs/>
          <w:sz w:val="24"/>
          <w:szCs w:val="24"/>
        </w:rPr>
        <w:t>11</w:t>
      </w:r>
      <w:r>
        <w:rPr>
          <w:rFonts w:ascii="Times New Roman" w:hAnsi="Times New Roman" w:eastAsia="楷体" w:cs="Times New Roman"/>
          <w:b/>
          <w:bCs/>
          <w:iCs/>
          <w:sz w:val="24"/>
          <w:szCs w:val="24"/>
        </w:rPr>
        <w:t>.</w:t>
      </w:r>
      <w:r>
        <w:rPr>
          <w:rFonts w:hint="eastAsia" w:ascii="Times New Roman" w:hAnsi="Times New Roman" w:eastAsia="楷体" w:cs="Times New Roman"/>
          <w:b/>
          <w:bCs/>
          <w:iCs/>
          <w:sz w:val="24"/>
          <w:szCs w:val="24"/>
        </w:rPr>
        <w:t>4</w:t>
      </w:r>
      <w:r>
        <w:rPr>
          <w:rFonts w:ascii="Times New Roman" w:hAnsi="Times New Roman" w:eastAsia="楷体" w:cs="Times New Roman"/>
          <w:b/>
          <w:bCs/>
          <w:iCs/>
          <w:sz w:val="24"/>
          <w:szCs w:val="24"/>
        </w:rPr>
        <w:t>.</w:t>
      </w:r>
      <w:r>
        <w:rPr>
          <w:rFonts w:hint="eastAsia" w:ascii="Times New Roman" w:hAnsi="Times New Roman" w:eastAsia="楷体" w:cs="Times New Roman"/>
          <w:b/>
          <w:bCs/>
          <w:iCs/>
          <w:sz w:val="24"/>
          <w:szCs w:val="24"/>
        </w:rPr>
        <w:t>10</w:t>
      </w:r>
      <w:r>
        <w:rPr>
          <w:rFonts w:ascii="Times New Roman" w:hAnsi="Times New Roman" w:eastAsia="楷体" w:cs="Times New Roman"/>
          <w:iCs/>
          <w:sz w:val="24"/>
          <w:szCs w:val="24"/>
        </w:rPr>
        <w:t>单机设备自动化可靠性测试</w:t>
      </w:r>
      <w:r>
        <w:rPr>
          <w:rFonts w:hint="eastAsia" w:ascii="Times New Roman" w:hAnsi="Times New Roman" w:eastAsia="楷体" w:cs="Times New Roman"/>
          <w:iCs/>
          <w:sz w:val="24"/>
          <w:szCs w:val="24"/>
        </w:rPr>
        <w:t>是</w:t>
      </w:r>
      <w:r>
        <w:rPr>
          <w:rFonts w:ascii="Times New Roman" w:hAnsi="Times New Roman" w:eastAsia="楷体" w:cs="Times New Roman"/>
          <w:iCs/>
          <w:sz w:val="24"/>
          <w:szCs w:val="24"/>
        </w:rPr>
        <w:t>为了测试单机所有自动化设备的工作状态、自动化流程的性能而设置的，设备依据某一固定工作流程连续作业，连续作业的时间宜</w:t>
      </w:r>
      <w:r>
        <w:rPr>
          <w:rFonts w:hint="eastAsia" w:ascii="Times New Roman" w:hAnsi="Times New Roman" w:eastAsia="楷体" w:cs="Times New Roman"/>
          <w:iCs/>
          <w:sz w:val="24"/>
          <w:szCs w:val="24"/>
        </w:rPr>
        <w:t>不小于</w:t>
      </w:r>
      <w:r>
        <w:rPr>
          <w:rFonts w:ascii="Times New Roman" w:hAnsi="Times New Roman" w:eastAsia="楷体" w:cs="Times New Roman"/>
          <w:iCs/>
          <w:sz w:val="24"/>
          <w:szCs w:val="24"/>
        </w:rPr>
        <w:t>8</w:t>
      </w:r>
      <w:r>
        <w:rPr>
          <w:rFonts w:hint="eastAsia" w:ascii="Times New Roman" w:hAnsi="Times New Roman" w:eastAsia="楷体" w:cs="Times New Roman"/>
          <w:iCs/>
          <w:sz w:val="24"/>
          <w:szCs w:val="24"/>
        </w:rPr>
        <w:t>h。</w:t>
      </w:r>
      <w:r>
        <w:rPr>
          <w:rFonts w:ascii="Times New Roman" w:hAnsi="Times New Roman" w:eastAsia="楷体" w:cs="Times New Roman"/>
          <w:iCs/>
          <w:sz w:val="24"/>
          <w:szCs w:val="24"/>
        </w:rPr>
        <w:t>在连续作业过程中，设备应始终保持无故障状态运行。如果发生停机故障，需及时查找原因并在解决后重新开始测试</w:t>
      </w:r>
      <w:r>
        <w:rPr>
          <w:rFonts w:hint="eastAsia" w:ascii="Times New Roman" w:hAnsi="Times New Roman" w:eastAsia="楷体" w:cs="Times New Roman"/>
          <w:iCs/>
          <w:sz w:val="24"/>
          <w:szCs w:val="24"/>
        </w:rPr>
        <w:t>。</w:t>
      </w:r>
    </w:p>
    <w:p>
      <w:pPr>
        <w:pStyle w:val="3"/>
        <w:jc w:val="center"/>
        <w:rPr>
          <w:rFonts w:ascii="Times New Roman" w:hAnsi="Times New Roman"/>
          <w:sz w:val="24"/>
        </w:rPr>
      </w:pPr>
      <w:bookmarkStart w:id="197" w:name="_Toc67943676"/>
      <w:bookmarkStart w:id="198" w:name="_Toc68542158"/>
      <w:r>
        <w:rPr>
          <w:rFonts w:hint="eastAsia" w:ascii="Times New Roman" w:hAnsi="Times New Roman"/>
          <w:sz w:val="24"/>
        </w:rPr>
        <w:t>11</w:t>
      </w:r>
      <w:r>
        <w:rPr>
          <w:rFonts w:ascii="Times New Roman" w:hAnsi="Times New Roman"/>
          <w:sz w:val="24"/>
        </w:rPr>
        <w:t xml:space="preserve">.5 </w:t>
      </w:r>
      <w:r>
        <w:rPr>
          <w:rFonts w:hint="eastAsia" w:ascii="Times New Roman" w:hAnsi="Times New Roman"/>
          <w:sz w:val="24"/>
        </w:rPr>
        <w:t>管理与控制系统调试</w:t>
      </w:r>
      <w:bookmarkEnd w:id="197"/>
      <w:bookmarkEnd w:id="198"/>
    </w:p>
    <w:p>
      <w:pPr>
        <w:spacing w:after="156" w:afterLines="50" w:line="440" w:lineRule="exact"/>
        <w:rPr>
          <w:rFonts w:ascii="Times New Roman" w:hAnsi="Times New Roman" w:cs="Times New Roman" w:eastAsiaTheme="minorEastAsia"/>
          <w:sz w:val="24"/>
          <w:szCs w:val="24"/>
        </w:rPr>
      </w:pPr>
      <w:r>
        <w:rPr>
          <w:rFonts w:ascii="Times New Roman" w:hAnsi="Times New Roman" w:cs="Times New Roman" w:eastAsiaTheme="minorEastAsia"/>
          <w:b/>
          <w:bCs/>
          <w:sz w:val="24"/>
          <w:szCs w:val="24"/>
        </w:rPr>
        <w:t xml:space="preserve">11.5.1 </w:t>
      </w:r>
      <w:r>
        <w:rPr>
          <w:rFonts w:ascii="Times New Roman" w:hAnsi="Times New Roman" w:cs="Times New Roman" w:eastAsiaTheme="minorEastAsia"/>
          <w:sz w:val="24"/>
          <w:szCs w:val="24"/>
        </w:rPr>
        <w:t>自动化集装箱码头管理与控制系统调试应包括生产管理系统和设备调度与控制系统的调试和测试，主要调试和测试各系统内部以及包括单机系统在内的各系统间相互协同等功能和性能是否满足设计和生产运营的要求。调试和测试宜采用仿真测试和现场调试结合的方式进行。</w:t>
      </w:r>
    </w:p>
    <w:p>
      <w:pPr>
        <w:snapToGrid w:val="0"/>
        <w:spacing w:line="440" w:lineRule="exact"/>
        <w:rPr>
          <w:rFonts w:ascii="Times New Roman" w:hAnsi="Times New Roman" w:cs="Times New Roman" w:eastAsiaTheme="minorEastAsia"/>
          <w:sz w:val="24"/>
          <w:szCs w:val="24"/>
        </w:rPr>
      </w:pPr>
      <w:r>
        <w:rPr>
          <w:rFonts w:ascii="Times New Roman" w:hAnsi="Times New Roman" w:cs="Times New Roman" w:eastAsiaTheme="minorEastAsia"/>
          <w:b/>
          <w:sz w:val="24"/>
          <w:szCs w:val="24"/>
        </w:rPr>
        <w:t xml:space="preserve">11.5.2 </w:t>
      </w:r>
      <w:r>
        <w:rPr>
          <w:rFonts w:ascii="Times New Roman" w:hAnsi="Times New Roman" w:cs="Times New Roman" w:eastAsiaTheme="minorEastAsia"/>
          <w:sz w:val="24"/>
          <w:szCs w:val="24"/>
        </w:rPr>
        <w:t xml:space="preserve">自动化集装箱码头管理与控制系统在正式投入使用前应通过仿真测试，测试内容应包括基本流程、单系统功能、多系统集成及可靠性测试等，并应符合下列规定： </w:t>
      </w:r>
    </w:p>
    <w:p>
      <w:pPr>
        <w:snapToGrid w:val="0"/>
        <w:spacing w:line="440" w:lineRule="exact"/>
        <w:ind w:firstLine="236" w:firstLineChars="98"/>
        <w:rPr>
          <w:rFonts w:ascii="Times New Roman" w:hAnsi="Times New Roman" w:cs="Times New Roman" w:eastAsiaTheme="minorEastAsia"/>
          <w:sz w:val="24"/>
          <w:szCs w:val="24"/>
        </w:rPr>
      </w:pPr>
      <w:r>
        <w:rPr>
          <w:rFonts w:ascii="Times New Roman" w:hAnsi="Times New Roman" w:cs="Times New Roman" w:eastAsiaTheme="minorEastAsia"/>
          <w:b/>
          <w:sz w:val="24"/>
          <w:szCs w:val="24"/>
        </w:rPr>
        <w:t>11.5.2.1</w:t>
      </w:r>
      <w:r>
        <w:rPr>
          <w:rFonts w:ascii="Times New Roman" w:hAnsi="Times New Roman" w:cs="Times New Roman" w:eastAsiaTheme="minorEastAsia"/>
          <w:sz w:val="24"/>
          <w:szCs w:val="24"/>
        </w:rPr>
        <w:t> 基本流程测试主要针对码头基本业务逻辑进行验证，以快速检验系统基本功能。</w:t>
      </w:r>
    </w:p>
    <w:p>
      <w:pPr>
        <w:snapToGrid w:val="0"/>
        <w:spacing w:line="440" w:lineRule="exact"/>
        <w:ind w:firstLine="236" w:firstLineChars="98"/>
        <w:rPr>
          <w:rFonts w:ascii="Times New Roman" w:hAnsi="Times New Roman" w:cs="Times New Roman" w:eastAsiaTheme="minorEastAsia"/>
          <w:sz w:val="24"/>
          <w:szCs w:val="24"/>
        </w:rPr>
      </w:pPr>
      <w:r>
        <w:rPr>
          <w:rFonts w:ascii="Times New Roman" w:hAnsi="Times New Roman" w:cs="Times New Roman" w:eastAsiaTheme="minorEastAsia"/>
          <w:b/>
          <w:sz w:val="24"/>
          <w:szCs w:val="24"/>
        </w:rPr>
        <w:t>11.5.2.2</w:t>
      </w:r>
      <w:r>
        <w:rPr>
          <w:rFonts w:ascii="Times New Roman" w:hAnsi="Times New Roman" w:cs="Times New Roman" w:eastAsiaTheme="minorEastAsia"/>
          <w:sz w:val="24"/>
          <w:szCs w:val="24"/>
        </w:rPr>
        <w:t> 单系统功能测试主要针对各子系统功能进行逐项验证。</w:t>
      </w:r>
    </w:p>
    <w:p>
      <w:pPr>
        <w:snapToGrid w:val="0"/>
        <w:spacing w:line="440" w:lineRule="exact"/>
        <w:ind w:firstLine="236" w:firstLineChars="98"/>
        <w:rPr>
          <w:rFonts w:ascii="Times New Roman" w:hAnsi="Times New Roman" w:cs="Times New Roman" w:eastAsiaTheme="minorEastAsia"/>
          <w:sz w:val="24"/>
          <w:szCs w:val="24"/>
        </w:rPr>
      </w:pPr>
      <w:r>
        <w:rPr>
          <w:rFonts w:ascii="Times New Roman" w:hAnsi="Times New Roman" w:cs="Times New Roman" w:eastAsiaTheme="minorEastAsia"/>
          <w:b/>
          <w:sz w:val="24"/>
          <w:szCs w:val="24"/>
        </w:rPr>
        <w:t>11.5.2.3</w:t>
      </w:r>
      <w:r>
        <w:rPr>
          <w:rFonts w:ascii="Times New Roman" w:hAnsi="Times New Roman" w:cs="Times New Roman" w:eastAsiaTheme="minorEastAsia"/>
          <w:sz w:val="24"/>
          <w:szCs w:val="24"/>
        </w:rPr>
        <w:t> 多系统集成测试环境中采用模拟器代替设备。</w:t>
      </w:r>
    </w:p>
    <w:p>
      <w:pPr>
        <w:pStyle w:val="58"/>
        <w:spacing w:after="156" w:afterLines="50" w:line="440" w:lineRule="exact"/>
        <w:ind w:firstLine="241" w:firstLineChars="100"/>
        <w:rPr>
          <w:rFonts w:ascii="Times New Roman" w:hAnsi="Times New Roman" w:eastAsiaTheme="minorEastAsia"/>
        </w:rPr>
      </w:pPr>
      <w:r>
        <w:rPr>
          <w:rFonts w:ascii="Times New Roman" w:hAnsi="Times New Roman" w:eastAsiaTheme="minorEastAsia"/>
          <w:b/>
        </w:rPr>
        <w:t>11.5.2.4</w:t>
      </w:r>
      <w:r>
        <w:rPr>
          <w:rFonts w:ascii="Times New Roman" w:hAnsi="Times New Roman" w:eastAsiaTheme="minorEastAsia"/>
        </w:rPr>
        <w:t xml:space="preserve"> 可靠性测试验证系统应保证24小时不间断作业稳定运行。</w:t>
      </w:r>
    </w:p>
    <w:p>
      <w:pPr>
        <w:pStyle w:val="76"/>
        <w:spacing w:line="440" w:lineRule="exact"/>
        <w:rPr>
          <w:rFonts w:cs="Times New Roman"/>
          <w:kern w:val="2"/>
          <w:szCs w:val="24"/>
        </w:rPr>
      </w:pPr>
      <w:r>
        <w:rPr>
          <w:rFonts w:cs="Times New Roman"/>
          <w:b/>
          <w:kern w:val="2"/>
          <w:szCs w:val="24"/>
        </w:rPr>
        <w:t>11.5.3</w:t>
      </w:r>
      <w:r>
        <w:rPr>
          <w:rFonts w:cs="Times New Roman"/>
          <w:kern w:val="2"/>
          <w:szCs w:val="24"/>
        </w:rPr>
        <w:t xml:space="preserve"> 自动化集装箱码头管理与控制系统调试还应进行系统的配置以及系统</w:t>
      </w:r>
      <w:r>
        <w:rPr>
          <w:rFonts w:hint="eastAsia" w:cs="Times New Roman"/>
          <w:kern w:val="2"/>
          <w:szCs w:val="24"/>
        </w:rPr>
        <w:t>与</w:t>
      </w:r>
      <w:r>
        <w:rPr>
          <w:rFonts w:cs="Times New Roman"/>
          <w:kern w:val="2"/>
          <w:szCs w:val="24"/>
        </w:rPr>
        <w:t>网络、服务器等硬件环境的适应性、兼容性等测试，包括功能测试、性能测试、容错测试、安全性测试等方面内容，并应符合下列规定。</w:t>
      </w:r>
    </w:p>
    <w:p>
      <w:pPr>
        <w:pStyle w:val="76"/>
        <w:spacing w:line="440" w:lineRule="exact"/>
        <w:ind w:firstLine="241" w:firstLineChars="100"/>
        <w:rPr>
          <w:rFonts w:cs="Times New Roman"/>
          <w:kern w:val="2"/>
          <w:szCs w:val="24"/>
        </w:rPr>
      </w:pPr>
      <w:r>
        <w:rPr>
          <w:rFonts w:cs="Times New Roman"/>
          <w:b/>
          <w:kern w:val="2"/>
          <w:szCs w:val="24"/>
        </w:rPr>
        <w:t>11.5.3.1</w:t>
      </w:r>
      <w:r>
        <w:rPr>
          <w:rFonts w:cs="Times New Roman"/>
          <w:kern w:val="2"/>
          <w:szCs w:val="24"/>
        </w:rPr>
        <w:t xml:space="preserve"> 应满足现行国家标准《计算机软件测试规范》（GB/T 15532）、《计算机软件测试文件编制规范》（GB/T 9386）的有关规定。</w:t>
      </w:r>
    </w:p>
    <w:p>
      <w:pPr>
        <w:pStyle w:val="76"/>
        <w:spacing w:line="440" w:lineRule="exact"/>
        <w:ind w:firstLine="241" w:firstLineChars="100"/>
        <w:rPr>
          <w:rFonts w:cs="Times New Roman"/>
          <w:kern w:val="2"/>
          <w:szCs w:val="24"/>
        </w:rPr>
      </w:pPr>
      <w:r>
        <w:rPr>
          <w:rFonts w:cs="Times New Roman"/>
          <w:b/>
          <w:kern w:val="2"/>
          <w:szCs w:val="24"/>
        </w:rPr>
        <w:t>11.5.3.2</w:t>
      </w:r>
      <w:r>
        <w:rPr>
          <w:rFonts w:cs="Times New Roman"/>
          <w:kern w:val="2"/>
          <w:szCs w:val="24"/>
        </w:rPr>
        <w:t xml:space="preserve"> 应对生产管理系统</w:t>
      </w:r>
      <w:r>
        <w:rPr>
          <w:rFonts w:hint="eastAsia" w:cs="Times New Roman"/>
          <w:kern w:val="2"/>
          <w:szCs w:val="24"/>
        </w:rPr>
        <w:t>和</w:t>
      </w:r>
      <w:r>
        <w:rPr>
          <w:rFonts w:cs="Times New Roman"/>
          <w:kern w:val="2"/>
          <w:szCs w:val="24"/>
        </w:rPr>
        <w:t>设备调度</w:t>
      </w:r>
      <w:r>
        <w:rPr>
          <w:rFonts w:hint="eastAsia" w:cs="Times New Roman"/>
          <w:kern w:val="2"/>
          <w:szCs w:val="24"/>
        </w:rPr>
        <w:t>与</w:t>
      </w:r>
      <w:r>
        <w:rPr>
          <w:rFonts w:cs="Times New Roman"/>
          <w:kern w:val="2"/>
          <w:szCs w:val="24"/>
        </w:rPr>
        <w:t>控制系统内部及它们之间的通信链路、数据传输方式进行功能、性能及安全性测试。</w:t>
      </w:r>
    </w:p>
    <w:p>
      <w:pPr>
        <w:pStyle w:val="88"/>
        <w:spacing w:line="440" w:lineRule="exact"/>
        <w:ind w:firstLine="241" w:firstLineChars="100"/>
        <w:jc w:val="both"/>
        <w:rPr>
          <w:kern w:val="2"/>
        </w:rPr>
      </w:pPr>
      <w:r>
        <w:rPr>
          <w:b/>
          <w:kern w:val="2"/>
        </w:rPr>
        <w:t>11.5.3.3</w:t>
      </w:r>
      <w:r>
        <w:rPr>
          <w:rFonts w:hint="eastAsia"/>
          <w:b/>
          <w:kern w:val="2"/>
        </w:rPr>
        <w:t xml:space="preserve"> </w:t>
      </w:r>
      <w:r>
        <w:rPr>
          <w:kern w:val="2"/>
        </w:rPr>
        <w:t>应对设备调度与控制系统和设备单体之间的通信衔接等功能、性能进行测试。</w:t>
      </w:r>
    </w:p>
    <w:p>
      <w:pPr>
        <w:pStyle w:val="88"/>
        <w:spacing w:line="440" w:lineRule="exact"/>
        <w:ind w:firstLine="241" w:firstLineChars="100"/>
        <w:jc w:val="both"/>
        <w:rPr>
          <w:kern w:val="2"/>
        </w:rPr>
      </w:pPr>
      <w:r>
        <w:rPr>
          <w:b/>
          <w:kern w:val="2"/>
        </w:rPr>
        <w:t>11.5.3.4</w:t>
      </w:r>
      <w:r>
        <w:rPr>
          <w:kern w:val="2"/>
        </w:rPr>
        <w:t xml:space="preserve"> 性能测试应根据生产管理系统运行及设备调度</w:t>
      </w:r>
      <w:r>
        <w:rPr>
          <w:rFonts w:hint="eastAsia"/>
          <w:kern w:val="2"/>
        </w:rPr>
        <w:t>与</w:t>
      </w:r>
      <w:r>
        <w:rPr>
          <w:kern w:val="2"/>
        </w:rPr>
        <w:t>控制系统要求对关键设备性能指标进行测试。</w:t>
      </w:r>
    </w:p>
    <w:p>
      <w:pPr>
        <w:pStyle w:val="88"/>
        <w:spacing w:line="440" w:lineRule="exact"/>
        <w:ind w:firstLine="241" w:firstLineChars="100"/>
        <w:jc w:val="both"/>
        <w:rPr>
          <w:kern w:val="2"/>
        </w:rPr>
      </w:pPr>
      <w:r>
        <w:rPr>
          <w:b/>
          <w:kern w:val="2"/>
        </w:rPr>
        <w:t>11.5.3.5</w:t>
      </w:r>
      <w:r>
        <w:rPr>
          <w:kern w:val="2"/>
        </w:rPr>
        <w:t xml:space="preserve"> 容错测试应包括对关键硬件及网络设备组成的系统的容错功能测试，部分设备故障或宕机时不影响系统的正常运行，某个通信线路出现故障时，不影响正常的网络通信。</w:t>
      </w:r>
    </w:p>
    <w:p>
      <w:pPr>
        <w:pStyle w:val="88"/>
        <w:spacing w:after="156" w:afterLines="50" w:line="440" w:lineRule="exact"/>
        <w:ind w:firstLine="241" w:firstLineChars="100"/>
        <w:jc w:val="both"/>
        <w:rPr>
          <w:kern w:val="2"/>
        </w:rPr>
      </w:pPr>
      <w:r>
        <w:rPr>
          <w:b/>
          <w:kern w:val="2"/>
        </w:rPr>
        <w:t>11.5.3.6</w:t>
      </w:r>
      <w:r>
        <w:rPr>
          <w:rFonts w:hint="eastAsia"/>
          <w:b/>
          <w:kern w:val="2"/>
        </w:rPr>
        <w:t xml:space="preserve"> </w:t>
      </w:r>
      <w:r>
        <w:rPr>
          <w:kern w:val="2"/>
        </w:rPr>
        <w:t>安全性测试应对系统关键设备、数据备份设备进行安全性和可靠性测试。</w:t>
      </w:r>
    </w:p>
    <w:p>
      <w:pPr>
        <w:pStyle w:val="58"/>
        <w:spacing w:line="440" w:lineRule="exact"/>
        <w:ind w:firstLine="0" w:firstLineChars="0"/>
        <w:rPr>
          <w:rFonts w:ascii="Times New Roman" w:hAnsi="Times New Roman" w:eastAsiaTheme="minorEastAsia"/>
        </w:rPr>
      </w:pPr>
      <w:r>
        <w:rPr>
          <w:rFonts w:ascii="Times New Roman" w:hAnsi="Times New Roman" w:eastAsiaTheme="minorEastAsia"/>
          <w:b/>
          <w:bCs/>
        </w:rPr>
        <w:t>11.5.4</w:t>
      </w:r>
      <w:r>
        <w:rPr>
          <w:rFonts w:ascii="Times New Roman" w:hAnsi="Times New Roman" w:eastAsiaTheme="minorEastAsia"/>
        </w:rPr>
        <w:t>自动化码头管理与控制系统测试所包含的具体功能应符合下列规定</w:t>
      </w:r>
      <w:r>
        <w:rPr>
          <w:rFonts w:hint="eastAsia" w:ascii="Times New Roman" w:hAnsi="Times New Roman" w:eastAsiaTheme="minorEastAsia"/>
        </w:rPr>
        <w:t>。</w:t>
      </w:r>
    </w:p>
    <w:p>
      <w:pPr>
        <w:pStyle w:val="58"/>
        <w:spacing w:line="440" w:lineRule="exact"/>
        <w:ind w:firstLine="236" w:firstLineChars="98"/>
        <w:rPr>
          <w:rFonts w:ascii="Times New Roman" w:hAnsi="Times New Roman" w:eastAsiaTheme="minorEastAsia"/>
        </w:rPr>
      </w:pPr>
      <w:r>
        <w:rPr>
          <w:rFonts w:ascii="Times New Roman" w:hAnsi="Times New Roman" w:eastAsiaTheme="minorEastAsia"/>
          <w:b/>
        </w:rPr>
        <w:t>11.5.4.1</w:t>
      </w:r>
      <w:r>
        <w:rPr>
          <w:rFonts w:ascii="Times New Roman" w:hAnsi="Times New Roman" w:eastAsiaTheme="minorEastAsia"/>
        </w:rPr>
        <w:t xml:space="preserve"> 管理与控制系统应在仿真环境中完成功能性测试，包括基本业务管理、配置管理、生产计划、作业控制、统计分析以及图形用户界面（GUI）测试。</w:t>
      </w:r>
    </w:p>
    <w:p>
      <w:pPr>
        <w:pStyle w:val="58"/>
        <w:spacing w:line="440" w:lineRule="exact"/>
        <w:ind w:firstLine="236" w:firstLineChars="98"/>
        <w:rPr>
          <w:rFonts w:ascii="Times New Roman" w:hAnsi="Times New Roman" w:eastAsiaTheme="minorEastAsia"/>
        </w:rPr>
      </w:pPr>
      <w:r>
        <w:rPr>
          <w:rFonts w:ascii="Times New Roman" w:hAnsi="Times New Roman" w:eastAsiaTheme="minorEastAsia"/>
          <w:b/>
        </w:rPr>
        <w:t>11.5.4.2</w:t>
      </w:r>
      <w:r>
        <w:rPr>
          <w:rFonts w:ascii="Times New Roman" w:hAnsi="Times New Roman" w:eastAsiaTheme="minorEastAsia"/>
        </w:rPr>
        <w:t xml:space="preserve"> 基本业务管理测试包括但不限于船舶管理、EDI电子数据管理、堆场管理、作业预约管理、集装箱数据管理、人员和设备资源管理等。</w:t>
      </w:r>
    </w:p>
    <w:p>
      <w:pPr>
        <w:pStyle w:val="58"/>
        <w:spacing w:line="440" w:lineRule="exact"/>
        <w:ind w:firstLine="236" w:firstLineChars="98"/>
        <w:rPr>
          <w:rFonts w:ascii="Times New Roman" w:hAnsi="Times New Roman" w:eastAsiaTheme="minorEastAsia"/>
        </w:rPr>
      </w:pPr>
      <w:r>
        <w:rPr>
          <w:rFonts w:ascii="Times New Roman" w:hAnsi="Times New Roman" w:eastAsiaTheme="minorEastAsia"/>
          <w:b/>
        </w:rPr>
        <w:t>11.5.4.3</w:t>
      </w:r>
      <w:r>
        <w:rPr>
          <w:rFonts w:ascii="Times New Roman" w:hAnsi="Times New Roman" w:eastAsiaTheme="minorEastAsia"/>
        </w:rPr>
        <w:t xml:space="preserve"> 配置管理测试包括但不限于码头泊位、堆场、道路和设备定义、用户角色权限定义、码头规则及系统参数设定等。</w:t>
      </w:r>
    </w:p>
    <w:p>
      <w:pPr>
        <w:pStyle w:val="58"/>
        <w:spacing w:line="440" w:lineRule="exact"/>
        <w:ind w:firstLine="236" w:firstLineChars="98"/>
        <w:rPr>
          <w:rFonts w:ascii="Times New Roman" w:hAnsi="Times New Roman" w:eastAsiaTheme="minorEastAsia"/>
        </w:rPr>
      </w:pPr>
      <w:r>
        <w:rPr>
          <w:rFonts w:ascii="Times New Roman" w:hAnsi="Times New Roman" w:eastAsiaTheme="minorEastAsia"/>
          <w:b/>
        </w:rPr>
        <w:t>11.5.4.4</w:t>
      </w:r>
      <w:r>
        <w:rPr>
          <w:rFonts w:ascii="Times New Roman" w:hAnsi="Times New Roman" w:eastAsiaTheme="minorEastAsia"/>
        </w:rPr>
        <w:t xml:space="preserve"> 生产计划测试包括但不限于泊位计划、船舶计划、配载计划、堆场计划和资源安排计划等。</w:t>
      </w:r>
    </w:p>
    <w:p>
      <w:pPr>
        <w:pStyle w:val="58"/>
        <w:spacing w:line="440" w:lineRule="exact"/>
        <w:ind w:firstLine="236" w:firstLineChars="98"/>
        <w:rPr>
          <w:rFonts w:ascii="Times New Roman" w:hAnsi="Times New Roman" w:eastAsiaTheme="minorEastAsia"/>
        </w:rPr>
      </w:pPr>
      <w:r>
        <w:rPr>
          <w:rFonts w:ascii="Times New Roman" w:hAnsi="Times New Roman" w:eastAsiaTheme="minorEastAsia"/>
          <w:b/>
        </w:rPr>
        <w:t>11.5.4.5</w:t>
      </w:r>
      <w:r>
        <w:rPr>
          <w:rFonts w:ascii="Times New Roman" w:hAnsi="Times New Roman" w:eastAsiaTheme="minorEastAsia"/>
        </w:rPr>
        <w:t xml:space="preserve"> 设备调度与控制</w:t>
      </w:r>
      <w:r>
        <w:rPr>
          <w:rFonts w:hint="eastAsia" w:ascii="Times New Roman" w:hAnsi="Times New Roman" w:eastAsiaTheme="minorEastAsia"/>
        </w:rPr>
        <w:t>系统</w:t>
      </w:r>
      <w:r>
        <w:rPr>
          <w:rFonts w:ascii="Times New Roman" w:hAnsi="Times New Roman" w:eastAsiaTheme="minorEastAsia"/>
        </w:rPr>
        <w:t>测试包括但不限于码头实际作业期间的设备调度、作业任务动态跟踪、闸口收提箱、水平设备路线规划、集卡缓冲区管理、作业指令查询、监控和调整等。</w:t>
      </w:r>
    </w:p>
    <w:p>
      <w:pPr>
        <w:pStyle w:val="76"/>
        <w:spacing w:line="440" w:lineRule="exact"/>
        <w:ind w:firstLine="241" w:firstLineChars="100"/>
        <w:rPr>
          <w:rFonts w:cs="Times New Roman"/>
          <w:szCs w:val="24"/>
        </w:rPr>
      </w:pPr>
      <w:r>
        <w:rPr>
          <w:rFonts w:cs="Times New Roman"/>
          <w:b/>
          <w:szCs w:val="24"/>
        </w:rPr>
        <w:t>11.5.4.6</w:t>
      </w:r>
      <w:r>
        <w:rPr>
          <w:rFonts w:cs="Times New Roman"/>
          <w:szCs w:val="24"/>
        </w:rPr>
        <w:t xml:space="preserve"> 统计分析测试包括但不限于码头作业效率统计和生产指标分析等，为码头的管理层提供决策依据。</w:t>
      </w:r>
    </w:p>
    <w:p>
      <w:pPr>
        <w:pStyle w:val="58"/>
        <w:spacing w:line="440" w:lineRule="exact"/>
        <w:ind w:firstLine="241" w:firstLineChars="100"/>
        <w:rPr>
          <w:rFonts w:ascii="Times New Roman" w:hAnsi="Times New Roman" w:eastAsiaTheme="minorEastAsia"/>
        </w:rPr>
      </w:pPr>
      <w:r>
        <w:rPr>
          <w:rFonts w:ascii="Times New Roman" w:hAnsi="Times New Roman" w:eastAsiaTheme="minorEastAsia"/>
          <w:b/>
        </w:rPr>
        <w:t xml:space="preserve">11.5.4.7 </w:t>
      </w:r>
      <w:r>
        <w:rPr>
          <w:rFonts w:ascii="Times New Roman" w:hAnsi="Times New Roman" w:eastAsiaTheme="minorEastAsia"/>
        </w:rPr>
        <w:t>管理与控制系统还应进行与其它及第三方系统的对接测试，包括但不限于：</w:t>
      </w:r>
    </w:p>
    <w:p>
      <w:pPr>
        <w:pStyle w:val="58"/>
        <w:spacing w:line="440" w:lineRule="exact"/>
        <w:rPr>
          <w:rFonts w:ascii="Times New Roman" w:hAnsi="Times New Roman" w:eastAsiaTheme="minorEastAsia"/>
        </w:rPr>
      </w:pPr>
      <w:r>
        <w:rPr>
          <w:rFonts w:ascii="Times New Roman" w:hAnsi="Times New Roman" w:eastAsiaTheme="minorEastAsia"/>
        </w:rPr>
        <w:t>（1）与EDI中心对接测试；</w:t>
      </w:r>
    </w:p>
    <w:p>
      <w:pPr>
        <w:pStyle w:val="58"/>
        <w:spacing w:line="440" w:lineRule="exact"/>
        <w:rPr>
          <w:rFonts w:ascii="Times New Roman" w:hAnsi="Times New Roman" w:eastAsiaTheme="minorEastAsia"/>
        </w:rPr>
      </w:pPr>
      <w:r>
        <w:rPr>
          <w:rFonts w:ascii="Times New Roman" w:hAnsi="Times New Roman" w:eastAsiaTheme="minorEastAsia"/>
        </w:rPr>
        <w:t>（2）与</w:t>
      </w:r>
      <w:r>
        <w:rPr>
          <w:rFonts w:hint="eastAsia" w:ascii="Times New Roman" w:hAnsi="Times New Roman" w:eastAsiaTheme="minorEastAsia"/>
        </w:rPr>
        <w:t>拆装箱库</w:t>
      </w:r>
      <w:r>
        <w:rPr>
          <w:rFonts w:ascii="Times New Roman" w:hAnsi="Times New Roman" w:eastAsiaTheme="minorEastAsia"/>
        </w:rPr>
        <w:t>系统对接测试；</w:t>
      </w:r>
    </w:p>
    <w:p>
      <w:pPr>
        <w:pStyle w:val="58"/>
        <w:spacing w:line="440" w:lineRule="exact"/>
        <w:rPr>
          <w:rFonts w:ascii="Times New Roman" w:hAnsi="Times New Roman" w:eastAsiaTheme="minorEastAsia"/>
        </w:rPr>
      </w:pPr>
      <w:r>
        <w:rPr>
          <w:rFonts w:ascii="Times New Roman" w:hAnsi="Times New Roman" w:eastAsiaTheme="minorEastAsia"/>
        </w:rPr>
        <w:t>（3）与费收系统对接测试；</w:t>
      </w:r>
    </w:p>
    <w:p>
      <w:pPr>
        <w:pStyle w:val="58"/>
        <w:spacing w:line="440" w:lineRule="exact"/>
        <w:rPr>
          <w:rFonts w:ascii="Times New Roman" w:hAnsi="Times New Roman" w:eastAsiaTheme="minorEastAsia"/>
        </w:rPr>
      </w:pPr>
      <w:r>
        <w:rPr>
          <w:rFonts w:ascii="Times New Roman" w:hAnsi="Times New Roman" w:eastAsiaTheme="minorEastAsia"/>
        </w:rPr>
        <w:t>（4）与人力资源系统对接测试；</w:t>
      </w:r>
    </w:p>
    <w:p>
      <w:pPr>
        <w:pStyle w:val="58"/>
        <w:spacing w:line="440" w:lineRule="exact"/>
        <w:rPr>
          <w:rFonts w:ascii="Times New Roman" w:hAnsi="Times New Roman" w:eastAsiaTheme="minorEastAsia"/>
        </w:rPr>
      </w:pPr>
      <w:r>
        <w:rPr>
          <w:rFonts w:ascii="Times New Roman" w:hAnsi="Times New Roman" w:eastAsiaTheme="minorEastAsia"/>
        </w:rPr>
        <w:t>（5）与资源设备管理系统对接测试；</w:t>
      </w:r>
    </w:p>
    <w:p>
      <w:pPr>
        <w:pStyle w:val="58"/>
        <w:spacing w:line="440" w:lineRule="exact"/>
        <w:rPr>
          <w:rFonts w:ascii="Times New Roman" w:hAnsi="Times New Roman" w:eastAsiaTheme="minorEastAsia"/>
        </w:rPr>
      </w:pPr>
      <w:r>
        <w:rPr>
          <w:rFonts w:ascii="Times New Roman" w:hAnsi="Times New Roman" w:eastAsiaTheme="minorEastAsia"/>
        </w:rPr>
        <w:t>（6）与口岸海关、国检系统对接测试；</w:t>
      </w:r>
    </w:p>
    <w:p>
      <w:pPr>
        <w:pStyle w:val="58"/>
        <w:spacing w:line="440" w:lineRule="exact"/>
        <w:rPr>
          <w:rFonts w:ascii="Times New Roman" w:hAnsi="Times New Roman" w:eastAsiaTheme="minorEastAsia"/>
        </w:rPr>
      </w:pPr>
      <w:r>
        <w:rPr>
          <w:rFonts w:ascii="Times New Roman" w:hAnsi="Times New Roman" w:eastAsiaTheme="minorEastAsia"/>
        </w:rPr>
        <w:t>（7）与闸口系统对接测试；</w:t>
      </w:r>
    </w:p>
    <w:p>
      <w:pPr>
        <w:pStyle w:val="58"/>
        <w:spacing w:line="440" w:lineRule="exact"/>
        <w:rPr>
          <w:rFonts w:ascii="Times New Roman" w:hAnsi="Times New Roman" w:eastAsiaTheme="minorEastAsia"/>
        </w:rPr>
      </w:pPr>
      <w:r>
        <w:rPr>
          <w:rFonts w:ascii="Times New Roman" w:hAnsi="Times New Roman" w:eastAsiaTheme="minorEastAsia"/>
        </w:rPr>
        <w:t>（8）与车路协同系统对接测试</w:t>
      </w:r>
      <w:r>
        <w:rPr>
          <w:rFonts w:hint="eastAsia" w:ascii="Times New Roman" w:hAnsi="Times New Roman" w:eastAsiaTheme="minorEastAsia"/>
        </w:rPr>
        <w:t>；</w:t>
      </w:r>
    </w:p>
    <w:p>
      <w:pPr>
        <w:pStyle w:val="58"/>
        <w:spacing w:line="440" w:lineRule="exact"/>
        <w:rPr>
          <w:rFonts w:ascii="Times New Roman" w:hAnsi="Times New Roman" w:eastAsiaTheme="minorEastAsia"/>
        </w:rPr>
      </w:pPr>
      <w:r>
        <w:rPr>
          <w:rFonts w:ascii="Times New Roman" w:hAnsi="Times New Roman" w:eastAsiaTheme="minorEastAsia"/>
        </w:rPr>
        <w:t>（9）与充换电系统对接测试</w:t>
      </w:r>
      <w:r>
        <w:rPr>
          <w:rFonts w:hint="eastAsia" w:ascii="Times New Roman" w:hAnsi="Times New Roman" w:eastAsiaTheme="minorEastAsia"/>
        </w:rPr>
        <w:t>；</w:t>
      </w:r>
    </w:p>
    <w:p>
      <w:pPr>
        <w:pStyle w:val="58"/>
        <w:spacing w:line="440" w:lineRule="exact"/>
        <w:rPr>
          <w:rFonts w:ascii="Times New Roman" w:hAnsi="Times New Roman" w:eastAsiaTheme="minorEastAsia"/>
        </w:rPr>
      </w:pPr>
      <w:r>
        <w:rPr>
          <w:rFonts w:ascii="Times New Roman" w:hAnsi="Times New Roman" w:eastAsiaTheme="minorEastAsia"/>
        </w:rPr>
        <w:t>（10）与拆装锁钮系统对接测试</w:t>
      </w:r>
      <w:r>
        <w:rPr>
          <w:rFonts w:hint="eastAsia" w:ascii="Times New Roman" w:hAnsi="Times New Roman" w:eastAsiaTheme="minorEastAsia"/>
        </w:rPr>
        <w:t>；</w:t>
      </w:r>
    </w:p>
    <w:p>
      <w:pPr>
        <w:pStyle w:val="58"/>
        <w:spacing w:line="440" w:lineRule="exact"/>
        <w:rPr>
          <w:rFonts w:ascii="Times New Roman" w:hAnsi="Times New Roman" w:eastAsiaTheme="minorEastAsia"/>
        </w:rPr>
      </w:pPr>
      <w:r>
        <w:rPr>
          <w:rFonts w:ascii="Times New Roman" w:hAnsi="Times New Roman" w:eastAsiaTheme="minorEastAsia"/>
        </w:rPr>
        <w:t>（11）与OCR识别系统对接测试；</w:t>
      </w:r>
    </w:p>
    <w:p>
      <w:pPr>
        <w:pStyle w:val="58"/>
        <w:spacing w:line="440" w:lineRule="exact"/>
        <w:rPr>
          <w:rFonts w:ascii="Times New Roman" w:hAnsi="Times New Roman" w:eastAsiaTheme="minorEastAsia"/>
        </w:rPr>
      </w:pPr>
      <w:r>
        <w:rPr>
          <w:rFonts w:ascii="Times New Roman" w:hAnsi="Times New Roman" w:eastAsiaTheme="minorEastAsia"/>
        </w:rPr>
        <w:t>（10）与RFID系统对接测试；</w:t>
      </w:r>
    </w:p>
    <w:p>
      <w:pPr>
        <w:pStyle w:val="58"/>
        <w:spacing w:after="156" w:afterLines="50" w:line="440" w:lineRule="exact"/>
        <w:rPr>
          <w:rFonts w:ascii="Times New Roman" w:hAnsi="Times New Roman" w:eastAsiaTheme="minorEastAsia"/>
        </w:rPr>
      </w:pPr>
      <w:r>
        <w:rPr>
          <w:rFonts w:ascii="Times New Roman" w:hAnsi="Times New Roman" w:eastAsiaTheme="minorEastAsia"/>
        </w:rPr>
        <w:t>（11）与冷藏箱管理系统对接测试。</w:t>
      </w:r>
    </w:p>
    <w:p>
      <w:pPr>
        <w:pStyle w:val="76"/>
        <w:widowControl w:val="0"/>
        <w:adjustRightInd/>
        <w:spacing w:after="156" w:afterLines="50" w:line="440" w:lineRule="exact"/>
        <w:jc w:val="both"/>
        <w:rPr>
          <w:rFonts w:cs="Times New Roman"/>
          <w:szCs w:val="24"/>
        </w:rPr>
      </w:pPr>
      <w:r>
        <w:rPr>
          <w:rFonts w:cs="Times New Roman"/>
          <w:b/>
          <w:bCs/>
          <w:szCs w:val="24"/>
        </w:rPr>
        <w:t xml:space="preserve">11.5.5 </w:t>
      </w:r>
      <w:r>
        <w:rPr>
          <w:rFonts w:cs="Times New Roman"/>
          <w:szCs w:val="24"/>
        </w:rPr>
        <w:t>自动化集装箱码头管理与控制系统现场调试前应确认系统连锁保护装置、消防系统、监控系统、报警系统和通信系统等工作正常，以及现场调试所需的船、机、场地等准备到位。</w:t>
      </w:r>
    </w:p>
    <w:p>
      <w:pPr>
        <w:pStyle w:val="76"/>
        <w:widowControl w:val="0"/>
        <w:adjustRightInd/>
        <w:spacing w:after="156" w:afterLines="50" w:line="440" w:lineRule="exact"/>
        <w:jc w:val="both"/>
        <w:rPr>
          <w:rFonts w:cs="Times New Roman"/>
          <w:szCs w:val="24"/>
        </w:rPr>
      </w:pPr>
      <w:r>
        <w:rPr>
          <w:rFonts w:cs="Times New Roman"/>
          <w:b/>
          <w:szCs w:val="24"/>
        </w:rPr>
        <w:t>11.5.6</w:t>
      </w:r>
      <w:r>
        <w:rPr>
          <w:rFonts w:cs="Times New Roman"/>
          <w:szCs w:val="24"/>
        </w:rPr>
        <w:t xml:space="preserve"> 系统现场调试应包括各控制系统之间的接口调试，并根据码头作业特点、场地与设备布置情况，模拟码头作业流程进行各个环节的测试，确保系统正常运行。</w:t>
      </w:r>
    </w:p>
    <w:p>
      <w:pPr>
        <w:snapToGrid w:val="0"/>
        <w:spacing w:line="440" w:lineRule="exact"/>
        <w:rPr>
          <w:rFonts w:ascii="Times New Roman" w:hAnsi="Times New Roman" w:cs="Times New Roman" w:eastAsiaTheme="minorEastAsia"/>
          <w:sz w:val="24"/>
          <w:szCs w:val="24"/>
        </w:rPr>
      </w:pPr>
      <w:r>
        <w:rPr>
          <w:rFonts w:ascii="Times New Roman" w:hAnsi="Times New Roman" w:cs="Times New Roman" w:eastAsiaTheme="minorEastAsia"/>
          <w:b/>
          <w:sz w:val="24"/>
          <w:szCs w:val="24"/>
        </w:rPr>
        <w:t>11.5.7</w:t>
      </w:r>
      <w:r>
        <w:rPr>
          <w:rFonts w:ascii="Times New Roman" w:hAnsi="Times New Roman" w:cs="Times New Roman" w:eastAsiaTheme="minorEastAsia"/>
          <w:sz w:val="24"/>
          <w:szCs w:val="24"/>
        </w:rPr>
        <w:t>自动化集装箱码头装卸设备现场调试应分阶段进行，并应符合下列规定</w:t>
      </w:r>
      <w:r>
        <w:rPr>
          <w:rFonts w:hint="eastAsia" w:ascii="Times New Roman" w:hAnsi="Times New Roman" w:cs="Times New Roman" w:eastAsiaTheme="minorEastAsia"/>
          <w:sz w:val="24"/>
          <w:szCs w:val="24"/>
        </w:rPr>
        <w:t>。</w:t>
      </w:r>
    </w:p>
    <w:p>
      <w:pPr>
        <w:pStyle w:val="61"/>
        <w:snapToGrid w:val="0"/>
        <w:spacing w:line="440" w:lineRule="exact"/>
        <w:ind w:firstLine="236" w:firstLineChars="98"/>
        <w:rPr>
          <w:rFonts w:ascii="Times New Roman" w:hAnsi="Times New Roman" w:eastAsiaTheme="minorEastAsia"/>
          <w:sz w:val="24"/>
          <w:szCs w:val="24"/>
        </w:rPr>
      </w:pPr>
      <w:r>
        <w:rPr>
          <w:rFonts w:ascii="Times New Roman" w:hAnsi="Times New Roman" w:eastAsiaTheme="minorEastAsia"/>
          <w:b/>
          <w:sz w:val="24"/>
          <w:szCs w:val="24"/>
        </w:rPr>
        <w:t>11.5.7.1</w:t>
      </w:r>
      <w:r>
        <w:rPr>
          <w:rFonts w:ascii="Times New Roman" w:hAnsi="Times New Roman" w:eastAsiaTheme="minorEastAsia"/>
          <w:sz w:val="24"/>
          <w:szCs w:val="24"/>
        </w:rPr>
        <w:t xml:space="preserve"> 第一阶段，应进行单系统与设备对接调试，包括集装箱装卸桥管控子系统与集装箱装卸桥对接调试、堆场场桥管控子系统与堆场场桥对接调试、水平运输设备管控子系统与水平运输设备对接调试，完成并通过所有测试。调试和测试应包括系统对单机的指令发送和反馈信号的接收、指令在单机的执行情况，以及根据运行情况对系统和单机存在问题进行修正等。</w:t>
      </w:r>
    </w:p>
    <w:p>
      <w:pPr>
        <w:pStyle w:val="61"/>
        <w:snapToGrid w:val="0"/>
        <w:spacing w:line="440" w:lineRule="exact"/>
        <w:ind w:firstLine="236" w:firstLineChars="98"/>
        <w:rPr>
          <w:rFonts w:ascii="Times New Roman" w:hAnsi="Times New Roman" w:eastAsiaTheme="minorEastAsia"/>
          <w:sz w:val="24"/>
          <w:szCs w:val="24"/>
        </w:rPr>
      </w:pPr>
      <w:r>
        <w:rPr>
          <w:rFonts w:ascii="Times New Roman" w:hAnsi="Times New Roman" w:eastAsiaTheme="minorEastAsia"/>
          <w:b/>
          <w:sz w:val="24"/>
          <w:szCs w:val="24"/>
        </w:rPr>
        <w:t>11.5.7.2</w:t>
      </w:r>
      <w:r>
        <w:rPr>
          <w:rFonts w:ascii="Times New Roman" w:hAnsi="Times New Roman" w:eastAsiaTheme="minorEastAsia"/>
          <w:sz w:val="24"/>
          <w:szCs w:val="24"/>
        </w:rPr>
        <w:t xml:space="preserve"> 第二阶段，可选取集装箱装卸桥1台、堆场场桥2台、水平运输设备3辆作为一条作业线进行调试，完成并通过所有测试。调试和测试应包括检验系统对集装箱装卸桥、堆场场桥、水平运输设备单机发送指令顺序是否正确，以及根据运行情况对系统和单机存在问题进行修正等。</w:t>
      </w:r>
    </w:p>
    <w:p>
      <w:pPr>
        <w:pStyle w:val="61"/>
        <w:snapToGrid w:val="0"/>
        <w:spacing w:line="440" w:lineRule="exact"/>
        <w:ind w:firstLine="236" w:firstLineChars="98"/>
        <w:rPr>
          <w:rFonts w:ascii="Times New Roman" w:hAnsi="Times New Roman" w:eastAsiaTheme="minorEastAsia"/>
          <w:sz w:val="24"/>
          <w:szCs w:val="24"/>
        </w:rPr>
      </w:pPr>
      <w:r>
        <w:rPr>
          <w:rFonts w:ascii="Times New Roman" w:hAnsi="Times New Roman" w:eastAsiaTheme="minorEastAsia"/>
          <w:b/>
          <w:sz w:val="24"/>
          <w:szCs w:val="24"/>
        </w:rPr>
        <w:t>11.5.7.3</w:t>
      </w:r>
      <w:r>
        <w:rPr>
          <w:rFonts w:ascii="Times New Roman" w:hAnsi="Times New Roman" w:eastAsiaTheme="minorEastAsia"/>
          <w:sz w:val="24"/>
          <w:szCs w:val="24"/>
        </w:rPr>
        <w:t xml:space="preserve"> 第三阶段，宜选取三条作业线进行调试，完成并通过所有测试。调试和测试应包括进一步检验系统对多台集装箱装卸桥、堆场场桥、水平运输设备单机发送指令时，各设备的运行顺序是否正确，以及根据运行情况对系统和单机存在问题进行修正等。</w:t>
      </w:r>
    </w:p>
    <w:p>
      <w:pPr>
        <w:pStyle w:val="61"/>
        <w:snapToGrid w:val="0"/>
        <w:spacing w:line="440" w:lineRule="exact"/>
        <w:ind w:firstLine="236" w:firstLineChars="98"/>
        <w:rPr>
          <w:rFonts w:ascii="Times New Roman" w:hAnsi="Times New Roman" w:eastAsiaTheme="minorEastAsia"/>
          <w:sz w:val="24"/>
          <w:szCs w:val="24"/>
        </w:rPr>
      </w:pPr>
      <w:r>
        <w:rPr>
          <w:rFonts w:ascii="Times New Roman" w:hAnsi="Times New Roman" w:eastAsiaTheme="minorEastAsia"/>
          <w:b/>
          <w:sz w:val="24"/>
          <w:szCs w:val="24"/>
        </w:rPr>
        <w:t>11.5.7.4</w:t>
      </w:r>
      <w:r>
        <w:rPr>
          <w:rFonts w:ascii="Times New Roman" w:hAnsi="Times New Roman" w:eastAsiaTheme="minorEastAsia"/>
          <w:sz w:val="24"/>
          <w:szCs w:val="24"/>
        </w:rPr>
        <w:t xml:space="preserve"> 第四阶段，宜接入码头生产管理系统进行多作业线全场调试，完成并通过所有测试。测试应包括全面检验整个码头设备运行，系统对多台集装箱装卸桥、堆场场桥、水平运输设备单机发送指令时，各设备的运行顺序是否正确，以及根据运行情况对系统和单机存在问题进行修正等。</w:t>
      </w:r>
    </w:p>
    <w:p>
      <w:pPr>
        <w:pStyle w:val="3"/>
        <w:jc w:val="center"/>
        <w:rPr>
          <w:rFonts w:ascii="Times New Roman" w:hAnsi="Times New Roman"/>
          <w:sz w:val="24"/>
        </w:rPr>
      </w:pPr>
      <w:bookmarkStart w:id="199" w:name="_Toc67825411"/>
      <w:bookmarkStart w:id="200" w:name="_Toc68542159"/>
      <w:r>
        <w:rPr>
          <w:rFonts w:hint="eastAsia" w:ascii="Times New Roman" w:hAnsi="Times New Roman"/>
          <w:sz w:val="24"/>
        </w:rPr>
        <w:t>11</w:t>
      </w:r>
      <w:r>
        <w:rPr>
          <w:rFonts w:ascii="Times New Roman" w:hAnsi="Times New Roman"/>
          <w:sz w:val="24"/>
        </w:rPr>
        <w:t>.</w:t>
      </w:r>
      <w:r>
        <w:rPr>
          <w:rFonts w:hint="eastAsia" w:ascii="Times New Roman" w:hAnsi="Times New Roman"/>
          <w:sz w:val="24"/>
        </w:rPr>
        <w:t>6</w:t>
      </w:r>
      <w:r>
        <w:rPr>
          <w:rFonts w:ascii="Times New Roman" w:hAnsi="Times New Roman"/>
          <w:sz w:val="24"/>
        </w:rPr>
        <w:t xml:space="preserve"> </w:t>
      </w:r>
      <w:r>
        <w:rPr>
          <w:rFonts w:hint="eastAsia" w:ascii="Times New Roman" w:hAnsi="Times New Roman"/>
          <w:sz w:val="24"/>
        </w:rPr>
        <w:t>整体业务联调</w:t>
      </w:r>
      <w:bookmarkEnd w:id="199"/>
      <w:bookmarkEnd w:id="200"/>
    </w:p>
    <w:p>
      <w:pPr>
        <w:pStyle w:val="76"/>
        <w:spacing w:after="156" w:afterLines="50" w:line="440" w:lineRule="exact"/>
        <w:jc w:val="both"/>
        <w:rPr>
          <w:rFonts w:cs="Times New Roman"/>
        </w:rPr>
      </w:pPr>
      <w:r>
        <w:rPr>
          <w:rFonts w:cs="Times New Roman"/>
          <w:b/>
        </w:rPr>
        <w:t>11.6.1</w:t>
      </w:r>
      <w:r>
        <w:rPr>
          <w:rFonts w:cs="Times New Roman"/>
        </w:rPr>
        <w:t>自动化集装箱码头应根据调试方案的规划及执行情况，在管理与控制系统仿真及现场调试基本完成以后，结合码头设计运营目标，进行整体业务的联合调试，为试运营提供准备。</w:t>
      </w:r>
    </w:p>
    <w:p>
      <w:pPr>
        <w:pStyle w:val="76"/>
        <w:spacing w:after="156" w:afterLines="50" w:line="440" w:lineRule="exact"/>
        <w:jc w:val="both"/>
        <w:rPr>
          <w:rFonts w:cs="Times New Roman"/>
        </w:rPr>
      </w:pPr>
      <w:r>
        <w:rPr>
          <w:rFonts w:cs="Times New Roman"/>
          <w:b/>
          <w:bCs/>
        </w:rPr>
        <w:t>11.6.2</w:t>
      </w:r>
      <w:r>
        <w:rPr>
          <w:rFonts w:cs="Times New Roman"/>
        </w:rPr>
        <w:t>自动化集装箱码头在联合调试前应制定相应的整体业务联合调试计划，并做好相应的人员培训、技术及数据环境的准备。整体业务联调方案的制定应以业务部门为主、技术部门为辅，频率及次数可根据系统的成熟度及试运营计划灵活掌握。</w:t>
      </w:r>
    </w:p>
    <w:p>
      <w:pPr>
        <w:snapToGrid w:val="0"/>
        <w:spacing w:line="440" w:lineRule="exact"/>
        <w:ind w:right="-80" w:rightChars="-38"/>
        <w:rPr>
          <w:rFonts w:ascii="Times New Roman" w:hAnsi="Times New Roman" w:cs="Times New Roman" w:eastAsiaTheme="minorEastAsia"/>
          <w:sz w:val="24"/>
          <w:szCs w:val="24"/>
        </w:rPr>
      </w:pPr>
      <w:r>
        <w:rPr>
          <w:rFonts w:ascii="Times New Roman" w:hAnsi="Times New Roman" w:cs="Times New Roman" w:eastAsiaTheme="minorEastAsia"/>
          <w:b/>
          <w:sz w:val="24"/>
          <w:szCs w:val="24"/>
        </w:rPr>
        <w:t xml:space="preserve">11.6.3 </w:t>
      </w:r>
      <w:r>
        <w:rPr>
          <w:rFonts w:ascii="Times New Roman" w:hAnsi="Times New Roman" w:cs="Times New Roman" w:eastAsiaTheme="minorEastAsia"/>
          <w:sz w:val="24"/>
          <w:szCs w:val="24"/>
        </w:rPr>
        <w:t>码头整体业务联调应以码头实际运营为想象场景，测试用例应结合当前情况及以后实际生产需要，包含以下内容的单项细分或多项组合：</w:t>
      </w:r>
    </w:p>
    <w:p>
      <w:pPr>
        <w:tabs>
          <w:tab w:val="center" w:pos="4433"/>
        </w:tabs>
        <w:snapToGrid w:val="0"/>
        <w:spacing w:line="440" w:lineRule="exact"/>
        <w:ind w:right="-80" w:rightChars="-38"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（1）码头装卸船流程测试；</w:t>
      </w:r>
      <w:r>
        <w:rPr>
          <w:rFonts w:ascii="Times New Roman" w:hAnsi="Times New Roman" w:cs="Times New Roman" w:eastAsiaTheme="minorEastAsia"/>
          <w:sz w:val="24"/>
          <w:szCs w:val="24"/>
        </w:rPr>
        <w:tab/>
      </w:r>
    </w:p>
    <w:p>
      <w:pPr>
        <w:pStyle w:val="58"/>
        <w:spacing w:line="440" w:lineRule="exact"/>
        <w:rPr>
          <w:rFonts w:ascii="Times New Roman" w:hAnsi="Times New Roman" w:eastAsiaTheme="minorEastAsia"/>
        </w:rPr>
      </w:pPr>
      <w:r>
        <w:rPr>
          <w:rFonts w:ascii="Times New Roman" w:hAnsi="Times New Roman" w:eastAsiaTheme="minorEastAsia"/>
        </w:rPr>
        <w:t>（2）码头闸口收提箱流程测试；</w:t>
      </w:r>
    </w:p>
    <w:p>
      <w:pPr>
        <w:pStyle w:val="58"/>
        <w:spacing w:line="440" w:lineRule="exact"/>
        <w:rPr>
          <w:rFonts w:ascii="Times New Roman" w:hAnsi="Times New Roman" w:eastAsiaTheme="minorEastAsia"/>
        </w:rPr>
      </w:pPr>
      <w:r>
        <w:rPr>
          <w:rFonts w:ascii="Times New Roman" w:hAnsi="Times New Roman" w:eastAsiaTheme="minorEastAsia"/>
        </w:rPr>
        <w:t>（3）码头堆场转场流程测试；</w:t>
      </w:r>
    </w:p>
    <w:p>
      <w:pPr>
        <w:pStyle w:val="58"/>
        <w:spacing w:line="440" w:lineRule="exact"/>
        <w:rPr>
          <w:rFonts w:ascii="Times New Roman" w:hAnsi="Times New Roman" w:eastAsiaTheme="minorEastAsia"/>
        </w:rPr>
      </w:pPr>
      <w:r>
        <w:rPr>
          <w:rFonts w:ascii="Times New Roman" w:hAnsi="Times New Roman" w:eastAsiaTheme="minorEastAsia"/>
        </w:rPr>
        <w:t>（4）码头拆装箱场站流程测试；</w:t>
      </w:r>
    </w:p>
    <w:p>
      <w:pPr>
        <w:pStyle w:val="58"/>
        <w:spacing w:line="440" w:lineRule="exact"/>
        <w:rPr>
          <w:rFonts w:ascii="Times New Roman" w:hAnsi="Times New Roman" w:eastAsiaTheme="minorEastAsia"/>
        </w:rPr>
      </w:pPr>
      <w:r>
        <w:rPr>
          <w:rFonts w:ascii="Times New Roman" w:hAnsi="Times New Roman" w:eastAsiaTheme="minorEastAsia"/>
        </w:rPr>
        <w:t>（5）码头铁路装卸流程测试；</w:t>
      </w:r>
    </w:p>
    <w:p>
      <w:pPr>
        <w:pStyle w:val="58"/>
        <w:spacing w:line="440" w:lineRule="exact"/>
        <w:rPr>
          <w:rFonts w:ascii="Times New Roman" w:hAnsi="Times New Roman" w:eastAsiaTheme="minorEastAsia"/>
        </w:rPr>
      </w:pPr>
      <w:r>
        <w:rPr>
          <w:rFonts w:ascii="Times New Roman" w:hAnsi="Times New Roman" w:eastAsiaTheme="minorEastAsia"/>
        </w:rPr>
        <w:t>（6）码头业务异常处理流程测试</w:t>
      </w:r>
      <w:r>
        <w:rPr>
          <w:rFonts w:hint="eastAsia" w:ascii="Times New Roman" w:hAnsi="Times New Roman" w:eastAsiaTheme="minorEastAsia"/>
        </w:rPr>
        <w:t>；</w:t>
      </w:r>
    </w:p>
    <w:p>
      <w:pPr>
        <w:pStyle w:val="58"/>
        <w:spacing w:line="440" w:lineRule="exact"/>
        <w:rPr>
          <w:rFonts w:ascii="Times New Roman" w:hAnsi="Times New Roman" w:eastAsiaTheme="minorEastAsia"/>
        </w:rPr>
      </w:pPr>
      <w:r>
        <w:rPr>
          <w:rFonts w:ascii="Times New Roman" w:hAnsi="Times New Roman" w:eastAsiaTheme="minorEastAsia"/>
        </w:rPr>
        <w:t>（7）码头全流程压力测试。</w:t>
      </w:r>
    </w:p>
    <w:p>
      <w:pPr>
        <w:pStyle w:val="58"/>
        <w:spacing w:line="440" w:lineRule="exact"/>
        <w:rPr>
          <w:rFonts w:ascii="Times New Roman" w:hAnsi="Times New Roman" w:eastAsiaTheme="minorEastAsia"/>
        </w:rPr>
      </w:pPr>
      <w:r>
        <w:rPr>
          <w:rFonts w:ascii="Times New Roman" w:hAnsi="Times New Roman" w:eastAsiaTheme="minorEastAsia"/>
        </w:rPr>
        <w:t xml:space="preserve"> </w:t>
      </w:r>
    </w:p>
    <w:p>
      <w:pPr>
        <w:snapToGrid w:val="0"/>
        <w:spacing w:line="440" w:lineRule="exact"/>
        <w:rPr>
          <w:rFonts w:ascii="Times New Roman" w:hAnsi="Times New Roman" w:cs="Times New Roman"/>
          <w:sz w:val="24"/>
          <w:szCs w:val="24"/>
        </w:rPr>
      </w:pPr>
    </w:p>
    <w:p>
      <w:pPr>
        <w:jc w:val="left"/>
        <w:rPr>
          <w:rFonts w:ascii="Times New Roman" w:hAnsi="Times New Roman" w:cs="Times New Roman"/>
          <w:b/>
          <w:sz w:val="28"/>
          <w:szCs w:val="28"/>
        </w:rPr>
      </w:pPr>
      <w:r>
        <w:rPr>
          <w:rFonts w:ascii="Times New Roman" w:hAnsi="Times New Roman" w:cs="Times New Roman"/>
          <w:b/>
          <w:sz w:val="28"/>
          <w:szCs w:val="28"/>
        </w:rPr>
        <w:br w:type="page"/>
      </w:r>
    </w:p>
    <w:p>
      <w:pPr>
        <w:jc w:val="center"/>
        <w:outlineLvl w:val="0"/>
        <w:rPr>
          <w:rFonts w:ascii="Times New Roman" w:hAnsi="Times New Roman" w:cs="Times New Roman"/>
          <w:b/>
          <w:sz w:val="28"/>
          <w:szCs w:val="28"/>
        </w:rPr>
      </w:pPr>
      <w:bookmarkStart w:id="201" w:name="_Toc67825412"/>
      <w:bookmarkStart w:id="202" w:name="_Toc68542160"/>
      <w:r>
        <w:rPr>
          <w:rFonts w:hint="eastAsia" w:ascii="Times New Roman" w:hAnsi="Times New Roman" w:cs="Times New Roman"/>
          <w:b/>
          <w:sz w:val="28"/>
          <w:szCs w:val="28"/>
        </w:rPr>
        <w:t>12</w:t>
      </w:r>
      <w:r>
        <w:rPr>
          <w:rFonts w:ascii="Times New Roman" w:hAnsi="Times New Roman" w:cs="Times New Roman"/>
          <w:b/>
          <w:sz w:val="28"/>
          <w:szCs w:val="28"/>
        </w:rPr>
        <w:t xml:space="preserve"> </w:t>
      </w:r>
      <w:r>
        <w:rPr>
          <w:rFonts w:hint="eastAsia" w:ascii="Times New Roman" w:hAnsi="Times New Roman" w:cs="Times New Roman"/>
          <w:b/>
          <w:sz w:val="28"/>
          <w:szCs w:val="28"/>
        </w:rPr>
        <w:t>运行维护</w:t>
      </w:r>
      <w:bookmarkEnd w:id="201"/>
      <w:bookmarkEnd w:id="202"/>
    </w:p>
    <w:p>
      <w:pPr>
        <w:pStyle w:val="3"/>
        <w:jc w:val="center"/>
        <w:rPr>
          <w:rFonts w:ascii="Times New Roman" w:hAnsi="Times New Roman"/>
          <w:sz w:val="24"/>
        </w:rPr>
      </w:pPr>
      <w:bookmarkStart w:id="203" w:name="_Toc67825413"/>
      <w:bookmarkStart w:id="204" w:name="_Toc68542161"/>
      <w:r>
        <w:rPr>
          <w:rFonts w:hint="eastAsia" w:ascii="Times New Roman" w:hAnsi="Times New Roman"/>
          <w:sz w:val="24"/>
        </w:rPr>
        <w:t>12</w:t>
      </w:r>
      <w:r>
        <w:rPr>
          <w:rFonts w:ascii="Times New Roman" w:hAnsi="Times New Roman"/>
          <w:sz w:val="24"/>
        </w:rPr>
        <w:t xml:space="preserve">.1 </w:t>
      </w:r>
      <w:r>
        <w:rPr>
          <w:rFonts w:hint="eastAsia" w:ascii="Times New Roman" w:hAnsi="Times New Roman"/>
          <w:sz w:val="24"/>
        </w:rPr>
        <w:t>一般规定</w:t>
      </w:r>
      <w:bookmarkEnd w:id="203"/>
      <w:bookmarkEnd w:id="204"/>
    </w:p>
    <w:p>
      <w:pPr>
        <w:spacing w:line="440" w:lineRule="exact"/>
        <w:rPr>
          <w:rFonts w:ascii="Times New Roman" w:hAnsi="Times New Roman" w:cs="Times New Roman"/>
          <w:sz w:val="24"/>
        </w:rPr>
      </w:pPr>
      <w:r>
        <w:rPr>
          <w:rFonts w:hint="eastAsia" w:ascii="Times New Roman" w:hAnsi="Times New Roman" w:cs="Times New Roman"/>
          <w:b/>
          <w:sz w:val="24"/>
        </w:rPr>
        <w:t>12</w:t>
      </w:r>
      <w:r>
        <w:rPr>
          <w:rFonts w:ascii="Times New Roman" w:hAnsi="Times New Roman" w:cs="Times New Roman"/>
          <w:b/>
          <w:sz w:val="24"/>
        </w:rPr>
        <w:t>.1.</w:t>
      </w:r>
      <w:r>
        <w:rPr>
          <w:rFonts w:hint="eastAsia" w:ascii="Times New Roman" w:hAnsi="Times New Roman" w:cs="Times New Roman"/>
          <w:b/>
          <w:sz w:val="24"/>
        </w:rPr>
        <w:t>2</w:t>
      </w:r>
      <w:r>
        <w:rPr>
          <w:rFonts w:ascii="Times New Roman" w:hAnsi="Times New Roman" w:cs="Times New Roman"/>
          <w:bCs/>
          <w:sz w:val="24"/>
        </w:rPr>
        <w:t xml:space="preserve"> 自动化集装箱码头</w:t>
      </w:r>
      <w:r>
        <w:rPr>
          <w:rFonts w:hint="eastAsia" w:ascii="Times New Roman" w:hAnsi="Times New Roman" w:cs="Times New Roman"/>
          <w:bCs/>
          <w:sz w:val="24"/>
        </w:rPr>
        <w:t>运行</w:t>
      </w:r>
      <w:r>
        <w:rPr>
          <w:rFonts w:ascii="Times New Roman" w:hAnsi="Times New Roman" w:cs="Times New Roman"/>
          <w:bCs/>
          <w:sz w:val="24"/>
        </w:rPr>
        <w:t>维护应包括港口设施、装卸设备以及管理与控制系统等内容，并应符合下列规定</w:t>
      </w:r>
      <w:r>
        <w:rPr>
          <w:rFonts w:hint="eastAsia" w:ascii="Times New Roman" w:hAnsi="Times New Roman" w:cs="Times New Roman"/>
          <w:bCs/>
          <w:sz w:val="24"/>
        </w:rPr>
        <w:t>。</w:t>
      </w:r>
    </w:p>
    <w:p>
      <w:pPr>
        <w:snapToGrid w:val="0"/>
        <w:spacing w:line="440" w:lineRule="exact"/>
        <w:ind w:right="-80" w:rightChars="-38" w:firstLine="236" w:firstLineChars="98"/>
        <w:rPr>
          <w:rFonts w:ascii="Times New Roman" w:hAnsi="Times New Roman" w:cs="Times New Roman"/>
          <w:bCs/>
          <w:sz w:val="24"/>
        </w:rPr>
      </w:pPr>
      <w:r>
        <w:rPr>
          <w:rFonts w:hint="eastAsia" w:ascii="Times New Roman" w:hAnsi="Times New Roman" w:cs="Times New Roman"/>
          <w:b/>
          <w:bCs/>
          <w:sz w:val="24"/>
        </w:rPr>
        <w:t xml:space="preserve">12.1.2.1 </w:t>
      </w:r>
      <w:r>
        <w:rPr>
          <w:rFonts w:ascii="Times New Roman" w:hAnsi="Times New Roman" w:cs="Times New Roman"/>
          <w:bCs/>
          <w:sz w:val="24"/>
        </w:rPr>
        <w:t>港口设施维护应符合现行行业标准《港口设施维护技术规范》</w:t>
      </w:r>
      <w:r>
        <w:rPr>
          <w:rFonts w:hint="eastAsia" w:ascii="Times New Roman" w:hAnsi="Times New Roman" w:cs="Times New Roman"/>
          <w:bCs/>
          <w:sz w:val="24"/>
        </w:rPr>
        <w:t>（</w:t>
      </w:r>
      <w:r>
        <w:rPr>
          <w:rFonts w:ascii="Times New Roman" w:hAnsi="Times New Roman" w:cs="Times New Roman"/>
          <w:bCs/>
          <w:sz w:val="24"/>
        </w:rPr>
        <w:t>JTS 310</w:t>
      </w:r>
      <w:r>
        <w:rPr>
          <w:rFonts w:hint="eastAsia" w:ascii="Times New Roman" w:hAnsi="Times New Roman" w:cs="Times New Roman"/>
          <w:bCs/>
          <w:sz w:val="24"/>
        </w:rPr>
        <w:t>）</w:t>
      </w:r>
      <w:r>
        <w:rPr>
          <w:rFonts w:ascii="Times New Roman" w:hAnsi="Times New Roman" w:cs="Times New Roman"/>
          <w:bCs/>
          <w:sz w:val="24"/>
        </w:rPr>
        <w:t>的有关规定。</w:t>
      </w:r>
    </w:p>
    <w:p>
      <w:pPr>
        <w:snapToGrid w:val="0"/>
        <w:spacing w:after="156" w:afterLines="50" w:line="440" w:lineRule="exact"/>
        <w:ind w:right="-80" w:rightChars="-38" w:firstLine="236" w:firstLineChars="98"/>
        <w:rPr>
          <w:rFonts w:ascii="Times New Roman" w:hAnsi="Times New Roman" w:cs="Times New Roman"/>
          <w:bCs/>
          <w:sz w:val="24"/>
        </w:rPr>
      </w:pPr>
      <w:r>
        <w:rPr>
          <w:rFonts w:hint="eastAsia" w:ascii="Times New Roman" w:hAnsi="Times New Roman" w:cs="Times New Roman"/>
          <w:b/>
          <w:bCs/>
          <w:sz w:val="24"/>
        </w:rPr>
        <w:t>12.1.2.2</w:t>
      </w:r>
      <w:r>
        <w:rPr>
          <w:rFonts w:ascii="Times New Roman" w:hAnsi="Times New Roman" w:cs="Times New Roman"/>
          <w:bCs/>
          <w:sz w:val="24"/>
        </w:rPr>
        <w:t>装卸设备以及管理</w:t>
      </w:r>
      <w:r>
        <w:rPr>
          <w:rFonts w:hint="eastAsia" w:ascii="Times New Roman" w:hAnsi="Times New Roman" w:cs="Times New Roman"/>
          <w:bCs/>
          <w:sz w:val="24"/>
        </w:rPr>
        <w:t>与</w:t>
      </w:r>
      <w:r>
        <w:rPr>
          <w:rFonts w:ascii="Times New Roman" w:hAnsi="Times New Roman" w:cs="Times New Roman"/>
          <w:bCs/>
          <w:sz w:val="24"/>
        </w:rPr>
        <w:t>控制系统的</w:t>
      </w:r>
      <w:r>
        <w:rPr>
          <w:rFonts w:hint="eastAsia" w:ascii="Times New Roman" w:hAnsi="Times New Roman" w:cs="Times New Roman"/>
          <w:bCs/>
          <w:sz w:val="24"/>
        </w:rPr>
        <w:t>运行</w:t>
      </w:r>
      <w:r>
        <w:rPr>
          <w:rFonts w:ascii="Times New Roman" w:hAnsi="Times New Roman" w:cs="Times New Roman"/>
          <w:bCs/>
          <w:sz w:val="24"/>
        </w:rPr>
        <w:t>维护应根据建设条件、自动化设备运转作业特点和营运管理要求等情况，编制</w:t>
      </w:r>
      <w:r>
        <w:rPr>
          <w:rFonts w:hint="eastAsia" w:ascii="Times New Roman" w:hAnsi="Times New Roman" w:cs="Times New Roman"/>
          <w:bCs/>
          <w:sz w:val="24"/>
        </w:rPr>
        <w:t>运行</w:t>
      </w:r>
      <w:r>
        <w:rPr>
          <w:rFonts w:ascii="Times New Roman" w:hAnsi="Times New Roman" w:cs="Times New Roman"/>
          <w:bCs/>
          <w:sz w:val="24"/>
        </w:rPr>
        <w:t>维护作业指导手册。手册内容应包括单机设备、管理</w:t>
      </w:r>
      <w:r>
        <w:rPr>
          <w:rFonts w:hint="eastAsia" w:ascii="Times New Roman" w:hAnsi="Times New Roman" w:cs="Times New Roman"/>
          <w:bCs/>
          <w:sz w:val="24"/>
        </w:rPr>
        <w:t>与</w:t>
      </w:r>
      <w:r>
        <w:rPr>
          <w:rFonts w:ascii="Times New Roman" w:hAnsi="Times New Roman" w:cs="Times New Roman"/>
          <w:bCs/>
          <w:sz w:val="24"/>
        </w:rPr>
        <w:t>控制系统等需要维护的项目、内容、方法和要求，以及维护施工作业安全措施等。</w:t>
      </w:r>
    </w:p>
    <w:p>
      <w:pPr>
        <w:snapToGrid w:val="0"/>
        <w:spacing w:after="156" w:afterLines="50" w:line="440" w:lineRule="exact"/>
        <w:ind w:right="-80" w:rightChars="-38"/>
        <w:rPr>
          <w:rFonts w:ascii="Times New Roman" w:hAnsi="Times New Roman" w:cs="Times New Roman"/>
          <w:bCs/>
          <w:sz w:val="24"/>
        </w:rPr>
      </w:pPr>
      <w:r>
        <w:rPr>
          <w:rFonts w:hint="eastAsia" w:ascii="Times New Roman" w:hAnsi="Times New Roman" w:cs="Times New Roman"/>
          <w:b/>
          <w:sz w:val="24"/>
        </w:rPr>
        <w:t>12</w:t>
      </w:r>
      <w:r>
        <w:rPr>
          <w:rFonts w:ascii="Times New Roman" w:hAnsi="Times New Roman" w:cs="Times New Roman"/>
          <w:b/>
          <w:sz w:val="24"/>
        </w:rPr>
        <w:t xml:space="preserve">.1.2 </w:t>
      </w:r>
      <w:r>
        <w:rPr>
          <w:rFonts w:ascii="Times New Roman" w:hAnsi="Times New Roman" w:cs="Times New Roman"/>
          <w:bCs/>
          <w:sz w:val="24"/>
        </w:rPr>
        <w:t>自动化集装箱码头应建立</w:t>
      </w:r>
      <w:r>
        <w:rPr>
          <w:rFonts w:hint="eastAsia" w:ascii="Times New Roman" w:hAnsi="Times New Roman" w:cs="Times New Roman"/>
          <w:bCs/>
          <w:sz w:val="24"/>
        </w:rPr>
        <w:t>运行</w:t>
      </w:r>
      <w:r>
        <w:rPr>
          <w:rFonts w:ascii="Times New Roman" w:hAnsi="Times New Roman" w:cs="Times New Roman"/>
          <w:bCs/>
          <w:sz w:val="24"/>
        </w:rPr>
        <w:t>维护管理工作制度，并应提高</w:t>
      </w:r>
      <w:r>
        <w:rPr>
          <w:rFonts w:hint="eastAsia" w:ascii="Times New Roman" w:hAnsi="Times New Roman" w:cs="Times New Roman"/>
          <w:bCs/>
          <w:sz w:val="24"/>
        </w:rPr>
        <w:t>运行</w:t>
      </w:r>
      <w:r>
        <w:rPr>
          <w:rFonts w:ascii="Times New Roman" w:hAnsi="Times New Roman" w:cs="Times New Roman"/>
          <w:bCs/>
          <w:sz w:val="24"/>
        </w:rPr>
        <w:t>维护管理工作的信息化水平，实现</w:t>
      </w:r>
      <w:r>
        <w:rPr>
          <w:rFonts w:hint="eastAsia" w:ascii="Times New Roman" w:hAnsi="Times New Roman" w:cs="Times New Roman"/>
          <w:bCs/>
          <w:sz w:val="24"/>
        </w:rPr>
        <w:t>运行</w:t>
      </w:r>
      <w:r>
        <w:rPr>
          <w:rFonts w:ascii="Times New Roman" w:hAnsi="Times New Roman" w:cs="Times New Roman"/>
          <w:bCs/>
          <w:sz w:val="24"/>
        </w:rPr>
        <w:t>维护管理工作的数字化、可视化和科学化。</w:t>
      </w:r>
    </w:p>
    <w:p>
      <w:pPr>
        <w:snapToGrid w:val="0"/>
        <w:spacing w:after="156" w:afterLines="50" w:line="440" w:lineRule="exact"/>
        <w:ind w:right="-80" w:rightChars="-38"/>
        <w:rPr>
          <w:rFonts w:ascii="Times New Roman" w:hAnsi="Times New Roman" w:cs="Times New Roman"/>
          <w:bCs/>
          <w:sz w:val="24"/>
        </w:rPr>
      </w:pPr>
      <w:r>
        <w:rPr>
          <w:rFonts w:hint="eastAsia" w:ascii="Times New Roman" w:hAnsi="Times New Roman" w:cs="Times New Roman"/>
          <w:b/>
          <w:sz w:val="24"/>
        </w:rPr>
        <w:t>12</w:t>
      </w:r>
      <w:r>
        <w:rPr>
          <w:rFonts w:ascii="Times New Roman" w:hAnsi="Times New Roman" w:cs="Times New Roman"/>
          <w:b/>
          <w:sz w:val="24"/>
        </w:rPr>
        <w:t xml:space="preserve">.1.3 </w:t>
      </w:r>
      <w:r>
        <w:rPr>
          <w:rFonts w:ascii="Times New Roman" w:hAnsi="Times New Roman" w:cs="Times New Roman"/>
          <w:bCs/>
          <w:sz w:val="24"/>
        </w:rPr>
        <w:t>自动化集装箱码头</w:t>
      </w:r>
      <w:r>
        <w:rPr>
          <w:rFonts w:hint="eastAsia" w:ascii="Times New Roman" w:hAnsi="Times New Roman" w:cs="Times New Roman"/>
          <w:bCs/>
          <w:sz w:val="24"/>
        </w:rPr>
        <w:t>运行</w:t>
      </w:r>
      <w:r>
        <w:rPr>
          <w:rFonts w:ascii="Times New Roman" w:hAnsi="Times New Roman" w:cs="Times New Roman"/>
          <w:bCs/>
          <w:sz w:val="24"/>
        </w:rPr>
        <w:t>维护应包括故障排查、维修、保养和巡检等工作，并应建立</w:t>
      </w:r>
      <w:r>
        <w:rPr>
          <w:rFonts w:hint="eastAsia" w:ascii="Times New Roman" w:hAnsi="Times New Roman" w:cs="Times New Roman"/>
          <w:bCs/>
          <w:sz w:val="24"/>
        </w:rPr>
        <w:t>运行</w:t>
      </w:r>
      <w:r>
        <w:rPr>
          <w:rFonts w:ascii="Times New Roman" w:hAnsi="Times New Roman" w:cs="Times New Roman"/>
          <w:bCs/>
          <w:sz w:val="24"/>
        </w:rPr>
        <w:t>维护技术档案。</w:t>
      </w:r>
    </w:p>
    <w:p>
      <w:pPr>
        <w:snapToGrid w:val="0"/>
        <w:spacing w:after="156" w:afterLines="50" w:line="440" w:lineRule="exact"/>
        <w:ind w:right="-80" w:rightChars="-38"/>
        <w:rPr>
          <w:rFonts w:ascii="Times New Roman" w:hAnsi="Times New Roman" w:cs="Times New Roman"/>
          <w:bCs/>
          <w:sz w:val="24"/>
        </w:rPr>
      </w:pPr>
      <w:r>
        <w:rPr>
          <w:rFonts w:hint="eastAsia" w:ascii="Times New Roman" w:hAnsi="Times New Roman" w:cs="Times New Roman"/>
          <w:b/>
          <w:sz w:val="24"/>
        </w:rPr>
        <w:t>12</w:t>
      </w:r>
      <w:r>
        <w:rPr>
          <w:rFonts w:ascii="Times New Roman" w:hAnsi="Times New Roman" w:cs="Times New Roman"/>
          <w:b/>
          <w:sz w:val="24"/>
        </w:rPr>
        <w:t xml:space="preserve">.1.4  </w:t>
      </w:r>
      <w:r>
        <w:rPr>
          <w:rFonts w:ascii="Times New Roman" w:hAnsi="Times New Roman" w:cs="Times New Roman"/>
          <w:bCs/>
          <w:sz w:val="24"/>
        </w:rPr>
        <w:t>自动化集装箱码头应根据装卸设备配置、运营管理和维护能力，配置所需的机械、电气等备件，并建立备件管理制度。</w:t>
      </w:r>
    </w:p>
    <w:p>
      <w:pPr>
        <w:snapToGrid w:val="0"/>
        <w:spacing w:after="156" w:afterLines="50" w:line="440" w:lineRule="exact"/>
        <w:ind w:right="-80" w:rightChars="-38"/>
        <w:rPr>
          <w:rFonts w:ascii="Times New Roman" w:hAnsi="Times New Roman" w:cs="Times New Roman"/>
          <w:sz w:val="24"/>
        </w:rPr>
      </w:pPr>
      <w:r>
        <w:rPr>
          <w:rFonts w:hint="eastAsia" w:ascii="Times New Roman" w:hAnsi="Times New Roman" w:cs="Times New Roman"/>
          <w:b/>
          <w:sz w:val="24"/>
        </w:rPr>
        <w:t>12</w:t>
      </w:r>
      <w:r>
        <w:rPr>
          <w:rFonts w:ascii="Times New Roman" w:hAnsi="Times New Roman" w:cs="Times New Roman"/>
          <w:b/>
          <w:sz w:val="24"/>
        </w:rPr>
        <w:t xml:space="preserve">.1.5  </w:t>
      </w:r>
      <w:r>
        <w:rPr>
          <w:rFonts w:ascii="Times New Roman" w:hAnsi="Times New Roman" w:cs="Times New Roman"/>
          <w:bCs/>
          <w:sz w:val="24"/>
        </w:rPr>
        <w:t>自动化集装箱码头应在设备关键部位安装检测传感器，对运行和故障信息进行实时数据采集，并通过大数据分析进行预测性维护。</w:t>
      </w:r>
    </w:p>
    <w:p>
      <w:pPr>
        <w:spacing w:after="156" w:afterLines="50" w:line="440" w:lineRule="exact"/>
        <w:rPr>
          <w:rFonts w:ascii="Times New Roman" w:hAnsi="Times New Roman" w:cs="Times New Roman"/>
          <w:sz w:val="24"/>
        </w:rPr>
      </w:pPr>
      <w:r>
        <w:rPr>
          <w:rFonts w:hint="eastAsia" w:ascii="Times New Roman" w:hAnsi="Times New Roman" w:cs="Times New Roman"/>
          <w:sz w:val="24"/>
        </w:rPr>
        <w:t xml:space="preserve"> </w:t>
      </w:r>
    </w:p>
    <w:p>
      <w:pPr>
        <w:pStyle w:val="3"/>
        <w:jc w:val="center"/>
        <w:rPr>
          <w:rFonts w:ascii="Times New Roman" w:hAnsi="Times New Roman"/>
          <w:sz w:val="24"/>
        </w:rPr>
      </w:pPr>
      <w:bookmarkStart w:id="205" w:name="_Toc67825414"/>
      <w:bookmarkStart w:id="206" w:name="_Toc68542162"/>
      <w:r>
        <w:rPr>
          <w:rFonts w:hint="eastAsia" w:ascii="Times New Roman" w:hAnsi="Times New Roman"/>
          <w:sz w:val="24"/>
        </w:rPr>
        <w:t>12</w:t>
      </w:r>
      <w:r>
        <w:rPr>
          <w:rFonts w:ascii="Times New Roman" w:hAnsi="Times New Roman"/>
          <w:sz w:val="24"/>
        </w:rPr>
        <w:t xml:space="preserve">.2 </w:t>
      </w:r>
      <w:r>
        <w:rPr>
          <w:rFonts w:hint="eastAsia" w:ascii="Times New Roman" w:hAnsi="Times New Roman"/>
          <w:sz w:val="24"/>
        </w:rPr>
        <w:t>单机设备</w:t>
      </w:r>
      <w:bookmarkEnd w:id="205"/>
      <w:bookmarkEnd w:id="206"/>
    </w:p>
    <w:p>
      <w:pPr>
        <w:spacing w:after="156" w:afterLines="50" w:line="440" w:lineRule="exact"/>
        <w:rPr>
          <w:rFonts w:ascii="Times New Roman" w:hAnsi="Times New Roman" w:cs="Times New Roman"/>
          <w:sz w:val="24"/>
        </w:rPr>
      </w:pPr>
      <w:r>
        <w:rPr>
          <w:rFonts w:hint="eastAsia" w:ascii="Times New Roman" w:hAnsi="Times New Roman" w:cs="Times New Roman"/>
          <w:b/>
          <w:sz w:val="24"/>
        </w:rPr>
        <w:t>12</w:t>
      </w:r>
      <w:r>
        <w:rPr>
          <w:rFonts w:ascii="Times New Roman" w:hAnsi="Times New Roman" w:cs="Times New Roman"/>
          <w:b/>
          <w:sz w:val="24"/>
        </w:rPr>
        <w:t>.2.1</w:t>
      </w:r>
      <w:r>
        <w:rPr>
          <w:rFonts w:ascii="Times New Roman" w:hAnsi="Times New Roman" w:cs="Times New Roman"/>
          <w:sz w:val="24"/>
        </w:rPr>
        <w:t xml:space="preserve"> 自动化集装箱码头</w:t>
      </w:r>
      <w:r>
        <w:rPr>
          <w:rFonts w:hint="eastAsia" w:ascii="Times New Roman" w:hAnsi="Times New Roman" w:cs="Times New Roman"/>
          <w:sz w:val="24"/>
        </w:rPr>
        <w:t>单机设备使用应遵循现行国家标准《集装箱港口装卸作业安全规程》（</w:t>
      </w:r>
      <w:r>
        <w:rPr>
          <w:rFonts w:ascii="Times New Roman" w:hAnsi="Times New Roman" w:cs="Times New Roman"/>
          <w:sz w:val="24"/>
        </w:rPr>
        <w:t>GB 11602</w:t>
      </w:r>
      <w:r>
        <w:rPr>
          <w:rFonts w:hint="eastAsia" w:ascii="Times New Roman" w:hAnsi="Times New Roman" w:cs="Times New Roman"/>
          <w:sz w:val="24"/>
        </w:rPr>
        <w:t>），根据码头设备情况和设备操作手册制定相应的安全操作规程，并加以实施。</w:t>
      </w:r>
    </w:p>
    <w:p>
      <w:pPr>
        <w:spacing w:after="156" w:afterLines="50" w:line="440" w:lineRule="exact"/>
        <w:rPr>
          <w:rFonts w:ascii="Times New Roman" w:hAnsi="Times New Roman" w:cs="Times New Roman"/>
          <w:sz w:val="24"/>
        </w:rPr>
      </w:pPr>
      <w:r>
        <w:rPr>
          <w:rFonts w:hint="eastAsia" w:ascii="Times New Roman" w:hAnsi="Times New Roman" w:cs="Times New Roman"/>
          <w:b/>
          <w:sz w:val="24"/>
        </w:rPr>
        <w:t>1</w:t>
      </w:r>
      <w:r>
        <w:rPr>
          <w:rFonts w:ascii="Times New Roman" w:hAnsi="Times New Roman" w:cs="Times New Roman"/>
          <w:b/>
          <w:sz w:val="24"/>
        </w:rPr>
        <w:t>2</w:t>
      </w:r>
      <w:r>
        <w:rPr>
          <w:rFonts w:hint="eastAsia" w:ascii="Times New Roman" w:hAnsi="Times New Roman" w:cs="Times New Roman"/>
          <w:b/>
          <w:sz w:val="24"/>
        </w:rPr>
        <w:t>.</w:t>
      </w:r>
      <w:r>
        <w:rPr>
          <w:rFonts w:ascii="Times New Roman" w:hAnsi="Times New Roman" w:cs="Times New Roman"/>
          <w:b/>
          <w:sz w:val="24"/>
        </w:rPr>
        <w:t>2</w:t>
      </w:r>
      <w:r>
        <w:rPr>
          <w:rFonts w:hint="eastAsia" w:ascii="Times New Roman" w:hAnsi="Times New Roman" w:cs="Times New Roman"/>
          <w:b/>
          <w:sz w:val="24"/>
        </w:rPr>
        <w:t>.</w:t>
      </w:r>
      <w:r>
        <w:rPr>
          <w:rFonts w:ascii="Times New Roman" w:hAnsi="Times New Roman" w:cs="Times New Roman"/>
          <w:b/>
          <w:sz w:val="24"/>
        </w:rPr>
        <w:t>2</w:t>
      </w:r>
      <w:r>
        <w:rPr>
          <w:rFonts w:hint="eastAsia" w:ascii="Times New Roman" w:hAnsi="Times New Roman" w:cs="Times New Roman"/>
          <w:b/>
          <w:sz w:val="24"/>
        </w:rPr>
        <w:t xml:space="preserve"> </w:t>
      </w:r>
      <w:r>
        <w:rPr>
          <w:rFonts w:hint="eastAsia" w:ascii="Times New Roman" w:hAnsi="Times New Roman" w:cs="Times New Roman"/>
          <w:sz w:val="24"/>
        </w:rPr>
        <w:t>自动化集装箱码头应建立完善的设备维护保养制度，并应根据工艺布置特点、装卸机械使用工况、工作强度和运行频率等，结合码头生产作业计划安排，定期对机械设备进行维护保养。</w:t>
      </w:r>
    </w:p>
    <w:p>
      <w:pPr>
        <w:spacing w:after="156" w:afterLines="50" w:line="440" w:lineRule="exact"/>
        <w:rPr>
          <w:rFonts w:ascii="Times New Roman" w:hAnsi="Times New Roman" w:cs="Times New Roman"/>
          <w:sz w:val="24"/>
        </w:rPr>
      </w:pPr>
      <w:r>
        <w:rPr>
          <w:rFonts w:hint="eastAsia" w:ascii="Times New Roman" w:hAnsi="Times New Roman" w:cs="Times New Roman"/>
          <w:b/>
          <w:sz w:val="24"/>
        </w:rPr>
        <w:t>1</w:t>
      </w:r>
      <w:r>
        <w:rPr>
          <w:rFonts w:ascii="Times New Roman" w:hAnsi="Times New Roman" w:cs="Times New Roman"/>
          <w:b/>
          <w:sz w:val="24"/>
        </w:rPr>
        <w:t>2</w:t>
      </w:r>
      <w:r>
        <w:rPr>
          <w:rFonts w:hint="eastAsia" w:ascii="Times New Roman" w:hAnsi="Times New Roman" w:cs="Times New Roman"/>
          <w:b/>
          <w:sz w:val="24"/>
        </w:rPr>
        <w:t>.</w:t>
      </w:r>
      <w:r>
        <w:rPr>
          <w:rFonts w:ascii="Times New Roman" w:hAnsi="Times New Roman" w:cs="Times New Roman"/>
          <w:b/>
          <w:sz w:val="24"/>
        </w:rPr>
        <w:t>2</w:t>
      </w:r>
      <w:r>
        <w:rPr>
          <w:rFonts w:hint="eastAsia" w:ascii="Times New Roman" w:hAnsi="Times New Roman" w:cs="Times New Roman"/>
          <w:b/>
          <w:sz w:val="24"/>
        </w:rPr>
        <w:t>.</w:t>
      </w:r>
      <w:r>
        <w:rPr>
          <w:rFonts w:ascii="Times New Roman" w:hAnsi="Times New Roman" w:cs="Times New Roman"/>
          <w:b/>
          <w:sz w:val="24"/>
        </w:rPr>
        <w:t>3</w:t>
      </w:r>
      <w:r>
        <w:rPr>
          <w:rFonts w:hint="eastAsia" w:ascii="Times New Roman" w:hAnsi="Times New Roman" w:cs="Times New Roman"/>
          <w:b/>
          <w:sz w:val="24"/>
        </w:rPr>
        <w:t xml:space="preserve"> </w:t>
      </w:r>
      <w:r>
        <w:rPr>
          <w:rFonts w:hint="eastAsia" w:ascii="Times New Roman" w:hAnsi="Times New Roman" w:cs="Times New Roman"/>
          <w:sz w:val="24"/>
        </w:rPr>
        <w:t>自动化集装箱码头应对单机设备自动化控制系统，远程船型扫描、大车定位、小车定位、吊具定位等自动化控制辅助系统进行定期维护、定期标定，确保系统运行精度达到设计要求。</w:t>
      </w:r>
    </w:p>
    <w:p>
      <w:pPr>
        <w:spacing w:after="156" w:afterLines="50" w:line="440" w:lineRule="exact"/>
        <w:rPr>
          <w:rFonts w:ascii="Times New Roman" w:hAnsi="Times New Roman" w:cs="Times New Roman"/>
          <w:sz w:val="24"/>
        </w:rPr>
      </w:pPr>
      <w:r>
        <w:rPr>
          <w:rFonts w:hint="eastAsia" w:ascii="Times New Roman" w:hAnsi="Times New Roman" w:cs="Times New Roman"/>
          <w:b/>
          <w:sz w:val="24"/>
        </w:rPr>
        <w:t>1</w:t>
      </w:r>
      <w:r>
        <w:rPr>
          <w:rFonts w:ascii="Times New Roman" w:hAnsi="Times New Roman" w:cs="Times New Roman"/>
          <w:b/>
          <w:sz w:val="24"/>
        </w:rPr>
        <w:t>2</w:t>
      </w:r>
      <w:r>
        <w:rPr>
          <w:rFonts w:hint="eastAsia" w:ascii="Times New Roman" w:hAnsi="Times New Roman" w:cs="Times New Roman"/>
          <w:b/>
          <w:sz w:val="24"/>
        </w:rPr>
        <w:t>.</w:t>
      </w:r>
      <w:r>
        <w:rPr>
          <w:rFonts w:ascii="Times New Roman" w:hAnsi="Times New Roman" w:cs="Times New Roman"/>
          <w:b/>
          <w:sz w:val="24"/>
        </w:rPr>
        <w:t>2</w:t>
      </w:r>
      <w:r>
        <w:rPr>
          <w:rFonts w:hint="eastAsia" w:ascii="Times New Roman" w:hAnsi="Times New Roman" w:cs="Times New Roman"/>
          <w:b/>
          <w:sz w:val="24"/>
        </w:rPr>
        <w:t>.</w:t>
      </w:r>
      <w:r>
        <w:rPr>
          <w:rFonts w:ascii="Times New Roman" w:hAnsi="Times New Roman" w:cs="Times New Roman"/>
          <w:b/>
          <w:sz w:val="24"/>
        </w:rPr>
        <w:t>4</w:t>
      </w:r>
      <w:r>
        <w:rPr>
          <w:rFonts w:hint="eastAsia" w:ascii="Times New Roman" w:hAnsi="Times New Roman" w:cs="Times New Roman"/>
          <w:sz w:val="24"/>
        </w:rPr>
        <w:t xml:space="preserve"> 自动化集装箱码头的装卸设备应配置远程状态自动监测系统，在中央控制室可实时监测设备各部位的运行状态和故障点信息。自动化控制辅助系统应具备故障自诊断功能。</w:t>
      </w:r>
    </w:p>
    <w:p>
      <w:pPr>
        <w:spacing w:after="156" w:afterLines="50" w:line="440" w:lineRule="exact"/>
        <w:rPr>
          <w:rFonts w:ascii="Times New Roman" w:hAnsi="Times New Roman" w:cs="Times New Roman"/>
          <w:sz w:val="24"/>
        </w:rPr>
      </w:pPr>
      <w:r>
        <w:rPr>
          <w:rFonts w:hint="eastAsia" w:ascii="Times New Roman" w:hAnsi="Times New Roman" w:cs="Times New Roman"/>
          <w:b/>
          <w:sz w:val="24"/>
        </w:rPr>
        <w:t>1</w:t>
      </w:r>
      <w:r>
        <w:rPr>
          <w:rFonts w:ascii="Times New Roman" w:hAnsi="Times New Roman" w:cs="Times New Roman"/>
          <w:b/>
          <w:sz w:val="24"/>
        </w:rPr>
        <w:t>2</w:t>
      </w:r>
      <w:r>
        <w:rPr>
          <w:rFonts w:hint="eastAsia" w:ascii="Times New Roman" w:hAnsi="Times New Roman" w:cs="Times New Roman"/>
          <w:b/>
          <w:sz w:val="24"/>
        </w:rPr>
        <w:t>.</w:t>
      </w:r>
      <w:r>
        <w:rPr>
          <w:rFonts w:ascii="Times New Roman" w:hAnsi="Times New Roman" w:cs="Times New Roman"/>
          <w:b/>
          <w:sz w:val="24"/>
        </w:rPr>
        <w:t>2</w:t>
      </w:r>
      <w:r>
        <w:rPr>
          <w:rFonts w:hint="eastAsia" w:ascii="Times New Roman" w:hAnsi="Times New Roman" w:cs="Times New Roman"/>
          <w:b/>
          <w:sz w:val="24"/>
        </w:rPr>
        <w:t>.</w:t>
      </w:r>
      <w:r>
        <w:rPr>
          <w:rFonts w:ascii="Times New Roman" w:hAnsi="Times New Roman" w:cs="Times New Roman"/>
          <w:b/>
          <w:sz w:val="24"/>
        </w:rPr>
        <w:t>5</w:t>
      </w:r>
      <w:r>
        <w:rPr>
          <w:rFonts w:hint="eastAsia" w:ascii="Times New Roman" w:hAnsi="Times New Roman" w:cs="Times New Roman"/>
          <w:b/>
          <w:sz w:val="24"/>
        </w:rPr>
        <w:t xml:space="preserve"> </w:t>
      </w:r>
      <w:r>
        <w:rPr>
          <w:rFonts w:hint="eastAsia" w:ascii="Times New Roman" w:hAnsi="Times New Roman" w:cs="Times New Roman"/>
          <w:sz w:val="24"/>
        </w:rPr>
        <w:t>自动化集装箱码头应具备设备工控系统信息网络安全防护，建立防火墙，通过网</w:t>
      </w:r>
      <w:r>
        <w:rPr>
          <w:rFonts w:ascii="Times New Roman" w:hAnsi="Times New Roman" w:cs="Times New Roman"/>
          <w:sz w:val="24"/>
        </w:rPr>
        <w:t>络边界访问控制</w:t>
      </w:r>
      <w:r>
        <w:rPr>
          <w:rFonts w:hint="eastAsia" w:ascii="Times New Roman" w:hAnsi="Times New Roman" w:cs="Times New Roman"/>
          <w:sz w:val="24"/>
        </w:rPr>
        <w:t>、基线配置与漏洞管理、</w:t>
      </w:r>
      <w:r>
        <w:rPr>
          <w:rFonts w:ascii="Times New Roman" w:hAnsi="Times New Roman" w:cs="Times New Roman"/>
          <w:sz w:val="24"/>
        </w:rPr>
        <w:t>异常流量监测</w:t>
      </w:r>
      <w:r>
        <w:rPr>
          <w:rFonts w:hint="eastAsia" w:ascii="Times New Roman" w:hAnsi="Times New Roman" w:cs="Times New Roman"/>
          <w:sz w:val="24"/>
        </w:rPr>
        <w:t>、</w:t>
      </w:r>
      <w:r>
        <w:rPr>
          <w:rFonts w:ascii="Times New Roman" w:hAnsi="Times New Roman" w:cs="Times New Roman"/>
          <w:sz w:val="24"/>
        </w:rPr>
        <w:t>恶意代码防护</w:t>
      </w:r>
      <w:r>
        <w:rPr>
          <w:rFonts w:hint="eastAsia" w:ascii="Times New Roman" w:hAnsi="Times New Roman" w:cs="Times New Roman"/>
          <w:sz w:val="24"/>
        </w:rPr>
        <w:t>等措施保证设备工控系统安全运行。工控系统信息系统安全设计应符合现行国家标准</w:t>
      </w:r>
      <w:r>
        <w:rPr>
          <w:sz w:val="24"/>
        </w:rPr>
        <w:t>《信息安全技术 网络安全等级保护</w:t>
      </w:r>
      <w:r>
        <w:rPr>
          <w:rFonts w:hint="eastAsia"/>
          <w:sz w:val="24"/>
        </w:rPr>
        <w:t>安全设计技术</w:t>
      </w:r>
      <w:r>
        <w:rPr>
          <w:sz w:val="24"/>
        </w:rPr>
        <w:t>要求》</w:t>
      </w:r>
      <w:r>
        <w:rPr>
          <w:rFonts w:hint="eastAsia"/>
          <w:sz w:val="24"/>
        </w:rPr>
        <w:t>（</w:t>
      </w:r>
      <w:r>
        <w:rPr>
          <w:rFonts w:ascii="Times New Roman" w:hAnsi="Times New Roman" w:cs="Times New Roman"/>
          <w:sz w:val="24"/>
        </w:rPr>
        <w:t>GB/T 25070</w:t>
      </w:r>
      <w:r>
        <w:rPr>
          <w:rFonts w:hint="eastAsia" w:ascii="Times New Roman" w:hAnsi="Times New Roman" w:cs="Times New Roman"/>
          <w:sz w:val="24"/>
        </w:rPr>
        <w:t>）二级防护要求。</w:t>
      </w:r>
    </w:p>
    <w:p>
      <w:pPr>
        <w:spacing w:after="156" w:afterLines="50" w:line="440" w:lineRule="exact"/>
        <w:rPr>
          <w:rFonts w:ascii="Times New Roman" w:hAnsi="Times New Roman" w:cs="Times New Roman"/>
          <w:sz w:val="24"/>
        </w:rPr>
      </w:pPr>
      <w:r>
        <w:rPr>
          <w:rFonts w:hint="eastAsia" w:ascii="Times New Roman" w:hAnsi="Times New Roman" w:cs="Times New Roman"/>
          <w:b/>
          <w:sz w:val="24"/>
        </w:rPr>
        <w:t>1</w:t>
      </w:r>
      <w:r>
        <w:rPr>
          <w:rFonts w:ascii="Times New Roman" w:hAnsi="Times New Roman" w:cs="Times New Roman"/>
          <w:b/>
          <w:sz w:val="24"/>
        </w:rPr>
        <w:t>2</w:t>
      </w:r>
      <w:r>
        <w:rPr>
          <w:rFonts w:hint="eastAsia" w:ascii="Times New Roman" w:hAnsi="Times New Roman" w:cs="Times New Roman"/>
          <w:b/>
          <w:sz w:val="24"/>
        </w:rPr>
        <w:t>.</w:t>
      </w:r>
      <w:r>
        <w:rPr>
          <w:rFonts w:ascii="Times New Roman" w:hAnsi="Times New Roman" w:cs="Times New Roman"/>
          <w:b/>
          <w:sz w:val="24"/>
        </w:rPr>
        <w:t>2</w:t>
      </w:r>
      <w:r>
        <w:rPr>
          <w:rFonts w:hint="eastAsia" w:ascii="Times New Roman" w:hAnsi="Times New Roman" w:cs="Times New Roman"/>
          <w:b/>
          <w:sz w:val="24"/>
        </w:rPr>
        <w:t>.</w:t>
      </w:r>
      <w:r>
        <w:rPr>
          <w:rFonts w:ascii="Times New Roman" w:hAnsi="Times New Roman" w:cs="Times New Roman"/>
          <w:b/>
          <w:sz w:val="24"/>
        </w:rPr>
        <w:t>6</w:t>
      </w:r>
      <w:r>
        <w:rPr>
          <w:rFonts w:hint="eastAsia" w:ascii="Times New Roman" w:hAnsi="Times New Roman" w:cs="Times New Roman"/>
          <w:sz w:val="24"/>
        </w:rPr>
        <w:t xml:space="preserve"> 自动化集装箱码头应建立工业电视系统、通信系统维护保养制度，定期对工业电视系统、通信系统的支架、防护罩、外观、接插件、板卡等进行维护检查。定期检查视频图像、通话质量等，视频图像应保证清晰、色彩正常，无黑点、污点、重影和闪烁等情况；通话质量清晰，无杂音。</w:t>
      </w:r>
    </w:p>
    <w:p>
      <w:pPr>
        <w:pStyle w:val="3"/>
        <w:jc w:val="center"/>
        <w:rPr>
          <w:rFonts w:ascii="Times New Roman" w:hAnsi="Times New Roman"/>
          <w:sz w:val="24"/>
        </w:rPr>
      </w:pPr>
      <w:bookmarkStart w:id="207" w:name="_Toc67825415"/>
      <w:bookmarkStart w:id="208" w:name="_Toc68542163"/>
      <w:r>
        <w:rPr>
          <w:rFonts w:hint="eastAsia" w:ascii="Times New Roman" w:hAnsi="Times New Roman"/>
          <w:sz w:val="24"/>
        </w:rPr>
        <w:t>12</w:t>
      </w:r>
      <w:r>
        <w:rPr>
          <w:rFonts w:ascii="Times New Roman" w:hAnsi="Times New Roman"/>
          <w:sz w:val="24"/>
        </w:rPr>
        <w:t>.</w:t>
      </w:r>
      <w:r>
        <w:rPr>
          <w:rFonts w:hint="eastAsia" w:ascii="Times New Roman" w:hAnsi="Times New Roman"/>
          <w:sz w:val="24"/>
        </w:rPr>
        <w:t>3</w:t>
      </w:r>
      <w:r>
        <w:rPr>
          <w:rFonts w:ascii="Times New Roman" w:hAnsi="Times New Roman"/>
          <w:sz w:val="24"/>
        </w:rPr>
        <w:t xml:space="preserve"> </w:t>
      </w:r>
      <w:r>
        <w:rPr>
          <w:rFonts w:hint="eastAsia" w:ascii="Times New Roman" w:hAnsi="Times New Roman"/>
          <w:sz w:val="24"/>
        </w:rPr>
        <w:t>管理与控制系统</w:t>
      </w:r>
      <w:bookmarkEnd w:id="207"/>
      <w:bookmarkEnd w:id="208"/>
    </w:p>
    <w:p>
      <w:pPr>
        <w:spacing w:after="156" w:afterLines="50" w:line="440" w:lineRule="exact"/>
        <w:rPr>
          <w:rFonts w:ascii="Times New Roman" w:hAnsi="Times New Roman" w:cs="Times New Roman"/>
          <w:sz w:val="24"/>
        </w:rPr>
      </w:pPr>
      <w:r>
        <w:rPr>
          <w:rFonts w:hint="eastAsia" w:ascii="Times New Roman" w:hAnsi="Times New Roman" w:cs="Times New Roman"/>
          <w:b/>
          <w:sz w:val="24"/>
        </w:rPr>
        <w:t>12</w:t>
      </w:r>
      <w:r>
        <w:rPr>
          <w:rFonts w:ascii="Times New Roman" w:hAnsi="Times New Roman" w:cs="Times New Roman"/>
          <w:b/>
          <w:sz w:val="24"/>
        </w:rPr>
        <w:t>.</w:t>
      </w:r>
      <w:r>
        <w:rPr>
          <w:rFonts w:hint="eastAsia" w:ascii="Times New Roman" w:hAnsi="Times New Roman" w:cs="Times New Roman"/>
          <w:b/>
          <w:sz w:val="24"/>
        </w:rPr>
        <w:t>3</w:t>
      </w:r>
      <w:r>
        <w:rPr>
          <w:rFonts w:ascii="Times New Roman" w:hAnsi="Times New Roman" w:cs="Times New Roman"/>
          <w:b/>
          <w:sz w:val="24"/>
        </w:rPr>
        <w:t>.1</w:t>
      </w:r>
      <w:r>
        <w:rPr>
          <w:rFonts w:hint="eastAsia" w:ascii="Times New Roman" w:hAnsi="Times New Roman" w:cs="Times New Roman"/>
          <w:sz w:val="24"/>
        </w:rPr>
        <w:t xml:space="preserve"> 自动化集装箱码头应建立信息系统安全管理制度，根据码头管理与控制系统情况和</w:t>
      </w:r>
      <w:r>
        <w:rPr>
          <w:rFonts w:ascii="Times New Roman" w:hAnsi="Times New Roman" w:cs="Times New Roman"/>
          <w:sz w:val="24"/>
        </w:rPr>
        <w:t>管理与控制系统</w:t>
      </w:r>
      <w:r>
        <w:rPr>
          <w:rFonts w:hint="eastAsia" w:ascii="Times New Roman" w:hAnsi="Times New Roman" w:cs="Times New Roman"/>
          <w:sz w:val="24"/>
        </w:rPr>
        <w:t>操作手册制定相应的网络安全管理、系统安全管理、数据库安全管理、应用安全管理以及重要业务系统安全管理的安全操作规程，并加以实施。</w:t>
      </w:r>
    </w:p>
    <w:p>
      <w:pPr>
        <w:spacing w:line="440" w:lineRule="exact"/>
        <w:rPr>
          <w:rFonts w:ascii="Times New Roman" w:hAnsi="Times New Roman" w:cs="Times New Roman"/>
          <w:sz w:val="24"/>
        </w:rPr>
      </w:pPr>
      <w:r>
        <w:rPr>
          <w:rFonts w:hint="eastAsia" w:ascii="Times New Roman" w:hAnsi="Times New Roman" w:cs="Times New Roman"/>
          <w:b/>
          <w:sz w:val="24"/>
        </w:rPr>
        <w:t>1</w:t>
      </w:r>
      <w:r>
        <w:rPr>
          <w:rFonts w:ascii="Times New Roman" w:hAnsi="Times New Roman" w:cs="Times New Roman"/>
          <w:b/>
          <w:sz w:val="24"/>
        </w:rPr>
        <w:t>2.3.2</w:t>
      </w:r>
      <w:r>
        <w:rPr>
          <w:rFonts w:hint="eastAsia" w:ascii="Times New Roman" w:hAnsi="Times New Roman" w:cs="Times New Roman"/>
          <w:sz w:val="24"/>
        </w:rPr>
        <w:t>管理与控制系统的定期巡检应符合下列规定。</w:t>
      </w:r>
    </w:p>
    <w:p>
      <w:pPr>
        <w:spacing w:line="440" w:lineRule="exact"/>
        <w:ind w:firstLine="241" w:firstLineChars="100"/>
        <w:rPr>
          <w:rFonts w:ascii="Times New Roman" w:hAnsi="Times New Roman" w:cs="Times New Roman"/>
          <w:sz w:val="24"/>
        </w:rPr>
      </w:pPr>
      <w:r>
        <w:rPr>
          <w:rFonts w:hint="eastAsia" w:ascii="Times New Roman" w:hAnsi="Times New Roman" w:cs="Times New Roman"/>
          <w:b/>
          <w:sz w:val="24"/>
        </w:rPr>
        <w:t>1</w:t>
      </w:r>
      <w:r>
        <w:rPr>
          <w:rFonts w:ascii="Times New Roman" w:hAnsi="Times New Roman" w:cs="Times New Roman"/>
          <w:b/>
          <w:sz w:val="24"/>
        </w:rPr>
        <w:t>2.3.2.1</w:t>
      </w:r>
      <w:r>
        <w:rPr>
          <w:rFonts w:hint="eastAsia" w:ascii="Times New Roman" w:hAnsi="Times New Roman" w:cs="Times New Roman"/>
          <w:b/>
          <w:sz w:val="24"/>
        </w:rPr>
        <w:t xml:space="preserve"> </w:t>
      </w:r>
      <w:r>
        <w:rPr>
          <w:rFonts w:hint="eastAsia" w:ascii="Times New Roman" w:hAnsi="Times New Roman" w:cs="Times New Roman"/>
          <w:sz w:val="24"/>
        </w:rPr>
        <w:t>网络与信息安全人员应定期巡检机房电力、消防、空调等设备的运行状况，对出入机房人员进行严格管控登记，保障机房内数据服务器正常运行。</w:t>
      </w:r>
    </w:p>
    <w:p>
      <w:pPr>
        <w:spacing w:after="156" w:afterLines="50" w:line="440" w:lineRule="exact"/>
        <w:ind w:firstLine="241" w:firstLineChars="100"/>
        <w:rPr>
          <w:rFonts w:ascii="Times New Roman" w:hAnsi="Times New Roman" w:cs="Times New Roman"/>
          <w:sz w:val="24"/>
        </w:rPr>
      </w:pPr>
      <w:r>
        <w:rPr>
          <w:rFonts w:hint="eastAsia" w:ascii="Times New Roman" w:hAnsi="Times New Roman" w:cs="Times New Roman"/>
          <w:b/>
          <w:sz w:val="24"/>
        </w:rPr>
        <w:t>1</w:t>
      </w:r>
      <w:r>
        <w:rPr>
          <w:rFonts w:ascii="Times New Roman" w:hAnsi="Times New Roman" w:cs="Times New Roman"/>
          <w:b/>
          <w:sz w:val="24"/>
        </w:rPr>
        <w:t>2.3.2.2</w:t>
      </w:r>
      <w:r>
        <w:rPr>
          <w:rFonts w:hint="eastAsia" w:ascii="Times New Roman" w:hAnsi="Times New Roman" w:cs="Times New Roman"/>
          <w:sz w:val="24"/>
        </w:rPr>
        <w:t xml:space="preserve"> 网络与信息安全人员应实时监控和定期巡检各核心网络设备运行状况，监控分析，及时排除各类与数据服务器相关的网络故障，做好防毒安全工作，保障数据服务器在安全的网络环境下运行。</w:t>
      </w:r>
    </w:p>
    <w:p>
      <w:pPr>
        <w:spacing w:line="440" w:lineRule="exact"/>
        <w:rPr>
          <w:rFonts w:ascii="Times New Roman" w:hAnsi="Times New Roman" w:cs="Times New Roman"/>
          <w:sz w:val="24"/>
        </w:rPr>
      </w:pPr>
      <w:r>
        <w:rPr>
          <w:rFonts w:hint="eastAsia" w:ascii="Times New Roman" w:hAnsi="Times New Roman" w:cs="Times New Roman"/>
          <w:b/>
          <w:sz w:val="24"/>
        </w:rPr>
        <w:t>12.3.</w:t>
      </w:r>
      <w:r>
        <w:rPr>
          <w:rFonts w:ascii="Times New Roman" w:hAnsi="Times New Roman" w:cs="Times New Roman"/>
          <w:b/>
          <w:sz w:val="24"/>
        </w:rPr>
        <w:t>3</w:t>
      </w:r>
      <w:r>
        <w:rPr>
          <w:rFonts w:ascii="Times New Roman" w:hAnsi="Times New Roman" w:cs="Times New Roman"/>
          <w:sz w:val="24"/>
        </w:rPr>
        <w:t xml:space="preserve"> </w:t>
      </w:r>
      <w:r>
        <w:rPr>
          <w:rFonts w:hint="eastAsia" w:ascii="Times New Roman" w:hAnsi="Times New Roman" w:cs="Times New Roman"/>
          <w:sz w:val="24"/>
        </w:rPr>
        <w:t>管理与控制系统的运行分析应符合下列规定。</w:t>
      </w:r>
    </w:p>
    <w:p>
      <w:pPr>
        <w:spacing w:line="440" w:lineRule="exact"/>
        <w:ind w:firstLine="241" w:firstLineChars="100"/>
        <w:rPr>
          <w:rFonts w:ascii="Times New Roman" w:hAnsi="Times New Roman" w:cs="Times New Roman"/>
          <w:sz w:val="24"/>
        </w:rPr>
      </w:pPr>
      <w:r>
        <w:rPr>
          <w:rFonts w:ascii="Times New Roman" w:hAnsi="Times New Roman" w:cs="Times New Roman"/>
          <w:b/>
          <w:sz w:val="24"/>
        </w:rPr>
        <w:t>12.3.3.1</w:t>
      </w:r>
      <w:r>
        <w:rPr>
          <w:rFonts w:hint="eastAsia" w:ascii="Times New Roman" w:hAnsi="Times New Roman" w:cs="Times New Roman"/>
          <w:b/>
          <w:sz w:val="24"/>
        </w:rPr>
        <w:t xml:space="preserve"> </w:t>
      </w:r>
      <w:r>
        <w:rPr>
          <w:rFonts w:hint="eastAsia" w:ascii="Times New Roman" w:hAnsi="Times New Roman" w:cs="Times New Roman"/>
          <w:sz w:val="24"/>
        </w:rPr>
        <w:t>数据归档和备份的范围主要包括：系统、应用等软件及业务、配置等数据的分析；备份介质的存放、归档管理；系统及数据恢复演练；备份和恢复流程的评估和维护；归档数据的查询；备份和恢复所需存储、磁带库等硬件工具、设备的监控和管理等。</w:t>
      </w:r>
    </w:p>
    <w:p>
      <w:pPr>
        <w:spacing w:line="440" w:lineRule="exact"/>
        <w:ind w:firstLine="241" w:firstLineChars="100"/>
        <w:rPr>
          <w:rFonts w:ascii="Times New Roman" w:hAnsi="Times New Roman" w:cs="Times New Roman"/>
          <w:sz w:val="24"/>
        </w:rPr>
      </w:pPr>
      <w:r>
        <w:rPr>
          <w:rFonts w:hint="eastAsia" w:ascii="Times New Roman" w:hAnsi="Times New Roman" w:cs="Times New Roman"/>
          <w:b/>
          <w:sz w:val="24"/>
        </w:rPr>
        <w:t>12.3.3.</w:t>
      </w:r>
      <w:r>
        <w:rPr>
          <w:rFonts w:ascii="Times New Roman" w:hAnsi="Times New Roman" w:cs="Times New Roman"/>
          <w:b/>
          <w:sz w:val="24"/>
        </w:rPr>
        <w:t>2</w:t>
      </w:r>
      <w:r>
        <w:rPr>
          <w:rFonts w:hint="eastAsia" w:ascii="Times New Roman" w:hAnsi="Times New Roman" w:cs="Times New Roman"/>
          <w:sz w:val="24"/>
        </w:rPr>
        <w:t xml:space="preserve"> 数据备份工作主要由数据库系统管理员制定数据库的备份策略，定期对数据库数据、数据库配置文件等进行备份，并定期验证备份数据的有效性。</w:t>
      </w:r>
    </w:p>
    <w:p>
      <w:pPr>
        <w:spacing w:after="156" w:afterLines="50" w:line="440" w:lineRule="exact"/>
        <w:ind w:firstLine="241" w:firstLineChars="100"/>
        <w:rPr>
          <w:rFonts w:ascii="Times New Roman" w:hAnsi="Times New Roman" w:cs="Times New Roman"/>
          <w:sz w:val="24"/>
        </w:rPr>
      </w:pPr>
      <w:r>
        <w:rPr>
          <w:rFonts w:hint="eastAsia" w:ascii="Times New Roman" w:hAnsi="Times New Roman" w:cs="Times New Roman"/>
          <w:b/>
          <w:sz w:val="24"/>
        </w:rPr>
        <w:t>12.3.3.3</w:t>
      </w:r>
      <w:r>
        <w:rPr>
          <w:rFonts w:hint="eastAsia" w:ascii="Times New Roman" w:hAnsi="Times New Roman" w:cs="Times New Roman"/>
          <w:sz w:val="24"/>
        </w:rPr>
        <w:t xml:space="preserve"> 数据库系统管理员应定期查看数据库系统的运行日志和审计日志，以及时发现可能出现的安全问题。</w:t>
      </w:r>
    </w:p>
    <w:p>
      <w:pPr>
        <w:spacing w:line="440" w:lineRule="exact"/>
        <w:rPr>
          <w:rFonts w:ascii="Times New Roman" w:hAnsi="Times New Roman" w:cs="Times New Roman"/>
          <w:sz w:val="24"/>
        </w:rPr>
      </w:pPr>
      <w:r>
        <w:rPr>
          <w:rFonts w:hint="eastAsia" w:ascii="Times New Roman" w:hAnsi="Times New Roman" w:cs="Times New Roman"/>
          <w:b/>
          <w:sz w:val="24"/>
        </w:rPr>
        <w:t>12.3.</w:t>
      </w:r>
      <w:r>
        <w:rPr>
          <w:rFonts w:ascii="Times New Roman" w:hAnsi="Times New Roman" w:cs="Times New Roman"/>
          <w:b/>
          <w:sz w:val="24"/>
        </w:rPr>
        <w:t>4</w:t>
      </w:r>
      <w:r>
        <w:rPr>
          <w:rFonts w:hint="eastAsia" w:ascii="Times New Roman" w:hAnsi="Times New Roman" w:cs="Times New Roman"/>
          <w:sz w:val="24"/>
        </w:rPr>
        <w:t xml:space="preserve"> 管理与控制系统的故障处理应符合下列规定。</w:t>
      </w:r>
    </w:p>
    <w:p>
      <w:pPr>
        <w:spacing w:line="440" w:lineRule="exact"/>
        <w:ind w:firstLine="241" w:firstLineChars="100"/>
        <w:rPr>
          <w:rFonts w:ascii="Times New Roman" w:hAnsi="Times New Roman" w:cs="Times New Roman"/>
          <w:sz w:val="24"/>
        </w:rPr>
      </w:pPr>
      <w:r>
        <w:rPr>
          <w:rFonts w:hint="eastAsia" w:ascii="Times New Roman" w:hAnsi="Times New Roman" w:cs="Times New Roman"/>
          <w:b/>
          <w:sz w:val="24"/>
        </w:rPr>
        <w:t>12.3.4.1</w:t>
      </w:r>
      <w:r>
        <w:rPr>
          <w:rFonts w:hint="eastAsia" w:ascii="Times New Roman" w:hAnsi="Times New Roman" w:cs="Times New Roman"/>
          <w:sz w:val="24"/>
        </w:rPr>
        <w:t xml:space="preserve"> 故障发生前应制定必要的故障应急处置流程，预防可能出现的故障。</w:t>
      </w:r>
    </w:p>
    <w:p>
      <w:pPr>
        <w:spacing w:line="440" w:lineRule="exact"/>
        <w:ind w:firstLine="241" w:firstLineChars="100"/>
        <w:rPr>
          <w:rFonts w:ascii="Times New Roman" w:hAnsi="Times New Roman" w:cs="Times New Roman"/>
          <w:sz w:val="24"/>
        </w:rPr>
      </w:pPr>
      <w:r>
        <w:rPr>
          <w:rFonts w:hint="eastAsia" w:ascii="Times New Roman" w:hAnsi="Times New Roman" w:cs="Times New Roman"/>
          <w:b/>
          <w:sz w:val="24"/>
        </w:rPr>
        <w:t>12.3.</w:t>
      </w:r>
      <w:r>
        <w:rPr>
          <w:rFonts w:ascii="Times New Roman" w:hAnsi="Times New Roman" w:cs="Times New Roman"/>
          <w:b/>
          <w:sz w:val="24"/>
        </w:rPr>
        <w:t>4</w:t>
      </w:r>
      <w:r>
        <w:rPr>
          <w:rFonts w:hint="eastAsia" w:ascii="Times New Roman" w:hAnsi="Times New Roman" w:cs="Times New Roman"/>
          <w:b/>
          <w:sz w:val="24"/>
        </w:rPr>
        <w:t>.2</w:t>
      </w:r>
      <w:r>
        <w:rPr>
          <w:rFonts w:hint="eastAsia" w:ascii="Times New Roman" w:hAnsi="Times New Roman" w:cs="Times New Roman"/>
          <w:sz w:val="24"/>
        </w:rPr>
        <w:t xml:space="preserve"> 故障发生时，应根据实际情况第一时间采取正确有效的应急故障处理，查找和分析故障原因，修复系统，恢复系统服务，将损害和影响降低到最小范围。</w:t>
      </w:r>
    </w:p>
    <w:p>
      <w:pPr>
        <w:spacing w:after="156" w:afterLines="50" w:line="440" w:lineRule="exact"/>
        <w:ind w:firstLine="241" w:firstLineChars="100"/>
        <w:rPr>
          <w:rFonts w:ascii="Times New Roman" w:hAnsi="Times New Roman" w:cs="Times New Roman"/>
          <w:sz w:val="24"/>
        </w:rPr>
      </w:pPr>
      <w:r>
        <w:rPr>
          <w:rFonts w:hint="eastAsia" w:ascii="Times New Roman" w:hAnsi="Times New Roman" w:cs="Times New Roman"/>
          <w:b/>
          <w:sz w:val="24"/>
        </w:rPr>
        <w:t>12.3.</w:t>
      </w:r>
      <w:r>
        <w:rPr>
          <w:rFonts w:ascii="Times New Roman" w:hAnsi="Times New Roman" w:cs="Times New Roman"/>
          <w:b/>
          <w:sz w:val="24"/>
        </w:rPr>
        <w:t>4</w:t>
      </w:r>
      <w:r>
        <w:rPr>
          <w:rFonts w:hint="eastAsia" w:ascii="Times New Roman" w:hAnsi="Times New Roman" w:cs="Times New Roman"/>
          <w:b/>
          <w:sz w:val="24"/>
        </w:rPr>
        <w:t>.3</w:t>
      </w:r>
      <w:r>
        <w:rPr>
          <w:rFonts w:hint="eastAsia" w:ascii="Times New Roman" w:hAnsi="Times New Roman" w:cs="Times New Roman"/>
          <w:sz w:val="24"/>
        </w:rPr>
        <w:t xml:space="preserve"> 故障发生后应进行故障分析，总结事件教训，排查安全隐患，全面提升系统功能完备。</w:t>
      </w:r>
    </w:p>
    <w:p>
      <w:pPr>
        <w:spacing w:line="440" w:lineRule="exact"/>
        <w:rPr>
          <w:rFonts w:ascii="Times New Roman" w:hAnsi="Times New Roman" w:cs="Times New Roman"/>
          <w:sz w:val="24"/>
        </w:rPr>
      </w:pPr>
      <w:r>
        <w:rPr>
          <w:rFonts w:hint="eastAsia" w:ascii="Times New Roman" w:hAnsi="Times New Roman" w:cs="Times New Roman"/>
          <w:b/>
          <w:sz w:val="24"/>
        </w:rPr>
        <w:t>12.3.</w:t>
      </w:r>
      <w:r>
        <w:rPr>
          <w:rFonts w:ascii="Times New Roman" w:hAnsi="Times New Roman" w:cs="Times New Roman"/>
          <w:b/>
          <w:sz w:val="24"/>
        </w:rPr>
        <w:t>5</w:t>
      </w:r>
      <w:r>
        <w:rPr>
          <w:rFonts w:ascii="Times New Roman" w:hAnsi="Times New Roman" w:cs="Times New Roman"/>
          <w:sz w:val="24"/>
        </w:rPr>
        <w:t xml:space="preserve"> </w:t>
      </w:r>
      <w:r>
        <w:rPr>
          <w:rFonts w:hint="eastAsia" w:ascii="Times New Roman" w:hAnsi="Times New Roman" w:cs="Times New Roman"/>
          <w:sz w:val="24"/>
        </w:rPr>
        <w:t>管理与控制系统的系统上线应符合下列规定。</w:t>
      </w:r>
    </w:p>
    <w:p>
      <w:pPr>
        <w:spacing w:line="440" w:lineRule="exact"/>
        <w:ind w:firstLine="241" w:firstLineChars="100"/>
        <w:rPr>
          <w:rFonts w:ascii="Times New Roman" w:hAnsi="Times New Roman" w:cs="Times New Roman"/>
          <w:sz w:val="24"/>
        </w:rPr>
      </w:pPr>
      <w:r>
        <w:rPr>
          <w:rFonts w:hint="eastAsia" w:ascii="Times New Roman" w:hAnsi="Times New Roman" w:cs="Times New Roman"/>
          <w:b/>
          <w:sz w:val="24"/>
        </w:rPr>
        <w:t>12.3.</w:t>
      </w:r>
      <w:r>
        <w:rPr>
          <w:rFonts w:ascii="Times New Roman" w:hAnsi="Times New Roman" w:cs="Times New Roman"/>
          <w:b/>
          <w:sz w:val="24"/>
        </w:rPr>
        <w:t>5</w:t>
      </w:r>
      <w:r>
        <w:rPr>
          <w:rFonts w:hint="eastAsia" w:ascii="Times New Roman" w:hAnsi="Times New Roman" w:cs="Times New Roman"/>
          <w:b/>
          <w:sz w:val="24"/>
        </w:rPr>
        <w:t>.1</w:t>
      </w:r>
      <w:r>
        <w:rPr>
          <w:rFonts w:hint="eastAsia" w:ascii="Times New Roman" w:hAnsi="Times New Roman" w:cs="Times New Roman"/>
          <w:sz w:val="24"/>
        </w:rPr>
        <w:t xml:space="preserve"> 为防止突发事件和不影响生产系统的正常使用，系统上线需提前报备，获得批准后方可进行。</w:t>
      </w:r>
    </w:p>
    <w:p>
      <w:pPr>
        <w:spacing w:line="440" w:lineRule="exact"/>
        <w:ind w:firstLine="241" w:firstLineChars="100"/>
        <w:rPr>
          <w:rFonts w:ascii="Times New Roman" w:hAnsi="Times New Roman" w:cs="Times New Roman"/>
          <w:sz w:val="24"/>
        </w:rPr>
      </w:pPr>
      <w:r>
        <w:rPr>
          <w:rFonts w:hint="eastAsia" w:ascii="Times New Roman" w:hAnsi="Times New Roman" w:cs="Times New Roman"/>
          <w:b/>
          <w:sz w:val="24"/>
        </w:rPr>
        <w:t>12.3.</w:t>
      </w:r>
      <w:r>
        <w:rPr>
          <w:rFonts w:ascii="Times New Roman" w:hAnsi="Times New Roman" w:cs="Times New Roman"/>
          <w:b/>
          <w:sz w:val="24"/>
        </w:rPr>
        <w:t>5</w:t>
      </w:r>
      <w:r>
        <w:rPr>
          <w:rFonts w:hint="eastAsia" w:ascii="Times New Roman" w:hAnsi="Times New Roman" w:cs="Times New Roman"/>
          <w:b/>
          <w:sz w:val="24"/>
        </w:rPr>
        <w:t>.</w:t>
      </w:r>
      <w:r>
        <w:rPr>
          <w:rFonts w:ascii="Times New Roman" w:hAnsi="Times New Roman" w:cs="Times New Roman"/>
          <w:b/>
          <w:sz w:val="24"/>
        </w:rPr>
        <w:t>2</w:t>
      </w:r>
      <w:r>
        <w:rPr>
          <w:rFonts w:hint="eastAsia" w:ascii="Times New Roman" w:hAnsi="Times New Roman" w:cs="Times New Roman"/>
          <w:sz w:val="24"/>
        </w:rPr>
        <w:t xml:space="preserve"> 应确保更新版本是经过功能测试、仿真大数据验证后的稳定版本，不得使用新发布的测试版本作为实际环境使用。</w:t>
      </w:r>
    </w:p>
    <w:p>
      <w:pPr>
        <w:spacing w:line="440" w:lineRule="exact"/>
        <w:ind w:firstLine="241" w:firstLineChars="100"/>
        <w:rPr>
          <w:rFonts w:ascii="Times New Roman" w:hAnsi="Times New Roman" w:cs="Times New Roman"/>
          <w:sz w:val="24"/>
        </w:rPr>
      </w:pPr>
      <w:r>
        <w:rPr>
          <w:rFonts w:hint="eastAsia" w:ascii="Times New Roman" w:hAnsi="Times New Roman" w:cs="Times New Roman"/>
          <w:b/>
          <w:sz w:val="24"/>
        </w:rPr>
        <w:t>12.3.</w:t>
      </w:r>
      <w:r>
        <w:rPr>
          <w:rFonts w:ascii="Times New Roman" w:hAnsi="Times New Roman" w:cs="Times New Roman"/>
          <w:b/>
          <w:sz w:val="24"/>
        </w:rPr>
        <w:t>5</w:t>
      </w:r>
      <w:r>
        <w:rPr>
          <w:rFonts w:hint="eastAsia" w:ascii="Times New Roman" w:hAnsi="Times New Roman" w:cs="Times New Roman"/>
          <w:b/>
          <w:sz w:val="24"/>
        </w:rPr>
        <w:t>.</w:t>
      </w:r>
      <w:r>
        <w:rPr>
          <w:rFonts w:ascii="Times New Roman" w:hAnsi="Times New Roman" w:cs="Times New Roman"/>
          <w:b/>
          <w:sz w:val="24"/>
        </w:rPr>
        <w:t>3</w:t>
      </w:r>
      <w:r>
        <w:rPr>
          <w:rFonts w:hint="eastAsia" w:ascii="Times New Roman" w:hAnsi="Times New Roman" w:cs="Times New Roman"/>
          <w:sz w:val="24"/>
        </w:rPr>
        <w:t xml:space="preserve"> 新版本上线前应做好在用版本的备份工作，对新版本发布的风险做相应评估，制定相应的回退策略。</w:t>
      </w:r>
    </w:p>
    <w:p>
      <w:pPr>
        <w:spacing w:line="440" w:lineRule="exact"/>
        <w:ind w:firstLine="241" w:firstLineChars="100"/>
        <w:rPr>
          <w:rFonts w:ascii="Times New Roman" w:hAnsi="Times New Roman" w:cs="Times New Roman"/>
          <w:sz w:val="24"/>
        </w:rPr>
      </w:pPr>
      <w:r>
        <w:rPr>
          <w:rFonts w:hint="eastAsia" w:ascii="Times New Roman" w:hAnsi="Times New Roman" w:cs="Times New Roman"/>
          <w:b/>
          <w:sz w:val="24"/>
        </w:rPr>
        <w:t>12.3.</w:t>
      </w:r>
      <w:r>
        <w:rPr>
          <w:rFonts w:ascii="Times New Roman" w:hAnsi="Times New Roman" w:cs="Times New Roman"/>
          <w:b/>
          <w:sz w:val="24"/>
        </w:rPr>
        <w:t>5</w:t>
      </w:r>
      <w:r>
        <w:rPr>
          <w:rFonts w:hint="eastAsia" w:ascii="Times New Roman" w:hAnsi="Times New Roman" w:cs="Times New Roman"/>
          <w:b/>
          <w:sz w:val="24"/>
        </w:rPr>
        <w:t>.</w:t>
      </w:r>
      <w:r>
        <w:rPr>
          <w:rFonts w:ascii="Times New Roman" w:hAnsi="Times New Roman" w:cs="Times New Roman"/>
          <w:b/>
          <w:sz w:val="24"/>
        </w:rPr>
        <w:t>4</w:t>
      </w:r>
      <w:r>
        <w:rPr>
          <w:rFonts w:ascii="Times New Roman" w:hAnsi="Times New Roman" w:cs="Times New Roman"/>
          <w:sz w:val="24"/>
        </w:rPr>
        <w:t xml:space="preserve"> </w:t>
      </w:r>
      <w:r>
        <w:rPr>
          <w:rFonts w:hint="eastAsia" w:ascii="Times New Roman" w:hAnsi="Times New Roman" w:cs="Times New Roman"/>
          <w:sz w:val="24"/>
        </w:rPr>
        <w:t>新版本上线后应做好新版本系统使用情况的监控，发现问题及时解决，如遇到无法解决的问题，执行相应的回退策略。</w:t>
      </w:r>
    </w:p>
    <w:p>
      <w:pPr>
        <w:spacing w:line="440" w:lineRule="exact"/>
        <w:ind w:firstLine="241" w:firstLineChars="100"/>
        <w:rPr>
          <w:rFonts w:ascii="Times New Roman" w:hAnsi="Times New Roman" w:cs="Times New Roman"/>
          <w:sz w:val="24"/>
        </w:rPr>
      </w:pPr>
      <w:r>
        <w:rPr>
          <w:rFonts w:hint="eastAsia" w:ascii="Times New Roman" w:hAnsi="Times New Roman" w:cs="Times New Roman"/>
          <w:b/>
          <w:sz w:val="24"/>
        </w:rPr>
        <w:t>12.3.</w:t>
      </w:r>
      <w:r>
        <w:rPr>
          <w:rFonts w:ascii="Times New Roman" w:hAnsi="Times New Roman" w:cs="Times New Roman"/>
          <w:b/>
          <w:sz w:val="24"/>
        </w:rPr>
        <w:t>5</w:t>
      </w:r>
      <w:r>
        <w:rPr>
          <w:rFonts w:hint="eastAsia" w:ascii="Times New Roman" w:hAnsi="Times New Roman" w:cs="Times New Roman"/>
          <w:b/>
          <w:sz w:val="24"/>
        </w:rPr>
        <w:t>.</w:t>
      </w:r>
      <w:r>
        <w:rPr>
          <w:rFonts w:ascii="Times New Roman" w:hAnsi="Times New Roman" w:cs="Times New Roman"/>
          <w:b/>
          <w:sz w:val="24"/>
        </w:rPr>
        <w:t>5</w:t>
      </w:r>
      <w:r>
        <w:rPr>
          <w:rFonts w:hint="eastAsia" w:ascii="Times New Roman" w:hAnsi="Times New Roman" w:cs="Times New Roman"/>
          <w:b/>
          <w:sz w:val="24"/>
        </w:rPr>
        <w:t xml:space="preserve"> </w:t>
      </w:r>
      <w:r>
        <w:rPr>
          <w:rFonts w:hint="eastAsia" w:ascii="Times New Roman" w:hAnsi="Times New Roman" w:cs="Times New Roman"/>
          <w:sz w:val="24"/>
        </w:rPr>
        <w:t>上线系统切换期间需确认开发核心人员到位进行系统部署，数据初始化和迁移需要相关数据库管理人员参与，确保每次版本发布风险的可防可控。</w:t>
      </w:r>
    </w:p>
    <w:p>
      <w:pPr>
        <w:jc w:val="left"/>
        <w:rPr>
          <w:rFonts w:ascii="Times New Roman" w:hAnsi="Times New Roman" w:cs="Times New Roman"/>
          <w:b/>
          <w:sz w:val="28"/>
          <w:szCs w:val="28"/>
        </w:rPr>
      </w:pPr>
      <w:r>
        <w:rPr>
          <w:rFonts w:ascii="Times New Roman" w:hAnsi="Times New Roman" w:cs="Times New Roman"/>
          <w:b/>
          <w:sz w:val="28"/>
          <w:szCs w:val="28"/>
        </w:rPr>
        <w:br w:type="page"/>
      </w:r>
    </w:p>
    <w:bookmarkEnd w:id="186"/>
    <w:bookmarkEnd w:id="187"/>
    <w:bookmarkEnd w:id="188"/>
    <w:p>
      <w:pPr>
        <w:jc w:val="center"/>
        <w:outlineLvl w:val="0"/>
        <w:rPr>
          <w:rFonts w:ascii="Times New Roman" w:hAnsi="Times New Roman" w:cs="Times New Roman"/>
          <w:b/>
          <w:sz w:val="28"/>
          <w:szCs w:val="28"/>
        </w:rPr>
      </w:pPr>
      <w:bookmarkStart w:id="209" w:name="_Toc68542164"/>
      <w:bookmarkStart w:id="210" w:name="_Toc67825416"/>
      <w:bookmarkStart w:id="211" w:name="_Toc11861438"/>
      <w:bookmarkStart w:id="212" w:name="_Toc24914284"/>
      <w:r>
        <w:rPr>
          <w:rFonts w:hint="eastAsia" w:ascii="Times New Roman" w:hAnsi="Times New Roman" w:cs="Times New Roman"/>
          <w:b/>
          <w:sz w:val="28"/>
          <w:szCs w:val="28"/>
        </w:rPr>
        <w:t>附录A  集装箱码头自动化水平层级对应基本指标表</w:t>
      </w:r>
      <w:bookmarkEnd w:id="209"/>
      <w:bookmarkEnd w:id="210"/>
    </w:p>
    <w:p>
      <w:pPr>
        <w:spacing w:line="440" w:lineRule="exact"/>
        <w:rPr>
          <w:rFonts w:ascii="Times New Roman" w:hAnsi="Times New Roman" w:cs="Times New Roman"/>
          <w:bCs/>
          <w:sz w:val="24"/>
        </w:rPr>
      </w:pPr>
      <w:r>
        <w:rPr>
          <w:rFonts w:ascii="Times New Roman" w:hAnsi="Times New Roman" w:cs="Times New Roman"/>
          <w:b/>
          <w:sz w:val="24"/>
          <w:szCs w:val="24"/>
        </w:rPr>
        <w:t xml:space="preserve">A.0.1 </w:t>
      </w:r>
      <w:r>
        <w:rPr>
          <w:rFonts w:hint="eastAsia" w:ascii="Times New Roman" w:hAnsi="Times New Roman" w:cs="Times New Roman"/>
          <w:bCs/>
          <w:sz w:val="24"/>
          <w:szCs w:val="24"/>
        </w:rPr>
        <w:t>集装箱码头自动化水平层级对应基本指标</w:t>
      </w:r>
      <w:r>
        <w:rPr>
          <w:rFonts w:ascii="Times New Roman" w:hAnsi="Times New Roman" w:cs="Times New Roman"/>
          <w:bCs/>
          <w:sz w:val="24"/>
        </w:rPr>
        <w:t>见表A.</w:t>
      </w:r>
      <w:r>
        <w:rPr>
          <w:rFonts w:hint="eastAsia" w:ascii="Times New Roman" w:hAnsi="Times New Roman" w:cs="Times New Roman"/>
          <w:bCs/>
          <w:sz w:val="24"/>
        </w:rPr>
        <w:t>0.</w:t>
      </w:r>
      <w:r>
        <w:rPr>
          <w:rFonts w:ascii="Times New Roman" w:hAnsi="Times New Roman" w:cs="Times New Roman"/>
          <w:bCs/>
          <w:sz w:val="24"/>
        </w:rPr>
        <w:t>1。</w:t>
      </w:r>
    </w:p>
    <w:p>
      <w:pPr>
        <w:spacing w:line="440" w:lineRule="exact"/>
        <w:jc w:val="center"/>
        <w:rPr>
          <w:rFonts w:ascii="Times New Roman" w:hAnsi="Times New Roman" w:cs="Times New Roman"/>
          <w:b/>
          <w:sz w:val="28"/>
          <w:szCs w:val="28"/>
        </w:rPr>
      </w:pPr>
      <w:r>
        <w:rPr>
          <w:rFonts w:ascii="Times New Roman" w:hAnsi="Times New Roman" w:cs="Times New Roman"/>
          <w:bCs/>
          <w:sz w:val="24"/>
        </w:rPr>
        <w:t>表A.</w:t>
      </w:r>
      <w:r>
        <w:rPr>
          <w:rFonts w:hint="eastAsia" w:ascii="Times New Roman" w:hAnsi="Times New Roman" w:cs="Times New Roman"/>
          <w:bCs/>
          <w:sz w:val="24"/>
        </w:rPr>
        <w:t>0.</w:t>
      </w:r>
      <w:r>
        <w:rPr>
          <w:rFonts w:ascii="Times New Roman" w:hAnsi="Times New Roman" w:cs="Times New Roman"/>
          <w:bCs/>
          <w:sz w:val="24"/>
        </w:rPr>
        <w:t xml:space="preserve">1      </w:t>
      </w:r>
      <w:r>
        <w:rPr>
          <w:rFonts w:hint="eastAsia" w:ascii="Times New Roman" w:hAnsi="Times New Roman" w:cs="Times New Roman"/>
          <w:bCs/>
          <w:sz w:val="24"/>
          <w:szCs w:val="24"/>
        </w:rPr>
        <w:t>自动化水平层级对应基本指标</w:t>
      </w:r>
      <w:r>
        <w:rPr>
          <w:rFonts w:hint="eastAsia" w:ascii="Times New Roman" w:hAnsi="Times New Roman" w:cs="Times New Roman"/>
          <w:bCs/>
          <w:sz w:val="24"/>
        </w:rPr>
        <w:t>表</w:t>
      </w:r>
      <w:r>
        <w:rPr>
          <w:rFonts w:ascii="Times New Roman" w:hAnsi="Times New Roman" w:cs="Times New Roman"/>
          <w:bCs/>
          <w:sz w:val="24"/>
        </w:rPr>
        <w:t xml:space="preserve">   </w:t>
      </w:r>
    </w:p>
    <w:tbl>
      <w:tblPr>
        <w:tblStyle w:val="26"/>
        <w:tblW w:w="83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1219"/>
        <w:gridCol w:w="2393"/>
        <w:gridCol w:w="1223"/>
        <w:gridCol w:w="1162"/>
        <w:gridCol w:w="1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158" w:type="dxa"/>
            <w:vMerge w:val="restart"/>
            <w:tcBorders>
              <w:top w:val="single" w:color="auto" w:sz="4" w:space="0"/>
              <w:left w:val="single" w:color="auto" w:sz="4" w:space="0"/>
              <w:bottom w:val="single" w:color="auto" w:sz="4" w:space="0"/>
              <w:right w:val="single" w:color="auto" w:sz="4" w:space="0"/>
            </w:tcBorders>
            <w:vAlign w:val="center"/>
          </w:tcPr>
          <w:p>
            <w:pPr>
              <w:pStyle w:val="83"/>
              <w:spacing w:line="320" w:lineRule="exact"/>
              <w:jc w:val="both"/>
              <w:rPr>
                <w:rFonts w:ascii="宋体" w:hAnsi="宋体"/>
                <w:b/>
                <w:bCs/>
                <w:sz w:val="21"/>
                <w:szCs w:val="21"/>
              </w:rPr>
            </w:pPr>
            <w:r>
              <w:rPr>
                <w:rFonts w:hint="eastAsia"/>
                <w:b/>
                <w:bCs/>
              </w:rPr>
              <w:t>项  目</w:t>
            </w:r>
          </w:p>
        </w:tc>
        <w:tc>
          <w:tcPr>
            <w:tcW w:w="1219" w:type="dxa"/>
            <w:vMerge w:val="restart"/>
            <w:tcBorders>
              <w:top w:val="single" w:color="auto" w:sz="4" w:space="0"/>
              <w:left w:val="single" w:color="auto" w:sz="4" w:space="0"/>
              <w:bottom w:val="single" w:color="auto" w:sz="4" w:space="0"/>
              <w:right w:val="single" w:color="auto" w:sz="4" w:space="0"/>
            </w:tcBorders>
            <w:vAlign w:val="center"/>
          </w:tcPr>
          <w:p>
            <w:pPr>
              <w:pStyle w:val="83"/>
              <w:spacing w:line="320" w:lineRule="exact"/>
              <w:jc w:val="both"/>
              <w:rPr>
                <w:b/>
                <w:bCs/>
              </w:rPr>
            </w:pPr>
            <w:r>
              <w:rPr>
                <w:rFonts w:hint="eastAsia"/>
                <w:b/>
                <w:bCs/>
              </w:rPr>
              <w:t>分  项</w:t>
            </w:r>
          </w:p>
        </w:tc>
        <w:tc>
          <w:tcPr>
            <w:tcW w:w="2393" w:type="dxa"/>
            <w:vMerge w:val="restart"/>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4"/>
              <w:rPr>
                <w:b/>
                <w:bCs/>
              </w:rPr>
            </w:pPr>
            <w:r>
              <w:rPr>
                <w:rFonts w:hint="eastAsia"/>
                <w:b/>
                <w:bCs/>
              </w:rPr>
              <w:t>指  标</w:t>
            </w:r>
          </w:p>
        </w:tc>
        <w:tc>
          <w:tcPr>
            <w:tcW w:w="3592" w:type="dxa"/>
            <w:gridSpan w:val="3"/>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4"/>
              <w:rPr>
                <w:b/>
                <w:bCs/>
              </w:rPr>
            </w:pPr>
            <w:r>
              <w:rPr>
                <w:rFonts w:hint="eastAsia"/>
                <w:b/>
                <w:bCs/>
              </w:rPr>
              <w:t>层级对应基本指标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 w:hRule="atLeast"/>
        </w:trPr>
        <w:tc>
          <w:tcPr>
            <w:tcW w:w="1158"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b/>
                <w:bCs/>
                <w:kern w:val="2"/>
              </w:rPr>
            </w:pPr>
          </w:p>
        </w:tc>
        <w:tc>
          <w:tcPr>
            <w:tcW w:w="1219"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b/>
                <w:bCs/>
                <w:kern w:val="2"/>
              </w:rPr>
            </w:pPr>
          </w:p>
        </w:tc>
        <w:tc>
          <w:tcPr>
            <w:tcW w:w="2393"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b/>
                <w:bCs/>
                <w:kern w:val="2"/>
              </w:rPr>
            </w:pPr>
          </w:p>
        </w:tc>
        <w:tc>
          <w:tcPr>
            <w:tcW w:w="122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jc w:val="both"/>
              <w:rPr>
                <w:b/>
                <w:bCs/>
              </w:rPr>
            </w:pPr>
            <w:r>
              <w:rPr>
                <w:rFonts w:hint="eastAsia"/>
                <w:b/>
                <w:bCs/>
              </w:rPr>
              <w:t>部分</w:t>
            </w:r>
          </w:p>
          <w:p>
            <w:pPr>
              <w:pStyle w:val="83"/>
              <w:spacing w:line="320" w:lineRule="exact"/>
              <w:jc w:val="both"/>
              <w:rPr>
                <w:b/>
                <w:bCs/>
              </w:rPr>
            </w:pPr>
            <w:r>
              <w:rPr>
                <w:rFonts w:hint="eastAsia"/>
                <w:b/>
                <w:bCs/>
              </w:rPr>
              <w:t>自动化</w:t>
            </w:r>
          </w:p>
        </w:tc>
        <w:tc>
          <w:tcPr>
            <w:tcW w:w="1162"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jc w:val="both"/>
              <w:rPr>
                <w:b/>
                <w:bCs/>
              </w:rPr>
            </w:pPr>
            <w:r>
              <w:rPr>
                <w:rFonts w:hint="eastAsia"/>
                <w:b/>
                <w:bCs/>
              </w:rPr>
              <w:t>高度</w:t>
            </w:r>
          </w:p>
          <w:p>
            <w:pPr>
              <w:pStyle w:val="83"/>
              <w:spacing w:line="320" w:lineRule="exact"/>
              <w:jc w:val="both"/>
              <w:rPr>
                <w:b/>
                <w:bCs/>
              </w:rPr>
            </w:pPr>
            <w:r>
              <w:rPr>
                <w:rFonts w:hint="eastAsia"/>
                <w:b/>
                <w:bCs/>
              </w:rPr>
              <w:t>自动化</w:t>
            </w:r>
          </w:p>
        </w:tc>
        <w:tc>
          <w:tcPr>
            <w:tcW w:w="1207"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jc w:val="both"/>
              <w:rPr>
                <w:b/>
                <w:bCs/>
              </w:rPr>
            </w:pPr>
            <w:r>
              <w:rPr>
                <w:rFonts w:hint="eastAsia"/>
                <w:b/>
                <w:bCs/>
              </w:rPr>
              <w:t>完全</w:t>
            </w:r>
          </w:p>
          <w:p>
            <w:pPr>
              <w:pStyle w:val="83"/>
              <w:spacing w:line="320" w:lineRule="exact"/>
              <w:jc w:val="both"/>
              <w:rPr>
                <w:b/>
                <w:bCs/>
              </w:rPr>
            </w:pPr>
            <w:r>
              <w:rPr>
                <w:rFonts w:hint="eastAsia"/>
                <w:b/>
                <w:bCs/>
              </w:rPr>
              <w:t>自动化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3" w:hRule="atLeast"/>
        </w:trPr>
        <w:tc>
          <w:tcPr>
            <w:tcW w:w="1158" w:type="dxa"/>
            <w:vMerge w:val="restart"/>
            <w:tcBorders>
              <w:top w:val="single" w:color="auto" w:sz="4" w:space="0"/>
              <w:left w:val="single" w:color="auto" w:sz="4" w:space="0"/>
              <w:bottom w:val="single" w:color="auto" w:sz="4" w:space="0"/>
              <w:right w:val="single" w:color="auto" w:sz="4" w:space="0"/>
            </w:tcBorders>
            <w:vAlign w:val="center"/>
          </w:tcPr>
          <w:p>
            <w:pPr>
              <w:pStyle w:val="83"/>
              <w:spacing w:line="360" w:lineRule="exact"/>
              <w:jc w:val="both"/>
            </w:pPr>
            <w:r>
              <w:rPr>
                <w:rFonts w:hint="eastAsia"/>
              </w:rPr>
              <w:t>单机设备控制系统</w:t>
            </w:r>
          </w:p>
        </w:tc>
        <w:tc>
          <w:tcPr>
            <w:tcW w:w="1219"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jc w:val="both"/>
            </w:pPr>
            <w:r>
              <w:rPr>
                <w:rFonts w:hint="eastAsia"/>
              </w:rPr>
              <w:t>船舶装卸设备</w:t>
            </w:r>
          </w:p>
        </w:tc>
        <w:tc>
          <w:tcPr>
            <w:tcW w:w="239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jc w:val="both"/>
            </w:pPr>
            <w:r>
              <w:rPr>
                <w:rFonts w:hint="eastAsia"/>
              </w:rPr>
              <w:t>集装箱装卸桥自动化</w:t>
            </w:r>
          </w:p>
        </w:tc>
        <w:tc>
          <w:tcPr>
            <w:tcW w:w="122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hint="eastAsia"/>
              </w:rPr>
              <w:t>△</w:t>
            </w:r>
          </w:p>
        </w:tc>
        <w:tc>
          <w:tcPr>
            <w:tcW w:w="1162"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ascii="Arial" w:hAnsi="Arial" w:cs="Arial"/>
              </w:rPr>
              <w:t>√</w:t>
            </w:r>
          </w:p>
        </w:tc>
        <w:tc>
          <w:tcPr>
            <w:tcW w:w="1207"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ascii="Arial" w:hAnsi="Arial" w:cs="Aria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3" w:hRule="atLeast"/>
        </w:trPr>
        <w:tc>
          <w:tcPr>
            <w:tcW w:w="1158"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1219"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jc w:val="both"/>
            </w:pPr>
            <w:r>
              <w:rPr>
                <w:rFonts w:hint="eastAsia"/>
              </w:rPr>
              <w:t>拆装锁设备</w:t>
            </w:r>
          </w:p>
        </w:tc>
        <w:tc>
          <w:tcPr>
            <w:tcW w:w="239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jc w:val="both"/>
            </w:pPr>
            <w:r>
              <w:rPr>
                <w:rFonts w:hint="eastAsia"/>
              </w:rPr>
              <w:t>拆装扭锁自动化</w:t>
            </w:r>
          </w:p>
        </w:tc>
        <w:tc>
          <w:tcPr>
            <w:tcW w:w="122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p>
        </w:tc>
        <w:tc>
          <w:tcPr>
            <w:tcW w:w="1162"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rPr>
                <w:rFonts w:ascii="Arial" w:hAnsi="Arial" w:cs="Arial"/>
              </w:rPr>
            </w:pPr>
            <w:r>
              <w:rPr>
                <w:rFonts w:hint="eastAsia"/>
              </w:rPr>
              <w:t>△</w:t>
            </w:r>
          </w:p>
        </w:tc>
        <w:tc>
          <w:tcPr>
            <w:tcW w:w="1207"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rPr>
                <w:rFonts w:ascii="Arial" w:hAnsi="Arial" w:cs="Arial"/>
              </w:rPr>
            </w:pPr>
            <w:r>
              <w:rPr>
                <w:rFonts w:ascii="Arial" w:hAnsi="Arial"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1158"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1219"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jc w:val="both"/>
              <w:rPr>
                <w:rFonts w:ascii="宋体" w:hAnsi="宋体"/>
              </w:rPr>
            </w:pPr>
            <w:r>
              <w:rPr>
                <w:rFonts w:hint="eastAsia"/>
              </w:rPr>
              <w:t>堆场装卸</w:t>
            </w:r>
          </w:p>
          <w:p>
            <w:pPr>
              <w:pStyle w:val="83"/>
              <w:spacing w:line="320" w:lineRule="exact"/>
              <w:jc w:val="both"/>
            </w:pPr>
            <w:r>
              <w:rPr>
                <w:rFonts w:hint="eastAsia"/>
              </w:rPr>
              <w:t xml:space="preserve">设备 </w:t>
            </w:r>
          </w:p>
        </w:tc>
        <w:tc>
          <w:tcPr>
            <w:tcW w:w="239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jc w:val="both"/>
            </w:pPr>
            <w:r>
              <w:rPr>
                <w:rFonts w:hint="eastAsia"/>
              </w:rPr>
              <w:t>轨道吊/轮胎吊自动化</w:t>
            </w:r>
          </w:p>
        </w:tc>
        <w:tc>
          <w:tcPr>
            <w:tcW w:w="122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rPr>
                <w:rFonts w:ascii="Arial" w:hAnsi="Arial" w:cs="Arial"/>
              </w:rPr>
            </w:pPr>
            <w:r>
              <w:rPr>
                <w:rFonts w:ascii="Arial" w:hAnsi="Arial" w:cs="Arial"/>
              </w:rPr>
              <w:t>√</w:t>
            </w:r>
          </w:p>
        </w:tc>
        <w:tc>
          <w:tcPr>
            <w:tcW w:w="1162"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rPr>
                <w:rFonts w:ascii="Arial" w:hAnsi="Arial" w:cs="Arial"/>
              </w:rPr>
            </w:pPr>
            <w:r>
              <w:rPr>
                <w:rFonts w:ascii="Arial" w:hAnsi="Arial" w:cs="Arial"/>
              </w:rPr>
              <w:t>√</w:t>
            </w:r>
          </w:p>
        </w:tc>
        <w:tc>
          <w:tcPr>
            <w:tcW w:w="1207"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rPr>
                <w:rFonts w:ascii="Arial" w:hAnsi="Arial" w:cs="Arial"/>
              </w:rPr>
            </w:pPr>
            <w:r>
              <w:rPr>
                <w:rFonts w:ascii="Arial" w:hAnsi="Arial"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3" w:hRule="atLeast"/>
        </w:trPr>
        <w:tc>
          <w:tcPr>
            <w:tcW w:w="1158"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1219"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jc w:val="both"/>
              <w:rPr>
                <w:rFonts w:ascii="宋体" w:hAnsi="宋体"/>
              </w:rPr>
            </w:pPr>
            <w:r>
              <w:rPr>
                <w:rFonts w:hint="eastAsia"/>
              </w:rPr>
              <w:t>水平运输</w:t>
            </w:r>
          </w:p>
          <w:p>
            <w:pPr>
              <w:pStyle w:val="83"/>
              <w:spacing w:line="320" w:lineRule="exact"/>
              <w:jc w:val="both"/>
            </w:pPr>
            <w:r>
              <w:rPr>
                <w:rFonts w:hint="eastAsia"/>
              </w:rPr>
              <w:t xml:space="preserve">设备 </w:t>
            </w:r>
          </w:p>
        </w:tc>
        <w:tc>
          <w:tcPr>
            <w:tcW w:w="239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jc w:val="both"/>
            </w:pPr>
            <w:r>
              <w:rPr>
                <w:rFonts w:hint="eastAsia"/>
              </w:rPr>
              <w:t>AGV/跨运车/集卡自动化</w:t>
            </w:r>
          </w:p>
        </w:tc>
        <w:tc>
          <w:tcPr>
            <w:tcW w:w="122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hint="eastAsia"/>
              </w:rPr>
              <w:t xml:space="preserve"> </w:t>
            </w:r>
          </w:p>
        </w:tc>
        <w:tc>
          <w:tcPr>
            <w:tcW w:w="1162"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ascii="Arial" w:hAnsi="Arial" w:cs="Arial"/>
              </w:rPr>
              <w:t>√</w:t>
            </w:r>
          </w:p>
        </w:tc>
        <w:tc>
          <w:tcPr>
            <w:tcW w:w="1207"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ascii="Arial" w:hAnsi="Arial" w:cs="Aria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3" w:hRule="atLeast"/>
        </w:trPr>
        <w:tc>
          <w:tcPr>
            <w:tcW w:w="1158"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1219"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jc w:val="both"/>
            </w:pPr>
            <w:r>
              <w:rPr>
                <w:rFonts w:hint="eastAsia"/>
              </w:rPr>
              <w:t>火车装卸</w:t>
            </w:r>
          </w:p>
          <w:p>
            <w:pPr>
              <w:pStyle w:val="83"/>
              <w:spacing w:line="320" w:lineRule="exact"/>
              <w:jc w:val="both"/>
            </w:pPr>
            <w:r>
              <w:rPr>
                <w:rFonts w:hint="eastAsia"/>
              </w:rPr>
              <w:t>设备</w:t>
            </w:r>
          </w:p>
        </w:tc>
        <w:tc>
          <w:tcPr>
            <w:tcW w:w="239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jc w:val="both"/>
            </w:pPr>
            <w:r>
              <w:rPr>
                <w:rFonts w:hint="eastAsia"/>
              </w:rPr>
              <w:t>轨道吊/轮胎吊自动化</w:t>
            </w:r>
          </w:p>
        </w:tc>
        <w:tc>
          <w:tcPr>
            <w:tcW w:w="122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hint="eastAsia"/>
              </w:rPr>
              <w:t>△</w:t>
            </w:r>
          </w:p>
        </w:tc>
        <w:tc>
          <w:tcPr>
            <w:tcW w:w="1162"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hint="eastAsia"/>
              </w:rPr>
              <w:t>△</w:t>
            </w:r>
            <w:r>
              <w:rPr>
                <w:rFonts w:ascii="Arial" w:hAnsi="Arial" w:cs="Arial"/>
              </w:rPr>
              <w:t xml:space="preserve"> </w:t>
            </w:r>
          </w:p>
        </w:tc>
        <w:tc>
          <w:tcPr>
            <w:tcW w:w="1207"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ascii="Arial" w:hAnsi="Arial" w:cs="Aria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158" w:type="dxa"/>
            <w:vMerge w:val="restart"/>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pPr>
          </w:p>
          <w:p>
            <w:pPr>
              <w:pStyle w:val="83"/>
              <w:spacing w:line="320" w:lineRule="exact"/>
              <w:ind w:firstLine="473"/>
            </w:pPr>
          </w:p>
          <w:p>
            <w:pPr>
              <w:pStyle w:val="83"/>
              <w:spacing w:line="320" w:lineRule="exact"/>
              <w:ind w:firstLine="473"/>
            </w:pPr>
          </w:p>
          <w:p>
            <w:pPr>
              <w:pStyle w:val="83"/>
              <w:spacing w:line="320" w:lineRule="exact"/>
              <w:ind w:firstLine="473"/>
            </w:pPr>
          </w:p>
          <w:p>
            <w:pPr>
              <w:pStyle w:val="83"/>
              <w:spacing w:line="320" w:lineRule="exact"/>
              <w:ind w:firstLine="473"/>
            </w:pPr>
          </w:p>
          <w:p>
            <w:pPr>
              <w:pStyle w:val="83"/>
              <w:spacing w:line="320" w:lineRule="exact"/>
              <w:jc w:val="both"/>
            </w:pPr>
            <w:r>
              <w:rPr>
                <w:rFonts w:hint="eastAsia"/>
              </w:rPr>
              <w:t xml:space="preserve">管理系统 </w:t>
            </w:r>
          </w:p>
          <w:p>
            <w:pPr>
              <w:pStyle w:val="83"/>
              <w:spacing w:line="320" w:lineRule="exact"/>
              <w:ind w:firstLine="473"/>
            </w:pPr>
          </w:p>
          <w:p>
            <w:pPr>
              <w:pStyle w:val="83"/>
              <w:spacing w:line="320" w:lineRule="exact"/>
              <w:ind w:firstLine="473"/>
            </w:pPr>
            <w:r>
              <w:rPr>
                <w:rFonts w:hint="eastAsia"/>
              </w:rPr>
              <w:t xml:space="preserve"> </w:t>
            </w:r>
          </w:p>
          <w:p>
            <w:pPr>
              <w:pStyle w:val="83"/>
              <w:spacing w:line="320" w:lineRule="exact"/>
              <w:ind w:firstLine="473"/>
            </w:pPr>
            <w:r>
              <w:rPr>
                <w:rFonts w:hint="eastAsia"/>
              </w:rPr>
              <w:t xml:space="preserve">  </w:t>
            </w:r>
          </w:p>
          <w:p>
            <w:pPr>
              <w:pStyle w:val="83"/>
              <w:spacing w:line="320" w:lineRule="exact"/>
              <w:ind w:firstLine="473"/>
            </w:pPr>
          </w:p>
          <w:p>
            <w:pPr>
              <w:pStyle w:val="83"/>
              <w:spacing w:line="320" w:lineRule="exact"/>
              <w:ind w:firstLine="473"/>
            </w:pPr>
          </w:p>
        </w:tc>
        <w:tc>
          <w:tcPr>
            <w:tcW w:w="1219" w:type="dxa"/>
            <w:vMerge w:val="restart"/>
            <w:tcBorders>
              <w:top w:val="single" w:color="auto" w:sz="4" w:space="0"/>
              <w:left w:val="single" w:color="auto" w:sz="4" w:space="0"/>
              <w:bottom w:val="single" w:color="auto" w:sz="4" w:space="0"/>
              <w:right w:val="single" w:color="auto" w:sz="4" w:space="0"/>
            </w:tcBorders>
            <w:vAlign w:val="center"/>
          </w:tcPr>
          <w:p>
            <w:pPr>
              <w:pStyle w:val="83"/>
              <w:spacing w:line="320" w:lineRule="exact"/>
              <w:jc w:val="both"/>
            </w:pPr>
            <w:r>
              <w:rPr>
                <w:rFonts w:hint="eastAsia"/>
              </w:rPr>
              <w:t>码头生产管理系统</w:t>
            </w:r>
          </w:p>
          <w:p>
            <w:pPr>
              <w:pStyle w:val="83"/>
              <w:spacing w:line="320" w:lineRule="exact"/>
              <w:ind w:firstLine="473"/>
            </w:pPr>
            <w:r>
              <w:rPr>
                <w:rFonts w:hint="eastAsia"/>
              </w:rPr>
              <w:t xml:space="preserve"> </w:t>
            </w:r>
          </w:p>
        </w:tc>
        <w:tc>
          <w:tcPr>
            <w:tcW w:w="239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jc w:val="left"/>
            </w:pPr>
            <w:r>
              <w:rPr>
                <w:rFonts w:hint="eastAsia"/>
              </w:rPr>
              <w:t>自动资料管理</w:t>
            </w:r>
          </w:p>
        </w:tc>
        <w:tc>
          <w:tcPr>
            <w:tcW w:w="122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rPr>
                <w:rFonts w:hint="eastAsia" w:ascii="Cambria Math" w:hAnsi="Cambria Math"/>
              </w:rPr>
            </w:pPr>
          </w:p>
        </w:tc>
        <w:tc>
          <w:tcPr>
            <w:tcW w:w="1162"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rPr>
                <w:rFonts w:ascii="宋体" w:hAnsi="宋体"/>
              </w:rPr>
            </w:pPr>
            <w:r>
              <w:rPr>
                <w:rFonts w:hint="eastAsia"/>
              </w:rPr>
              <w:t>△</w:t>
            </w:r>
          </w:p>
        </w:tc>
        <w:tc>
          <w:tcPr>
            <w:tcW w:w="1207"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ascii="Arial" w:hAnsi="Arial"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158"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1219"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239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jc w:val="left"/>
            </w:pPr>
            <w:r>
              <w:rPr>
                <w:rFonts w:hint="eastAsia"/>
              </w:rPr>
              <w:t>自动船期计划</w:t>
            </w:r>
          </w:p>
        </w:tc>
        <w:tc>
          <w:tcPr>
            <w:tcW w:w="122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p>
        </w:tc>
        <w:tc>
          <w:tcPr>
            <w:tcW w:w="1162"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p>
        </w:tc>
        <w:tc>
          <w:tcPr>
            <w:tcW w:w="1207"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ascii="Arial" w:hAnsi="Arial"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158"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1219"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239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jc w:val="left"/>
            </w:pPr>
            <w:r>
              <w:rPr>
                <w:rFonts w:hint="eastAsia"/>
              </w:rPr>
              <w:t>自动泊位计划</w:t>
            </w:r>
          </w:p>
        </w:tc>
        <w:tc>
          <w:tcPr>
            <w:tcW w:w="122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p>
        </w:tc>
        <w:tc>
          <w:tcPr>
            <w:tcW w:w="1162"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hint="eastAsia"/>
              </w:rPr>
              <w:t>△</w:t>
            </w:r>
          </w:p>
        </w:tc>
        <w:tc>
          <w:tcPr>
            <w:tcW w:w="1207"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ascii="Arial" w:hAnsi="Arial"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158"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1219"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239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jc w:val="left"/>
            </w:pPr>
            <w:r>
              <w:rPr>
                <w:rFonts w:hint="eastAsia"/>
              </w:rPr>
              <w:t>自动作业资源计划</w:t>
            </w:r>
          </w:p>
        </w:tc>
        <w:tc>
          <w:tcPr>
            <w:tcW w:w="122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hint="eastAsia"/>
              </w:rPr>
              <w:t>△</w:t>
            </w:r>
          </w:p>
        </w:tc>
        <w:tc>
          <w:tcPr>
            <w:tcW w:w="1162"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ascii="Arial" w:hAnsi="Arial" w:cs="Arial"/>
              </w:rPr>
              <w:t>√</w:t>
            </w:r>
          </w:p>
        </w:tc>
        <w:tc>
          <w:tcPr>
            <w:tcW w:w="1207"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ascii="Arial" w:hAnsi="Arial"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trPr>
        <w:tc>
          <w:tcPr>
            <w:tcW w:w="1158"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1219"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239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jc w:val="left"/>
            </w:pPr>
            <w:r>
              <w:rPr>
                <w:rFonts w:hint="eastAsia"/>
              </w:rPr>
              <w:t>自动堆场计划</w:t>
            </w:r>
          </w:p>
        </w:tc>
        <w:tc>
          <w:tcPr>
            <w:tcW w:w="122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hint="eastAsia"/>
              </w:rPr>
              <w:t>△</w:t>
            </w:r>
          </w:p>
        </w:tc>
        <w:tc>
          <w:tcPr>
            <w:tcW w:w="1162"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ascii="Arial" w:hAnsi="Arial" w:cs="Arial"/>
              </w:rPr>
              <w:t>√</w:t>
            </w:r>
          </w:p>
        </w:tc>
        <w:tc>
          <w:tcPr>
            <w:tcW w:w="1207"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ascii="Arial" w:hAnsi="Arial"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trPr>
        <w:tc>
          <w:tcPr>
            <w:tcW w:w="1158"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1219"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239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jc w:val="left"/>
            </w:pPr>
            <w:r>
              <w:rPr>
                <w:rFonts w:hint="eastAsia"/>
              </w:rPr>
              <w:t>自动配载计划</w:t>
            </w:r>
          </w:p>
        </w:tc>
        <w:tc>
          <w:tcPr>
            <w:tcW w:w="122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hint="eastAsia"/>
              </w:rPr>
              <w:t>△</w:t>
            </w:r>
          </w:p>
        </w:tc>
        <w:tc>
          <w:tcPr>
            <w:tcW w:w="1162"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ascii="Arial" w:hAnsi="Arial" w:cs="Arial"/>
              </w:rPr>
              <w:t>√</w:t>
            </w:r>
          </w:p>
        </w:tc>
        <w:tc>
          <w:tcPr>
            <w:tcW w:w="1207"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ascii="Arial" w:hAnsi="Arial"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trPr>
        <w:tc>
          <w:tcPr>
            <w:tcW w:w="1158"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1219"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239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jc w:val="left"/>
            </w:pPr>
            <w:r>
              <w:rPr>
                <w:rFonts w:hint="eastAsia"/>
              </w:rPr>
              <w:t>自动装卸船计划及监控</w:t>
            </w:r>
          </w:p>
        </w:tc>
        <w:tc>
          <w:tcPr>
            <w:tcW w:w="122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p>
        </w:tc>
        <w:tc>
          <w:tcPr>
            <w:tcW w:w="1162"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hint="eastAsia"/>
              </w:rPr>
              <w:t>△</w:t>
            </w:r>
          </w:p>
        </w:tc>
        <w:tc>
          <w:tcPr>
            <w:tcW w:w="1207"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ascii="Arial" w:hAnsi="Arial"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trPr>
        <w:tc>
          <w:tcPr>
            <w:tcW w:w="1158"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1219"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239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jc w:val="left"/>
            </w:pPr>
            <w:r>
              <w:rPr>
                <w:rFonts w:hint="eastAsia"/>
              </w:rPr>
              <w:t>自动驳船计划</w:t>
            </w:r>
          </w:p>
        </w:tc>
        <w:tc>
          <w:tcPr>
            <w:tcW w:w="122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p>
        </w:tc>
        <w:tc>
          <w:tcPr>
            <w:tcW w:w="1162"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p>
        </w:tc>
        <w:tc>
          <w:tcPr>
            <w:tcW w:w="1207"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ascii="Arial" w:hAnsi="Arial"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trPr>
        <w:tc>
          <w:tcPr>
            <w:tcW w:w="1158"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1219"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239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jc w:val="left"/>
            </w:pPr>
            <w:r>
              <w:rPr>
                <w:rFonts w:hint="eastAsia"/>
              </w:rPr>
              <w:t>自动堆场转堆及疏运计划</w:t>
            </w:r>
          </w:p>
        </w:tc>
        <w:tc>
          <w:tcPr>
            <w:tcW w:w="122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p>
        </w:tc>
        <w:tc>
          <w:tcPr>
            <w:tcW w:w="1162"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p>
        </w:tc>
        <w:tc>
          <w:tcPr>
            <w:tcW w:w="1207"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ascii="Arial" w:hAnsi="Arial"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trPr>
        <w:tc>
          <w:tcPr>
            <w:tcW w:w="1158"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1219"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239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jc w:val="left"/>
            </w:pPr>
            <w:r>
              <w:rPr>
                <w:rFonts w:hint="eastAsia"/>
              </w:rPr>
              <w:t>自动闸口计划</w:t>
            </w:r>
          </w:p>
        </w:tc>
        <w:tc>
          <w:tcPr>
            <w:tcW w:w="122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p>
        </w:tc>
        <w:tc>
          <w:tcPr>
            <w:tcW w:w="1162"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hint="eastAsia"/>
              </w:rPr>
              <w:t>△</w:t>
            </w:r>
          </w:p>
        </w:tc>
        <w:tc>
          <w:tcPr>
            <w:tcW w:w="1207"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ascii="Arial" w:hAnsi="Arial"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trPr>
        <w:tc>
          <w:tcPr>
            <w:tcW w:w="1158"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1219" w:type="dxa"/>
            <w:vMerge w:val="restart"/>
            <w:tcBorders>
              <w:top w:val="single" w:color="auto" w:sz="4" w:space="0"/>
              <w:left w:val="single" w:color="auto" w:sz="4" w:space="0"/>
              <w:right w:val="single" w:color="auto" w:sz="4" w:space="0"/>
            </w:tcBorders>
            <w:vAlign w:val="center"/>
          </w:tcPr>
          <w:p>
            <w:pPr>
              <w:pStyle w:val="83"/>
              <w:spacing w:line="320" w:lineRule="exact"/>
              <w:jc w:val="both"/>
            </w:pPr>
            <w:r>
              <w:rPr>
                <w:rFonts w:hint="eastAsia"/>
              </w:rPr>
              <w:t>设备调度与控制系统</w:t>
            </w:r>
          </w:p>
        </w:tc>
        <w:tc>
          <w:tcPr>
            <w:tcW w:w="239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jc w:val="both"/>
            </w:pPr>
            <w:r>
              <w:rPr>
                <w:rFonts w:hint="eastAsia"/>
              </w:rPr>
              <w:t>岸桥自动化调度控制</w:t>
            </w:r>
          </w:p>
        </w:tc>
        <w:tc>
          <w:tcPr>
            <w:tcW w:w="122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rPr>
                <w:rFonts w:ascii="Arial" w:hAnsi="Arial" w:cs="Arial"/>
              </w:rPr>
            </w:pPr>
            <w:r>
              <w:rPr>
                <w:rFonts w:hint="eastAsia"/>
              </w:rPr>
              <w:t>△</w:t>
            </w:r>
          </w:p>
        </w:tc>
        <w:tc>
          <w:tcPr>
            <w:tcW w:w="1162"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rPr>
                <w:rFonts w:ascii="Arial" w:hAnsi="Arial" w:cs="Arial"/>
              </w:rPr>
            </w:pPr>
            <w:r>
              <w:rPr>
                <w:rFonts w:ascii="Arial" w:hAnsi="Arial" w:cs="Arial"/>
              </w:rPr>
              <w:t>√</w:t>
            </w:r>
          </w:p>
        </w:tc>
        <w:tc>
          <w:tcPr>
            <w:tcW w:w="1207"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rPr>
                <w:rFonts w:ascii="Arial" w:hAnsi="Arial" w:cs="Arial"/>
              </w:rPr>
            </w:pPr>
            <w:r>
              <w:rPr>
                <w:rFonts w:ascii="Arial" w:hAnsi="Arial"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trPr>
        <w:tc>
          <w:tcPr>
            <w:tcW w:w="1158"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1219" w:type="dxa"/>
            <w:vMerge w:val="continue"/>
            <w:tcBorders>
              <w:left w:val="single" w:color="auto" w:sz="4" w:space="0"/>
              <w:right w:val="single" w:color="auto" w:sz="4" w:space="0"/>
            </w:tcBorders>
            <w:vAlign w:val="center"/>
          </w:tcPr>
          <w:p>
            <w:pPr>
              <w:jc w:val="left"/>
              <w:rPr>
                <w:rFonts w:ascii="宋体" w:hAnsi="宋体" w:cs="Times New Roman"/>
                <w:kern w:val="2"/>
              </w:rPr>
            </w:pPr>
          </w:p>
        </w:tc>
        <w:tc>
          <w:tcPr>
            <w:tcW w:w="239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jc w:val="both"/>
              <w:rPr>
                <w:rFonts w:ascii="宋体" w:hAnsi="宋体"/>
              </w:rPr>
            </w:pPr>
            <w:r>
              <w:rPr>
                <w:rFonts w:hint="eastAsia"/>
              </w:rPr>
              <w:t>轨道吊/轮胎吊自动化调度控制</w:t>
            </w:r>
          </w:p>
        </w:tc>
        <w:tc>
          <w:tcPr>
            <w:tcW w:w="122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rPr>
                <w:rFonts w:ascii="Arial" w:hAnsi="Arial" w:cs="Arial"/>
              </w:rPr>
            </w:pPr>
            <w:r>
              <w:rPr>
                <w:rFonts w:ascii="Arial" w:hAnsi="Arial" w:cs="Arial"/>
              </w:rPr>
              <w:t>√</w:t>
            </w:r>
          </w:p>
        </w:tc>
        <w:tc>
          <w:tcPr>
            <w:tcW w:w="1162"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rPr>
                <w:rFonts w:ascii="Arial" w:hAnsi="Arial" w:cs="Arial"/>
              </w:rPr>
            </w:pPr>
            <w:r>
              <w:rPr>
                <w:rFonts w:ascii="Arial" w:hAnsi="Arial" w:cs="Arial"/>
              </w:rPr>
              <w:t>√</w:t>
            </w:r>
          </w:p>
        </w:tc>
        <w:tc>
          <w:tcPr>
            <w:tcW w:w="1207"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rPr>
                <w:rFonts w:ascii="Arial" w:hAnsi="Arial" w:cs="Arial"/>
              </w:rPr>
            </w:pPr>
            <w:r>
              <w:rPr>
                <w:rFonts w:ascii="Arial" w:hAnsi="Arial"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trPr>
        <w:tc>
          <w:tcPr>
            <w:tcW w:w="1158"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1219" w:type="dxa"/>
            <w:vMerge w:val="continue"/>
            <w:tcBorders>
              <w:left w:val="single" w:color="auto" w:sz="4" w:space="0"/>
              <w:right w:val="single" w:color="auto" w:sz="4" w:space="0"/>
            </w:tcBorders>
            <w:vAlign w:val="center"/>
          </w:tcPr>
          <w:p>
            <w:pPr>
              <w:jc w:val="left"/>
              <w:rPr>
                <w:rFonts w:ascii="宋体" w:hAnsi="宋体" w:cs="Times New Roman"/>
                <w:kern w:val="2"/>
              </w:rPr>
            </w:pPr>
          </w:p>
        </w:tc>
        <w:tc>
          <w:tcPr>
            <w:tcW w:w="239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jc w:val="both"/>
              <w:rPr>
                <w:rFonts w:ascii="宋体" w:hAnsi="宋体"/>
              </w:rPr>
            </w:pPr>
            <w:r>
              <w:rPr>
                <w:rFonts w:hint="eastAsia"/>
              </w:rPr>
              <w:t>AGV/跨运车/集卡自动化调度控制</w:t>
            </w:r>
          </w:p>
        </w:tc>
        <w:tc>
          <w:tcPr>
            <w:tcW w:w="122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rPr>
                <w:rFonts w:ascii="Arial" w:hAnsi="Arial" w:cs="Arial"/>
              </w:rPr>
            </w:pPr>
          </w:p>
        </w:tc>
        <w:tc>
          <w:tcPr>
            <w:tcW w:w="1162"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rPr>
                <w:rFonts w:ascii="Arial" w:hAnsi="Arial" w:cs="Arial"/>
              </w:rPr>
            </w:pPr>
            <w:r>
              <w:rPr>
                <w:rFonts w:ascii="Arial" w:hAnsi="Arial" w:cs="Arial"/>
              </w:rPr>
              <w:t>√</w:t>
            </w:r>
          </w:p>
        </w:tc>
        <w:tc>
          <w:tcPr>
            <w:tcW w:w="1207"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rPr>
                <w:rFonts w:ascii="Arial" w:hAnsi="Arial" w:cs="Arial"/>
              </w:rPr>
            </w:pPr>
            <w:r>
              <w:rPr>
                <w:rFonts w:ascii="Arial" w:hAnsi="Arial"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trPr>
        <w:tc>
          <w:tcPr>
            <w:tcW w:w="1158"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1219" w:type="dxa"/>
            <w:vMerge w:val="continue"/>
            <w:tcBorders>
              <w:left w:val="single" w:color="auto" w:sz="4" w:space="0"/>
              <w:right w:val="single" w:color="auto" w:sz="4" w:space="0"/>
            </w:tcBorders>
            <w:vAlign w:val="center"/>
          </w:tcPr>
          <w:p>
            <w:pPr>
              <w:jc w:val="left"/>
              <w:rPr>
                <w:rFonts w:ascii="宋体" w:hAnsi="宋体" w:cs="Times New Roman"/>
                <w:kern w:val="2"/>
              </w:rPr>
            </w:pPr>
          </w:p>
        </w:tc>
        <w:tc>
          <w:tcPr>
            <w:tcW w:w="239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jc w:val="both"/>
              <w:rPr>
                <w:rFonts w:ascii="宋体" w:hAnsi="宋体"/>
                <w:color w:val="FF0000"/>
              </w:rPr>
            </w:pPr>
            <w:r>
              <w:rPr>
                <w:rFonts w:hint="eastAsia"/>
              </w:rPr>
              <w:t>自动码头作业任务管理</w:t>
            </w:r>
          </w:p>
        </w:tc>
        <w:tc>
          <w:tcPr>
            <w:tcW w:w="122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hint="eastAsia" w:ascii="Arial" w:hAnsi="Arial" w:cs="Arial"/>
              </w:rPr>
              <w:t xml:space="preserve"> </w:t>
            </w:r>
          </w:p>
        </w:tc>
        <w:tc>
          <w:tcPr>
            <w:tcW w:w="1162"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hint="eastAsia"/>
              </w:rPr>
              <w:t>△</w:t>
            </w:r>
          </w:p>
        </w:tc>
        <w:tc>
          <w:tcPr>
            <w:tcW w:w="1207"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ascii="Arial" w:hAnsi="Arial"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trPr>
        <w:tc>
          <w:tcPr>
            <w:tcW w:w="1158"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1219" w:type="dxa"/>
            <w:vMerge w:val="continue"/>
            <w:tcBorders>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239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jc w:val="both"/>
            </w:pPr>
            <w:r>
              <w:rPr>
                <w:rFonts w:hint="eastAsia"/>
              </w:rPr>
              <w:t>码头作业监控管理</w:t>
            </w:r>
          </w:p>
        </w:tc>
        <w:tc>
          <w:tcPr>
            <w:tcW w:w="122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ascii="Arial" w:hAnsi="Arial" w:cs="Arial"/>
              </w:rPr>
              <w:t>√</w:t>
            </w:r>
          </w:p>
        </w:tc>
        <w:tc>
          <w:tcPr>
            <w:tcW w:w="1162"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ascii="Arial" w:hAnsi="Arial" w:cs="Arial"/>
              </w:rPr>
              <w:t>√</w:t>
            </w:r>
          </w:p>
        </w:tc>
        <w:tc>
          <w:tcPr>
            <w:tcW w:w="1207"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ascii="Arial" w:hAnsi="Arial"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trPr>
        <w:tc>
          <w:tcPr>
            <w:tcW w:w="1158"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1219" w:type="dxa"/>
            <w:vMerge w:val="restart"/>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pPr>
          </w:p>
          <w:p>
            <w:pPr>
              <w:pStyle w:val="83"/>
              <w:spacing w:line="320" w:lineRule="exact"/>
              <w:jc w:val="both"/>
            </w:pPr>
          </w:p>
          <w:p>
            <w:pPr>
              <w:pStyle w:val="83"/>
              <w:spacing w:line="320" w:lineRule="exact"/>
              <w:ind w:firstLine="473"/>
            </w:pPr>
          </w:p>
          <w:p>
            <w:pPr>
              <w:pStyle w:val="83"/>
              <w:spacing w:line="320" w:lineRule="exact"/>
              <w:jc w:val="both"/>
            </w:pPr>
            <w:r>
              <w:rPr>
                <w:rFonts w:hint="eastAsia"/>
              </w:rPr>
              <w:t>辅助系统</w:t>
            </w:r>
          </w:p>
        </w:tc>
        <w:tc>
          <w:tcPr>
            <w:tcW w:w="239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jc w:val="left"/>
            </w:pPr>
            <w:r>
              <w:rPr>
                <w:rFonts w:hint="eastAsia"/>
              </w:rPr>
              <w:t>工业电视系统</w:t>
            </w:r>
          </w:p>
        </w:tc>
        <w:tc>
          <w:tcPr>
            <w:tcW w:w="122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ascii="Arial" w:hAnsi="Arial" w:cs="Arial"/>
              </w:rPr>
              <w:t>√</w:t>
            </w:r>
          </w:p>
        </w:tc>
        <w:tc>
          <w:tcPr>
            <w:tcW w:w="1162"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ascii="Arial" w:hAnsi="Arial" w:cs="Arial"/>
              </w:rPr>
              <w:t>√</w:t>
            </w:r>
          </w:p>
        </w:tc>
        <w:tc>
          <w:tcPr>
            <w:tcW w:w="1207"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ascii="Arial" w:hAnsi="Arial"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trPr>
        <w:tc>
          <w:tcPr>
            <w:tcW w:w="1158"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1219"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239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jc w:val="left"/>
            </w:pPr>
            <w:r>
              <w:rPr>
                <w:rFonts w:hint="eastAsia"/>
              </w:rPr>
              <w:t>仿真可视化系统</w:t>
            </w:r>
          </w:p>
        </w:tc>
        <w:tc>
          <w:tcPr>
            <w:tcW w:w="122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hint="eastAsia"/>
              </w:rPr>
              <w:t>△</w:t>
            </w:r>
          </w:p>
        </w:tc>
        <w:tc>
          <w:tcPr>
            <w:tcW w:w="1162"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hint="eastAsia"/>
              </w:rPr>
              <w:t>△</w:t>
            </w:r>
            <w:r>
              <w:rPr>
                <w:rFonts w:ascii="Arial" w:hAnsi="Arial" w:cs="Arial"/>
              </w:rPr>
              <w:t xml:space="preserve"> </w:t>
            </w:r>
          </w:p>
        </w:tc>
        <w:tc>
          <w:tcPr>
            <w:tcW w:w="1207"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ascii="Arial" w:hAnsi="Arial" w:cs="Aria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trPr>
        <w:tc>
          <w:tcPr>
            <w:tcW w:w="1158"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1219"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239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jc w:val="left"/>
            </w:pPr>
            <w:r>
              <w:rPr>
                <w:rFonts w:hint="eastAsia"/>
              </w:rPr>
              <w:t>闸口管理系统</w:t>
            </w:r>
          </w:p>
        </w:tc>
        <w:tc>
          <w:tcPr>
            <w:tcW w:w="122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ascii="Arial" w:hAnsi="Arial" w:cs="Arial"/>
              </w:rPr>
              <w:t>√</w:t>
            </w:r>
          </w:p>
        </w:tc>
        <w:tc>
          <w:tcPr>
            <w:tcW w:w="1162"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ascii="Arial" w:hAnsi="Arial" w:cs="Arial"/>
              </w:rPr>
              <w:t>√</w:t>
            </w:r>
          </w:p>
        </w:tc>
        <w:tc>
          <w:tcPr>
            <w:tcW w:w="1207"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ascii="Arial" w:hAnsi="Arial"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trPr>
        <w:tc>
          <w:tcPr>
            <w:tcW w:w="1158"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1219"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239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jc w:val="left"/>
            </w:pPr>
            <w:r>
              <w:rPr>
                <w:rFonts w:hint="eastAsia"/>
              </w:rPr>
              <w:t>冷藏箱管理系统</w:t>
            </w:r>
          </w:p>
        </w:tc>
        <w:tc>
          <w:tcPr>
            <w:tcW w:w="122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hint="eastAsia"/>
              </w:rPr>
              <w:t>△</w:t>
            </w:r>
          </w:p>
        </w:tc>
        <w:tc>
          <w:tcPr>
            <w:tcW w:w="1162"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ascii="Arial" w:hAnsi="Arial" w:cs="Arial"/>
              </w:rPr>
              <w:t>√</w:t>
            </w:r>
          </w:p>
        </w:tc>
        <w:tc>
          <w:tcPr>
            <w:tcW w:w="1207"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ascii="Arial" w:hAnsi="Arial"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trPr>
        <w:tc>
          <w:tcPr>
            <w:tcW w:w="1158"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1219"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239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jc w:val="left"/>
            </w:pPr>
            <w:r>
              <w:rPr>
                <w:rFonts w:hint="eastAsia"/>
              </w:rPr>
              <w:t>危货箱管理系统</w:t>
            </w:r>
          </w:p>
        </w:tc>
        <w:tc>
          <w:tcPr>
            <w:tcW w:w="122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hint="eastAsia"/>
              </w:rPr>
              <w:t>△</w:t>
            </w:r>
          </w:p>
        </w:tc>
        <w:tc>
          <w:tcPr>
            <w:tcW w:w="1162"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ascii="Arial" w:hAnsi="Arial" w:cs="Arial"/>
              </w:rPr>
              <w:t>√</w:t>
            </w:r>
          </w:p>
        </w:tc>
        <w:tc>
          <w:tcPr>
            <w:tcW w:w="1207"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ascii="Arial" w:hAnsi="Arial"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trPr>
        <w:tc>
          <w:tcPr>
            <w:tcW w:w="1158"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1219"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239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jc w:val="both"/>
            </w:pPr>
            <w:r>
              <w:rPr>
                <w:rFonts w:hint="eastAsia"/>
              </w:rPr>
              <w:t>拆装扭锁管理系统</w:t>
            </w:r>
          </w:p>
        </w:tc>
        <w:tc>
          <w:tcPr>
            <w:tcW w:w="122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rPr>
                <w:rFonts w:ascii="Arial" w:hAnsi="Arial" w:cs="Arial"/>
              </w:rPr>
            </w:pPr>
          </w:p>
        </w:tc>
        <w:tc>
          <w:tcPr>
            <w:tcW w:w="1162"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rPr>
                <w:rFonts w:ascii="Arial" w:hAnsi="Arial" w:cs="Arial"/>
              </w:rPr>
            </w:pPr>
            <w:r>
              <w:rPr>
                <w:rFonts w:hint="eastAsia"/>
              </w:rPr>
              <w:t>△</w:t>
            </w:r>
          </w:p>
        </w:tc>
        <w:tc>
          <w:tcPr>
            <w:tcW w:w="1207"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rPr>
                <w:rFonts w:ascii="Arial" w:hAnsi="Arial" w:cs="Arial"/>
              </w:rPr>
            </w:pPr>
            <w:r>
              <w:rPr>
                <w:rFonts w:ascii="Arial" w:hAnsi="Arial"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trPr>
        <w:tc>
          <w:tcPr>
            <w:tcW w:w="1158"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1219"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239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jc w:val="both"/>
              <w:rPr>
                <w:rFonts w:ascii="宋体" w:hAnsi="宋体"/>
              </w:rPr>
            </w:pPr>
            <w:r>
              <w:rPr>
                <w:rFonts w:hint="eastAsia"/>
              </w:rPr>
              <w:t>车路协同系统</w:t>
            </w:r>
          </w:p>
        </w:tc>
        <w:tc>
          <w:tcPr>
            <w:tcW w:w="122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rPr>
                <w:rFonts w:ascii="Arial" w:hAnsi="Arial" w:cs="Arial"/>
              </w:rPr>
            </w:pPr>
          </w:p>
        </w:tc>
        <w:tc>
          <w:tcPr>
            <w:tcW w:w="1162"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rPr>
                <w:rFonts w:ascii="Arial" w:hAnsi="Arial" w:cs="Arial"/>
              </w:rPr>
            </w:pPr>
            <w:r>
              <w:rPr>
                <w:rFonts w:hint="eastAsia"/>
              </w:rPr>
              <w:t>△</w:t>
            </w:r>
          </w:p>
        </w:tc>
        <w:tc>
          <w:tcPr>
            <w:tcW w:w="1207"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rPr>
                <w:rFonts w:ascii="Arial" w:hAnsi="Arial" w:cs="Arial"/>
              </w:rPr>
            </w:pPr>
            <w:r>
              <w:rPr>
                <w:rFonts w:ascii="Arial" w:hAnsi="Arial"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trPr>
        <w:tc>
          <w:tcPr>
            <w:tcW w:w="1158"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1219"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239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jc w:val="both"/>
              <w:rPr>
                <w:rFonts w:ascii="宋体" w:hAnsi="宋体"/>
              </w:rPr>
            </w:pPr>
            <w:r>
              <w:rPr>
                <w:rFonts w:hint="eastAsia"/>
              </w:rPr>
              <w:t>充换电管理系统</w:t>
            </w:r>
          </w:p>
        </w:tc>
        <w:tc>
          <w:tcPr>
            <w:tcW w:w="122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rPr>
                <w:rFonts w:ascii="Arial" w:hAnsi="Arial" w:cs="Arial"/>
              </w:rPr>
            </w:pPr>
          </w:p>
        </w:tc>
        <w:tc>
          <w:tcPr>
            <w:tcW w:w="1162"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rPr>
                <w:rFonts w:ascii="宋体" w:hAnsi="宋体"/>
              </w:rPr>
            </w:pPr>
            <w:r>
              <w:rPr>
                <w:rFonts w:ascii="Arial" w:hAnsi="Arial" w:cs="Arial"/>
              </w:rPr>
              <w:t>√</w:t>
            </w:r>
          </w:p>
        </w:tc>
        <w:tc>
          <w:tcPr>
            <w:tcW w:w="1207"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ascii="Arial" w:hAnsi="Arial"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trPr>
        <w:tc>
          <w:tcPr>
            <w:tcW w:w="1158"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1219"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239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jc w:val="left"/>
            </w:pPr>
            <w:r>
              <w:rPr>
                <w:rFonts w:hint="eastAsia"/>
              </w:rPr>
              <w:t>智能理货系统</w:t>
            </w:r>
          </w:p>
        </w:tc>
        <w:tc>
          <w:tcPr>
            <w:tcW w:w="122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hint="eastAsia"/>
              </w:rPr>
              <w:t>△</w:t>
            </w:r>
          </w:p>
        </w:tc>
        <w:tc>
          <w:tcPr>
            <w:tcW w:w="1162"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ascii="Arial" w:hAnsi="Arial" w:cs="Arial"/>
              </w:rPr>
              <w:t>√</w:t>
            </w:r>
          </w:p>
        </w:tc>
        <w:tc>
          <w:tcPr>
            <w:tcW w:w="1207"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ascii="Arial" w:hAnsi="Arial" w:cs="Aria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trPr>
        <w:tc>
          <w:tcPr>
            <w:tcW w:w="1158"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1219"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239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jc w:val="both"/>
              <w:rPr>
                <w:rFonts w:ascii="宋体" w:hAnsi="宋体"/>
              </w:rPr>
            </w:pPr>
            <w:r>
              <w:rPr>
                <w:rFonts w:hint="eastAsia"/>
              </w:rPr>
              <w:t>口岸系统</w:t>
            </w:r>
          </w:p>
        </w:tc>
        <w:tc>
          <w:tcPr>
            <w:tcW w:w="122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rPr>
                <w:rFonts w:ascii="Arial" w:hAnsi="Arial" w:cs="Arial"/>
              </w:rPr>
            </w:pPr>
            <w:r>
              <w:rPr>
                <w:rFonts w:hint="eastAsia"/>
              </w:rPr>
              <w:t>△</w:t>
            </w:r>
          </w:p>
        </w:tc>
        <w:tc>
          <w:tcPr>
            <w:tcW w:w="1162"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rPr>
                <w:rFonts w:ascii="Arial" w:hAnsi="Arial" w:cs="Arial"/>
              </w:rPr>
            </w:pPr>
            <w:r>
              <w:rPr>
                <w:rFonts w:ascii="Arial" w:hAnsi="Arial" w:cs="Arial"/>
              </w:rPr>
              <w:t>√</w:t>
            </w:r>
          </w:p>
        </w:tc>
        <w:tc>
          <w:tcPr>
            <w:tcW w:w="1207"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rPr>
                <w:rFonts w:ascii="Arial" w:hAnsi="Arial" w:cs="Arial"/>
              </w:rPr>
            </w:pPr>
            <w:r>
              <w:rPr>
                <w:rFonts w:ascii="Arial" w:hAnsi="Arial"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trPr>
        <w:tc>
          <w:tcPr>
            <w:tcW w:w="1158"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1219"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239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jc w:val="both"/>
            </w:pPr>
            <w:r>
              <w:rPr>
                <w:rFonts w:hint="eastAsia"/>
              </w:rPr>
              <w:t>照明控制系统</w:t>
            </w:r>
          </w:p>
        </w:tc>
        <w:tc>
          <w:tcPr>
            <w:tcW w:w="122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ascii="Arial" w:hAnsi="Arial" w:cs="Arial"/>
              </w:rPr>
              <w:t>√</w:t>
            </w:r>
          </w:p>
        </w:tc>
        <w:tc>
          <w:tcPr>
            <w:tcW w:w="1162"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ascii="Arial" w:hAnsi="Arial" w:cs="Arial"/>
              </w:rPr>
              <w:t>√</w:t>
            </w:r>
          </w:p>
        </w:tc>
        <w:tc>
          <w:tcPr>
            <w:tcW w:w="1207"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ascii="Arial" w:hAnsi="Arial"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trPr>
        <w:tc>
          <w:tcPr>
            <w:tcW w:w="1158"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1219"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239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jc w:val="both"/>
            </w:pPr>
            <w:r>
              <w:rPr>
                <w:rFonts w:hint="eastAsia"/>
              </w:rPr>
              <w:t xml:space="preserve">安全管理系统 </w:t>
            </w:r>
          </w:p>
        </w:tc>
        <w:tc>
          <w:tcPr>
            <w:tcW w:w="122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rPr>
                <w:rFonts w:ascii="Arial" w:hAnsi="Arial" w:cs="Arial"/>
              </w:rPr>
            </w:pPr>
            <w:r>
              <w:rPr>
                <w:rFonts w:hint="eastAsia"/>
              </w:rPr>
              <w:t>△</w:t>
            </w:r>
          </w:p>
        </w:tc>
        <w:tc>
          <w:tcPr>
            <w:tcW w:w="1162"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rPr>
                <w:rFonts w:ascii="Arial" w:hAnsi="Arial" w:cs="Arial"/>
              </w:rPr>
            </w:pPr>
            <w:r>
              <w:rPr>
                <w:rFonts w:ascii="Arial" w:hAnsi="Arial" w:cs="Arial"/>
              </w:rPr>
              <w:t>√</w:t>
            </w:r>
          </w:p>
        </w:tc>
        <w:tc>
          <w:tcPr>
            <w:tcW w:w="1207"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rPr>
                <w:rFonts w:ascii="Arial" w:hAnsi="Arial" w:cs="Arial"/>
              </w:rPr>
            </w:pPr>
            <w:r>
              <w:rPr>
                <w:rFonts w:ascii="Arial" w:hAnsi="Arial"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trPr>
        <w:tc>
          <w:tcPr>
            <w:tcW w:w="1158"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1219"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239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jc w:val="both"/>
              <w:rPr>
                <w:rFonts w:ascii="宋体" w:hAnsi="宋体"/>
              </w:rPr>
            </w:pPr>
            <w:r>
              <w:rPr>
                <w:rFonts w:hint="eastAsia"/>
                <w:lang w:bidi="en-US"/>
              </w:rPr>
              <w:t>设备资产管理系统（</w:t>
            </w:r>
            <w:r>
              <w:rPr>
                <w:rFonts w:hint="eastAsia"/>
              </w:rPr>
              <w:t>在线监测及数据采集、点检管理、保养维护）</w:t>
            </w:r>
          </w:p>
        </w:tc>
        <w:tc>
          <w:tcPr>
            <w:tcW w:w="122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rPr>
                <w:rFonts w:ascii="Arial" w:hAnsi="Arial" w:cs="Arial"/>
              </w:rPr>
            </w:pPr>
            <w:r>
              <w:rPr>
                <w:rFonts w:hint="eastAsia"/>
              </w:rPr>
              <w:t>△</w:t>
            </w:r>
          </w:p>
        </w:tc>
        <w:tc>
          <w:tcPr>
            <w:tcW w:w="1162"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rPr>
                <w:rFonts w:ascii="Arial" w:hAnsi="Arial" w:cs="Arial"/>
              </w:rPr>
            </w:pPr>
            <w:r>
              <w:rPr>
                <w:rFonts w:hint="eastAsia"/>
              </w:rPr>
              <w:t>△</w:t>
            </w:r>
          </w:p>
        </w:tc>
        <w:tc>
          <w:tcPr>
            <w:tcW w:w="1207"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rPr>
                <w:rFonts w:ascii="Arial" w:hAnsi="Arial" w:cs="Arial"/>
              </w:rPr>
            </w:pPr>
            <w:r>
              <w:rPr>
                <w:rFonts w:ascii="Arial" w:hAnsi="Arial"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trPr>
        <w:tc>
          <w:tcPr>
            <w:tcW w:w="1158"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1219"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239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jc w:val="both"/>
              <w:rPr>
                <w:rFonts w:ascii="宋体" w:hAnsi="宋体"/>
                <w:lang w:bidi="en-US"/>
              </w:rPr>
            </w:pPr>
            <w:r>
              <w:rPr>
                <w:rFonts w:hint="eastAsia"/>
                <w:lang w:bidi="en-US"/>
              </w:rPr>
              <w:t>能效管理系统</w:t>
            </w:r>
          </w:p>
        </w:tc>
        <w:tc>
          <w:tcPr>
            <w:tcW w:w="122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rPr>
                <w:rFonts w:ascii="Arial" w:hAnsi="Arial" w:cs="Arial"/>
                <w:strike/>
              </w:rPr>
            </w:pPr>
            <w:r>
              <w:rPr>
                <w:rFonts w:hint="eastAsia"/>
              </w:rPr>
              <w:t>△</w:t>
            </w:r>
          </w:p>
        </w:tc>
        <w:tc>
          <w:tcPr>
            <w:tcW w:w="1162"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rPr>
                <w:rFonts w:ascii="Arial" w:hAnsi="Arial" w:cs="Arial"/>
                <w:strike/>
              </w:rPr>
            </w:pPr>
            <w:r>
              <w:rPr>
                <w:rFonts w:ascii="Arial" w:hAnsi="Arial" w:cs="Arial"/>
              </w:rPr>
              <w:t>√</w:t>
            </w:r>
          </w:p>
        </w:tc>
        <w:tc>
          <w:tcPr>
            <w:tcW w:w="1207"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rPr>
                <w:rFonts w:ascii="Arial" w:hAnsi="Arial" w:cs="Arial"/>
                <w:strike/>
              </w:rPr>
            </w:pPr>
            <w:r>
              <w:rPr>
                <w:rFonts w:ascii="Arial" w:hAnsi="Arial" w:cs="Aria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trPr>
        <w:tc>
          <w:tcPr>
            <w:tcW w:w="1158"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1219"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239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jc w:val="both"/>
              <w:rPr>
                <w:lang w:bidi="en-US"/>
              </w:rPr>
            </w:pPr>
            <w:r>
              <w:rPr>
                <w:rFonts w:hint="eastAsia"/>
                <w:lang w:bidi="en-US"/>
              </w:rPr>
              <w:t>设备远程状态自动监测系统（智能监测）</w:t>
            </w:r>
          </w:p>
        </w:tc>
        <w:tc>
          <w:tcPr>
            <w:tcW w:w="122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rPr>
                <w:rFonts w:ascii="Arial" w:hAnsi="Arial" w:cs="Arial"/>
                <w:strike/>
              </w:rPr>
            </w:pPr>
            <w:r>
              <w:rPr>
                <w:rFonts w:hint="eastAsia"/>
              </w:rPr>
              <w:t>△</w:t>
            </w:r>
          </w:p>
        </w:tc>
        <w:tc>
          <w:tcPr>
            <w:tcW w:w="1162"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rPr>
                <w:rFonts w:ascii="Arial" w:hAnsi="Arial" w:cs="Arial"/>
                <w:strike/>
              </w:rPr>
            </w:pPr>
            <w:r>
              <w:rPr>
                <w:rFonts w:hint="eastAsia"/>
              </w:rPr>
              <w:t>△</w:t>
            </w:r>
            <w:r>
              <w:rPr>
                <w:rFonts w:hint="eastAsia" w:ascii="Arial" w:hAnsi="Arial" w:cs="Arial"/>
              </w:rPr>
              <w:t xml:space="preserve"> </w:t>
            </w:r>
          </w:p>
        </w:tc>
        <w:tc>
          <w:tcPr>
            <w:tcW w:w="1207"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rPr>
                <w:rFonts w:ascii="Arial" w:hAnsi="Arial" w:cs="Arial"/>
                <w:strike/>
              </w:rPr>
            </w:pPr>
            <w:r>
              <w:rPr>
                <w:rFonts w:ascii="Arial" w:hAnsi="Arial" w:cs="Aria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trPr>
        <w:tc>
          <w:tcPr>
            <w:tcW w:w="1158"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1219"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239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jc w:val="both"/>
              <w:rPr>
                <w:lang w:bidi="en-US"/>
              </w:rPr>
            </w:pPr>
            <w:r>
              <w:rPr>
                <w:rFonts w:hint="eastAsia"/>
                <w:lang w:bidi="en-US"/>
              </w:rPr>
              <w:t>变电所自动化系统</w:t>
            </w:r>
          </w:p>
        </w:tc>
        <w:tc>
          <w:tcPr>
            <w:tcW w:w="122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ascii="Arial" w:hAnsi="Arial" w:cs="Arial"/>
              </w:rPr>
              <w:t>√</w:t>
            </w:r>
          </w:p>
        </w:tc>
        <w:tc>
          <w:tcPr>
            <w:tcW w:w="1162"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ascii="Arial" w:hAnsi="Arial" w:cs="Arial"/>
              </w:rPr>
              <w:t>√</w:t>
            </w:r>
          </w:p>
        </w:tc>
        <w:tc>
          <w:tcPr>
            <w:tcW w:w="1207"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ascii="Arial" w:hAnsi="Arial"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trPr>
        <w:tc>
          <w:tcPr>
            <w:tcW w:w="1158"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1219"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Times New Roman"/>
                <w:kern w:val="2"/>
              </w:rPr>
            </w:pPr>
          </w:p>
        </w:tc>
        <w:tc>
          <w:tcPr>
            <w:tcW w:w="239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jc w:val="both"/>
              <w:rPr>
                <w:rFonts w:ascii="宋体" w:hAnsi="宋体"/>
              </w:rPr>
            </w:pPr>
            <w:r>
              <w:rPr>
                <w:rFonts w:hint="eastAsia"/>
              </w:rPr>
              <w:t>轨道沉降和位移自动监测</w:t>
            </w:r>
          </w:p>
        </w:tc>
        <w:tc>
          <w:tcPr>
            <w:tcW w:w="1223"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p>
        </w:tc>
        <w:tc>
          <w:tcPr>
            <w:tcW w:w="1162"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hint="eastAsia"/>
              </w:rPr>
              <w:t>△</w:t>
            </w:r>
          </w:p>
        </w:tc>
        <w:tc>
          <w:tcPr>
            <w:tcW w:w="1207" w:type="dxa"/>
            <w:tcBorders>
              <w:top w:val="single" w:color="auto" w:sz="4" w:space="0"/>
              <w:left w:val="single" w:color="auto" w:sz="4" w:space="0"/>
              <w:bottom w:val="single" w:color="auto" w:sz="4" w:space="0"/>
              <w:right w:val="single" w:color="auto" w:sz="4" w:space="0"/>
            </w:tcBorders>
            <w:vAlign w:val="center"/>
          </w:tcPr>
          <w:p>
            <w:pPr>
              <w:pStyle w:val="83"/>
              <w:spacing w:line="320" w:lineRule="exact"/>
              <w:ind w:firstLine="473"/>
              <w:jc w:val="both"/>
            </w:pPr>
            <w:r>
              <w:rPr>
                <w:rFonts w:ascii="Arial" w:hAnsi="Arial" w:cs="Arial"/>
              </w:rPr>
              <w:t>√</w:t>
            </w:r>
          </w:p>
        </w:tc>
      </w:tr>
    </w:tbl>
    <w:p>
      <w:pPr>
        <w:spacing w:line="360" w:lineRule="exact"/>
        <w:jc w:val="left"/>
        <w:rPr>
          <w:rFonts w:ascii="Times New Roman" w:hAnsi="Times New Roman"/>
        </w:rPr>
      </w:pPr>
      <w:r>
        <w:rPr>
          <w:rFonts w:hint="eastAsia" w:ascii="Times New Roman" w:hAnsi="Times New Roman"/>
        </w:rPr>
        <w:t>备注：（1）“</w:t>
      </w:r>
      <w:r>
        <w:rPr>
          <w:rFonts w:hint="eastAsia"/>
        </w:rPr>
        <w:t>△</w:t>
      </w:r>
      <w:r>
        <w:rPr>
          <w:rFonts w:hint="eastAsia" w:ascii="Times New Roman" w:hAnsi="Times New Roman"/>
        </w:rPr>
        <w:t>”为可选项，“</w:t>
      </w:r>
      <w:r>
        <w:rPr>
          <w:rFonts w:hint="eastAsia"/>
        </w:rPr>
        <w:t>√</w:t>
      </w:r>
      <w:r>
        <w:rPr>
          <w:rFonts w:hint="eastAsia" w:ascii="Times New Roman" w:hAnsi="Times New Roman"/>
        </w:rPr>
        <w:t>”为必选项；</w:t>
      </w:r>
    </w:p>
    <w:p>
      <w:pPr>
        <w:spacing w:line="360" w:lineRule="exact"/>
        <w:jc w:val="left"/>
        <w:rPr>
          <w:rFonts w:eastAsia="楷体" w:cs="Times New Roman"/>
          <w:iCs/>
          <w:szCs w:val="24"/>
        </w:rPr>
      </w:pPr>
      <w:r>
        <w:rPr>
          <w:rFonts w:hint="eastAsia" w:ascii="Times New Roman" w:hAnsi="Times New Roman"/>
        </w:rPr>
        <w:t xml:space="preserve">      （2）“单机设备控制系统”中堆场、水平运输、火车装卸的具体设备根据实际采用的装卸工艺方案确定。</w:t>
      </w:r>
      <w:r>
        <w:rPr>
          <w:rFonts w:hint="eastAsia" w:eastAsia="楷体" w:cs="Times New Roman"/>
          <w:iCs/>
          <w:szCs w:val="24"/>
        </w:rPr>
        <w:t xml:space="preserve"> </w:t>
      </w:r>
    </w:p>
    <w:p>
      <w:pPr>
        <w:jc w:val="center"/>
        <w:outlineLvl w:val="0"/>
        <w:rPr>
          <w:rFonts w:ascii="Times New Roman" w:hAnsi="Times New Roman" w:cs="Times New Roman"/>
          <w:b/>
          <w:sz w:val="28"/>
          <w:szCs w:val="28"/>
        </w:rPr>
      </w:pPr>
      <w:r>
        <w:rPr>
          <w:rFonts w:ascii="Times New Roman" w:hAnsi="Times New Roman" w:cs="Times New Roman"/>
          <w:b/>
          <w:sz w:val="28"/>
          <w:szCs w:val="28"/>
        </w:rPr>
        <w:br w:type="page"/>
      </w:r>
      <w:bookmarkStart w:id="213" w:name="_Toc68542165"/>
      <w:bookmarkStart w:id="214" w:name="_Toc67825417"/>
      <w:bookmarkStart w:id="215" w:name="_Toc25843244"/>
      <w:r>
        <w:rPr>
          <w:rFonts w:ascii="Times New Roman" w:hAnsi="Times New Roman" w:cs="Times New Roman"/>
          <w:b/>
          <w:sz w:val="28"/>
          <w:szCs w:val="28"/>
        </w:rPr>
        <w:t>附录</w:t>
      </w:r>
      <w:r>
        <w:rPr>
          <w:rFonts w:hint="eastAsia" w:ascii="Times New Roman" w:hAnsi="Times New Roman" w:cs="Times New Roman"/>
          <w:b/>
          <w:sz w:val="28"/>
          <w:szCs w:val="28"/>
        </w:rPr>
        <w:t>B</w:t>
      </w:r>
      <w:r>
        <w:rPr>
          <w:rFonts w:ascii="Times New Roman" w:hAnsi="Times New Roman" w:cs="Times New Roman"/>
          <w:b/>
          <w:sz w:val="28"/>
          <w:szCs w:val="28"/>
        </w:rPr>
        <w:t xml:space="preserve"> 本</w:t>
      </w:r>
      <w:r>
        <w:rPr>
          <w:rFonts w:hint="eastAsia" w:ascii="Times New Roman" w:hAnsi="Times New Roman" w:cs="Times New Roman"/>
          <w:b/>
          <w:sz w:val="28"/>
          <w:szCs w:val="28"/>
        </w:rPr>
        <w:t>指南</w:t>
      </w:r>
      <w:r>
        <w:rPr>
          <w:rFonts w:ascii="Times New Roman" w:hAnsi="Times New Roman" w:cs="Times New Roman"/>
          <w:b/>
          <w:sz w:val="28"/>
          <w:szCs w:val="28"/>
        </w:rPr>
        <w:t>用词说明</w:t>
      </w:r>
      <w:bookmarkEnd w:id="211"/>
      <w:bookmarkEnd w:id="212"/>
      <w:bookmarkEnd w:id="213"/>
      <w:bookmarkEnd w:id="214"/>
      <w:bookmarkEnd w:id="215"/>
    </w:p>
    <w:p>
      <w:pPr>
        <w:spacing w:line="440" w:lineRule="exact"/>
        <w:rPr>
          <w:rFonts w:ascii="Times New Roman" w:hAnsi="Times New Roman" w:cs="Times New Roman"/>
          <w:b/>
          <w:sz w:val="24"/>
          <w:szCs w:val="24"/>
        </w:rPr>
      </w:pPr>
    </w:p>
    <w:p>
      <w:pPr>
        <w:spacing w:line="440" w:lineRule="exact"/>
        <w:ind w:firstLine="480" w:firstLineChars="200"/>
        <w:rPr>
          <w:rFonts w:ascii="Times New Roman" w:hAnsi="Times New Roman" w:cs="Times New Roman"/>
          <w:sz w:val="24"/>
          <w:szCs w:val="24"/>
        </w:rPr>
      </w:pPr>
      <w:r>
        <w:rPr>
          <w:rFonts w:ascii="Times New Roman" w:hAnsi="Times New Roman" w:cs="Times New Roman"/>
          <w:sz w:val="24"/>
          <w:szCs w:val="24"/>
        </w:rPr>
        <w:t>为便于在执行本</w:t>
      </w:r>
      <w:r>
        <w:rPr>
          <w:rFonts w:hint="eastAsia" w:ascii="Times New Roman" w:hAnsi="Times New Roman" w:cs="Times New Roman"/>
          <w:sz w:val="24"/>
          <w:szCs w:val="24"/>
        </w:rPr>
        <w:t>指南</w:t>
      </w:r>
      <w:r>
        <w:rPr>
          <w:rFonts w:ascii="Times New Roman" w:hAnsi="Times New Roman" w:cs="Times New Roman"/>
          <w:sz w:val="24"/>
          <w:szCs w:val="24"/>
        </w:rPr>
        <w:t>条文时区别对待，对要求严格程度的用词说明如下：</w:t>
      </w:r>
    </w:p>
    <w:p>
      <w:pPr>
        <w:spacing w:line="440" w:lineRule="exact"/>
        <w:ind w:firstLine="480" w:firstLineChars="200"/>
        <w:rPr>
          <w:rFonts w:ascii="Times New Roman" w:hAnsi="Times New Roman" w:cs="Times New Roman"/>
          <w:sz w:val="24"/>
          <w:szCs w:val="24"/>
        </w:rPr>
      </w:pPr>
      <w:r>
        <w:rPr>
          <w:rFonts w:ascii="Times New Roman" w:hAnsi="Times New Roman" w:cs="Times New Roman"/>
          <w:sz w:val="24"/>
          <w:szCs w:val="24"/>
        </w:rPr>
        <w:t>（1）表示很严格，非这样做不可的</w:t>
      </w:r>
      <w:r>
        <w:rPr>
          <w:rFonts w:ascii="Times New Roman" w:hAnsi="Times New Roman" w:cs="Times New Roman"/>
        </w:rPr>
        <w:t>，</w:t>
      </w:r>
      <w:r>
        <w:rPr>
          <w:rFonts w:ascii="Times New Roman" w:hAnsi="Times New Roman" w:cs="Times New Roman"/>
          <w:sz w:val="24"/>
          <w:szCs w:val="24"/>
        </w:rPr>
        <w:t>正面词采用</w:t>
      </w:r>
      <w:r>
        <w:rPr>
          <w:rFonts w:hint="eastAsia" w:ascii="Times New Roman" w:hAnsi="Times New Roman" w:cs="Times New Roman"/>
          <w:sz w:val="24"/>
          <w:szCs w:val="24"/>
        </w:rPr>
        <w:t>“</w:t>
      </w:r>
      <w:r>
        <w:rPr>
          <w:rFonts w:ascii="Times New Roman" w:hAnsi="Times New Roman" w:cs="Times New Roman"/>
          <w:sz w:val="24"/>
          <w:szCs w:val="24"/>
        </w:rPr>
        <w:t>必须</w:t>
      </w:r>
      <w:r>
        <w:rPr>
          <w:rFonts w:hint="eastAsia" w:ascii="Times New Roman" w:hAnsi="Times New Roman" w:cs="Times New Roman"/>
          <w:sz w:val="24"/>
          <w:szCs w:val="24"/>
        </w:rPr>
        <w:t>”</w:t>
      </w:r>
      <w:r>
        <w:rPr>
          <w:rFonts w:ascii="Times New Roman" w:hAnsi="Times New Roman" w:cs="Times New Roman"/>
          <w:sz w:val="24"/>
          <w:szCs w:val="24"/>
        </w:rPr>
        <w:t>，反面词采用</w:t>
      </w:r>
      <w:r>
        <w:rPr>
          <w:rFonts w:hint="eastAsia" w:ascii="Times New Roman" w:hAnsi="Times New Roman" w:cs="Times New Roman"/>
          <w:sz w:val="24"/>
          <w:szCs w:val="24"/>
        </w:rPr>
        <w:t>“</w:t>
      </w:r>
      <w:r>
        <w:rPr>
          <w:rFonts w:ascii="Times New Roman" w:hAnsi="Times New Roman" w:cs="Times New Roman"/>
          <w:sz w:val="24"/>
          <w:szCs w:val="24"/>
        </w:rPr>
        <w:t>严禁</w:t>
      </w:r>
      <w:r>
        <w:rPr>
          <w:rFonts w:hint="eastAsia" w:ascii="Times New Roman" w:hAnsi="Times New Roman" w:cs="Times New Roman"/>
          <w:sz w:val="24"/>
          <w:szCs w:val="24"/>
        </w:rPr>
        <w:t>”</w:t>
      </w:r>
      <w:r>
        <w:rPr>
          <w:rFonts w:ascii="Times New Roman" w:hAnsi="Times New Roman" w:cs="Times New Roman"/>
          <w:sz w:val="24"/>
          <w:szCs w:val="24"/>
        </w:rPr>
        <w:t>；</w:t>
      </w:r>
    </w:p>
    <w:p>
      <w:pPr>
        <w:spacing w:line="440" w:lineRule="exact"/>
        <w:ind w:firstLine="480" w:firstLineChars="200"/>
        <w:rPr>
          <w:rFonts w:ascii="Times New Roman" w:hAnsi="Times New Roman" w:cs="Times New Roman"/>
          <w:sz w:val="24"/>
          <w:szCs w:val="24"/>
        </w:rPr>
      </w:pPr>
      <w:r>
        <w:rPr>
          <w:rFonts w:ascii="Times New Roman" w:hAnsi="Times New Roman" w:cs="Times New Roman"/>
          <w:sz w:val="24"/>
          <w:szCs w:val="24"/>
        </w:rPr>
        <w:t>（2）表示严格，在正常情况下均应这样做的，正面词采用</w:t>
      </w:r>
      <w:r>
        <w:rPr>
          <w:rFonts w:hint="eastAsia" w:ascii="Times New Roman" w:hAnsi="Times New Roman" w:cs="Times New Roman"/>
          <w:sz w:val="24"/>
          <w:szCs w:val="24"/>
        </w:rPr>
        <w:t>“</w:t>
      </w:r>
      <w:r>
        <w:rPr>
          <w:rFonts w:ascii="Times New Roman" w:hAnsi="Times New Roman" w:cs="Times New Roman"/>
          <w:sz w:val="24"/>
          <w:szCs w:val="24"/>
        </w:rPr>
        <w:t>应</w:t>
      </w:r>
      <w:r>
        <w:rPr>
          <w:rFonts w:hint="eastAsia" w:ascii="Times New Roman" w:hAnsi="Times New Roman" w:cs="Times New Roman"/>
          <w:sz w:val="24"/>
          <w:szCs w:val="24"/>
        </w:rPr>
        <w:t>”</w:t>
      </w:r>
      <w:r>
        <w:rPr>
          <w:rFonts w:ascii="Times New Roman" w:hAnsi="Times New Roman" w:cs="Times New Roman"/>
          <w:sz w:val="24"/>
          <w:szCs w:val="24"/>
        </w:rPr>
        <w:t>，反面词采用</w:t>
      </w:r>
      <w:r>
        <w:rPr>
          <w:rFonts w:hint="eastAsia" w:ascii="Times New Roman" w:hAnsi="Times New Roman" w:cs="Times New Roman"/>
          <w:sz w:val="24"/>
          <w:szCs w:val="24"/>
        </w:rPr>
        <w:t>“</w:t>
      </w:r>
      <w:r>
        <w:rPr>
          <w:rFonts w:ascii="Times New Roman" w:hAnsi="Times New Roman" w:cs="Times New Roman"/>
          <w:sz w:val="24"/>
          <w:szCs w:val="24"/>
        </w:rPr>
        <w:t>不应</w:t>
      </w:r>
      <w:r>
        <w:rPr>
          <w:rFonts w:hint="eastAsia" w:ascii="Times New Roman" w:hAnsi="Times New Roman" w:cs="Times New Roman"/>
          <w:sz w:val="24"/>
          <w:szCs w:val="24"/>
        </w:rPr>
        <w:t>”</w:t>
      </w:r>
      <w:r>
        <w:rPr>
          <w:rFonts w:ascii="Times New Roman" w:hAnsi="Times New Roman" w:cs="Times New Roman"/>
          <w:sz w:val="24"/>
          <w:szCs w:val="24"/>
        </w:rPr>
        <w:t>或</w:t>
      </w:r>
      <w:r>
        <w:rPr>
          <w:rFonts w:hint="eastAsia" w:ascii="Times New Roman" w:hAnsi="Times New Roman" w:cs="Times New Roman"/>
          <w:sz w:val="24"/>
          <w:szCs w:val="24"/>
        </w:rPr>
        <w:t>“</w:t>
      </w:r>
      <w:r>
        <w:rPr>
          <w:rFonts w:ascii="Times New Roman" w:hAnsi="Times New Roman" w:cs="Times New Roman"/>
          <w:sz w:val="24"/>
          <w:szCs w:val="24"/>
        </w:rPr>
        <w:t>不得</w:t>
      </w:r>
      <w:r>
        <w:rPr>
          <w:rFonts w:hint="eastAsia" w:ascii="Times New Roman" w:hAnsi="Times New Roman" w:cs="Times New Roman"/>
          <w:sz w:val="24"/>
          <w:szCs w:val="24"/>
        </w:rPr>
        <w:t>”</w:t>
      </w:r>
      <w:r>
        <w:rPr>
          <w:rFonts w:ascii="Times New Roman" w:hAnsi="Times New Roman" w:cs="Times New Roman"/>
          <w:sz w:val="24"/>
          <w:szCs w:val="24"/>
        </w:rPr>
        <w:t>；</w:t>
      </w:r>
    </w:p>
    <w:p>
      <w:pPr>
        <w:spacing w:line="440" w:lineRule="exact"/>
        <w:ind w:firstLine="480" w:firstLineChars="200"/>
        <w:rPr>
          <w:rFonts w:ascii="Times New Roman" w:hAnsi="Times New Roman" w:cs="Times New Roman"/>
          <w:sz w:val="24"/>
          <w:szCs w:val="24"/>
        </w:rPr>
      </w:pPr>
      <w:r>
        <w:rPr>
          <w:rFonts w:ascii="Times New Roman" w:hAnsi="Times New Roman" w:cs="Times New Roman"/>
          <w:sz w:val="24"/>
          <w:szCs w:val="24"/>
        </w:rPr>
        <w:t>（3）表示允许稍有选择，在条件许可时首先应这样做的，正面词采用</w:t>
      </w:r>
      <w:r>
        <w:rPr>
          <w:rFonts w:hint="eastAsia" w:ascii="Times New Roman" w:hAnsi="Times New Roman" w:cs="Times New Roman"/>
          <w:sz w:val="24"/>
          <w:szCs w:val="24"/>
        </w:rPr>
        <w:t>“</w:t>
      </w:r>
      <w:r>
        <w:rPr>
          <w:rFonts w:ascii="Times New Roman" w:hAnsi="Times New Roman" w:cs="Times New Roman"/>
          <w:sz w:val="24"/>
          <w:szCs w:val="24"/>
        </w:rPr>
        <w:t>宜</w:t>
      </w:r>
      <w:r>
        <w:rPr>
          <w:rFonts w:hint="eastAsia" w:ascii="Times New Roman" w:hAnsi="Times New Roman" w:cs="Times New Roman"/>
          <w:sz w:val="24"/>
          <w:szCs w:val="24"/>
        </w:rPr>
        <w:t>”</w:t>
      </w:r>
      <w:r>
        <w:rPr>
          <w:rFonts w:ascii="Times New Roman" w:hAnsi="Times New Roman" w:cs="Times New Roman"/>
          <w:sz w:val="24"/>
          <w:szCs w:val="24"/>
        </w:rPr>
        <w:t>，反面词采用</w:t>
      </w:r>
      <w:r>
        <w:rPr>
          <w:rFonts w:hint="eastAsia" w:ascii="Times New Roman" w:hAnsi="Times New Roman" w:cs="Times New Roman"/>
          <w:sz w:val="24"/>
          <w:szCs w:val="24"/>
        </w:rPr>
        <w:t>“</w:t>
      </w:r>
      <w:r>
        <w:rPr>
          <w:rFonts w:ascii="Times New Roman" w:hAnsi="Times New Roman" w:cs="Times New Roman"/>
          <w:sz w:val="24"/>
          <w:szCs w:val="24"/>
        </w:rPr>
        <w:t>不宜</w:t>
      </w:r>
      <w:r>
        <w:rPr>
          <w:rFonts w:hint="eastAsia" w:ascii="Times New Roman" w:hAnsi="Times New Roman" w:cs="Times New Roman"/>
          <w:sz w:val="24"/>
          <w:szCs w:val="24"/>
        </w:rPr>
        <w:t>”</w:t>
      </w:r>
      <w:r>
        <w:rPr>
          <w:rFonts w:ascii="Times New Roman" w:hAnsi="Times New Roman" w:cs="Times New Roman"/>
          <w:sz w:val="24"/>
          <w:szCs w:val="24"/>
        </w:rPr>
        <w:t>；</w:t>
      </w:r>
    </w:p>
    <w:p>
      <w:pPr>
        <w:spacing w:line="440" w:lineRule="exact"/>
        <w:ind w:firstLine="480" w:firstLineChars="200"/>
        <w:rPr>
          <w:rFonts w:ascii="Times New Roman" w:hAnsi="Times New Roman" w:cs="Times New Roman"/>
          <w:sz w:val="24"/>
          <w:szCs w:val="24"/>
        </w:rPr>
      </w:pPr>
      <w:r>
        <w:rPr>
          <w:rFonts w:ascii="Times New Roman" w:hAnsi="Times New Roman" w:cs="Times New Roman"/>
          <w:sz w:val="24"/>
          <w:szCs w:val="24"/>
        </w:rPr>
        <w:t>（4）表示允许选择，在一定条件下可以这样做的采用</w:t>
      </w:r>
      <w:r>
        <w:rPr>
          <w:rFonts w:hint="eastAsia" w:ascii="Times New Roman" w:hAnsi="Times New Roman" w:cs="Times New Roman"/>
          <w:sz w:val="24"/>
          <w:szCs w:val="24"/>
        </w:rPr>
        <w:t>“</w:t>
      </w:r>
      <w:r>
        <w:rPr>
          <w:rFonts w:ascii="Times New Roman" w:hAnsi="Times New Roman" w:cs="Times New Roman"/>
          <w:sz w:val="24"/>
          <w:szCs w:val="24"/>
        </w:rPr>
        <w:t>可</w:t>
      </w:r>
      <w:r>
        <w:rPr>
          <w:rFonts w:hint="eastAsia" w:ascii="Times New Roman" w:hAnsi="Times New Roman" w:cs="Times New Roman"/>
          <w:sz w:val="24"/>
          <w:szCs w:val="24"/>
        </w:rPr>
        <w:t>”</w:t>
      </w:r>
      <w:r>
        <w:rPr>
          <w:rFonts w:ascii="Times New Roman" w:hAnsi="Times New Roman" w:cs="Times New Roman"/>
          <w:sz w:val="24"/>
          <w:szCs w:val="24"/>
        </w:rPr>
        <w:t>。</w:t>
      </w:r>
    </w:p>
    <w:p>
      <w:pPr>
        <w:spacing w:line="440" w:lineRule="exact"/>
        <w:jc w:val="center"/>
        <w:outlineLvl w:val="0"/>
        <w:rPr>
          <w:rFonts w:ascii="Times New Roman" w:hAnsi="Times New Roman" w:cs="Times New Roman"/>
          <w:b/>
          <w:sz w:val="28"/>
          <w:szCs w:val="28"/>
        </w:rPr>
      </w:pPr>
      <w:r>
        <w:rPr>
          <w:rFonts w:ascii="Times New Roman" w:hAnsi="Times New Roman" w:cs="Times New Roman"/>
          <w:sz w:val="24"/>
          <w:szCs w:val="24"/>
        </w:rPr>
        <w:br w:type="page"/>
      </w:r>
      <w:bookmarkStart w:id="216" w:name="_Toc24914285"/>
      <w:bookmarkStart w:id="217" w:name="_Toc67825418"/>
      <w:bookmarkStart w:id="218" w:name="_Toc11861439"/>
      <w:bookmarkStart w:id="219" w:name="_Toc68542166"/>
      <w:bookmarkStart w:id="220" w:name="_Toc25843245"/>
      <w:r>
        <w:rPr>
          <w:rFonts w:ascii="Times New Roman" w:hAnsi="Times New Roman" w:cs="Times New Roman"/>
          <w:b/>
          <w:sz w:val="28"/>
          <w:szCs w:val="28"/>
        </w:rPr>
        <w:t>引用标准名录</w:t>
      </w:r>
      <w:bookmarkEnd w:id="216"/>
      <w:bookmarkEnd w:id="217"/>
      <w:bookmarkEnd w:id="218"/>
      <w:bookmarkEnd w:id="219"/>
      <w:bookmarkEnd w:id="220"/>
    </w:p>
    <w:p>
      <w:pPr>
        <w:spacing w:line="360" w:lineRule="exact"/>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p>
    <w:p>
      <w:pPr>
        <w:pStyle w:val="61"/>
        <w:numPr>
          <w:ilvl w:val="0"/>
          <w:numId w:val="1"/>
        </w:numPr>
        <w:spacing w:line="440" w:lineRule="exact"/>
        <w:ind w:left="480" w:hanging="480" w:hangingChars="200"/>
        <w:rPr>
          <w:rFonts w:ascii="Times New Roman" w:hAnsi="Times New Roman"/>
          <w:sz w:val="24"/>
          <w:szCs w:val="24"/>
        </w:rPr>
      </w:pPr>
      <w:r>
        <w:rPr>
          <w:rFonts w:ascii="Times New Roman" w:hAnsi="Times New Roman"/>
          <w:sz w:val="24"/>
          <w:szCs w:val="24"/>
        </w:rPr>
        <w:t>《道路交通标志和标线》（GB 5768）</w:t>
      </w:r>
    </w:p>
    <w:p>
      <w:pPr>
        <w:pStyle w:val="61"/>
        <w:numPr>
          <w:ilvl w:val="0"/>
          <w:numId w:val="1"/>
        </w:numPr>
        <w:spacing w:line="440" w:lineRule="exact"/>
        <w:ind w:left="480" w:hanging="480" w:hangingChars="200"/>
        <w:rPr>
          <w:rFonts w:ascii="Times New Roman" w:hAnsi="Times New Roman"/>
          <w:sz w:val="24"/>
          <w:szCs w:val="24"/>
        </w:rPr>
      </w:pPr>
      <w:r>
        <w:rPr>
          <w:rFonts w:ascii="Times New Roman" w:hAnsi="Times New Roman"/>
          <w:sz w:val="24"/>
          <w:szCs w:val="24"/>
        </w:rPr>
        <w:t>《起重机 车轮及大车和小车轨道公差 第1部分：总则》（GB/T 10183.1/ISO 12488-1）</w:t>
      </w:r>
    </w:p>
    <w:p>
      <w:pPr>
        <w:pStyle w:val="61"/>
        <w:numPr>
          <w:ilvl w:val="0"/>
          <w:numId w:val="1"/>
        </w:numPr>
        <w:spacing w:line="440" w:lineRule="exact"/>
        <w:ind w:left="480" w:hanging="480" w:hangingChars="200"/>
        <w:rPr>
          <w:rFonts w:ascii="Times New Roman" w:hAnsi="Times New Roman"/>
          <w:sz w:val="24"/>
          <w:szCs w:val="24"/>
        </w:rPr>
      </w:pPr>
      <w:r>
        <w:rPr>
          <w:rFonts w:ascii="Times New Roman" w:hAnsi="Times New Roman"/>
          <w:sz w:val="24"/>
          <w:szCs w:val="24"/>
        </w:rPr>
        <w:t>《信息安全技术 网络安全等级保护基本要求》（GB/T 22239-2019）</w:t>
      </w:r>
    </w:p>
    <w:p>
      <w:pPr>
        <w:pStyle w:val="61"/>
        <w:numPr>
          <w:ilvl w:val="0"/>
          <w:numId w:val="1"/>
        </w:numPr>
        <w:spacing w:line="440" w:lineRule="exact"/>
        <w:ind w:left="480" w:hanging="480" w:hangingChars="200"/>
        <w:rPr>
          <w:rFonts w:ascii="Times New Roman" w:hAnsi="Times New Roman"/>
          <w:sz w:val="24"/>
          <w:szCs w:val="24"/>
        </w:rPr>
      </w:pPr>
      <w:r>
        <w:rPr>
          <w:rFonts w:ascii="Times New Roman" w:hAnsi="Times New Roman"/>
          <w:sz w:val="24"/>
          <w:szCs w:val="24"/>
        </w:rPr>
        <w:t>《信息安全技术应用软件系统通用安全技术要求》（GB/T 28452）</w:t>
      </w:r>
    </w:p>
    <w:p>
      <w:pPr>
        <w:pStyle w:val="61"/>
        <w:numPr>
          <w:ilvl w:val="0"/>
          <w:numId w:val="1"/>
        </w:numPr>
        <w:spacing w:line="440" w:lineRule="exact"/>
        <w:ind w:left="480" w:hanging="480" w:hangingChars="200"/>
        <w:rPr>
          <w:rFonts w:ascii="Times New Roman" w:hAnsi="Times New Roman"/>
          <w:sz w:val="24"/>
          <w:szCs w:val="24"/>
        </w:rPr>
      </w:pPr>
      <w:r>
        <w:rPr>
          <w:rFonts w:ascii="Times New Roman" w:hAnsi="Times New Roman"/>
          <w:sz w:val="24"/>
          <w:szCs w:val="24"/>
        </w:rPr>
        <w:t>《港口安全防范系统技术要求》（GB/T 34316）</w:t>
      </w:r>
    </w:p>
    <w:p>
      <w:pPr>
        <w:pStyle w:val="61"/>
        <w:numPr>
          <w:ilvl w:val="0"/>
          <w:numId w:val="1"/>
        </w:numPr>
        <w:spacing w:line="440" w:lineRule="exact"/>
        <w:ind w:left="480" w:hanging="480" w:hangingChars="200"/>
        <w:rPr>
          <w:rFonts w:ascii="Times New Roman" w:hAnsi="Times New Roman"/>
          <w:sz w:val="24"/>
          <w:szCs w:val="24"/>
        </w:rPr>
      </w:pPr>
      <w:r>
        <w:rPr>
          <w:rFonts w:ascii="Times New Roman" w:hAnsi="Times New Roman"/>
          <w:sz w:val="24"/>
          <w:szCs w:val="24"/>
        </w:rPr>
        <w:t>《港口危险货物集装箱堆场安全作业规程》（GB/T 36029）</w:t>
      </w:r>
    </w:p>
    <w:p>
      <w:pPr>
        <w:pStyle w:val="61"/>
        <w:numPr>
          <w:ilvl w:val="0"/>
          <w:numId w:val="1"/>
        </w:numPr>
        <w:spacing w:line="440" w:lineRule="exact"/>
        <w:ind w:left="480" w:hanging="480" w:hangingChars="200"/>
        <w:rPr>
          <w:rFonts w:ascii="Times New Roman" w:hAnsi="Times New Roman"/>
          <w:sz w:val="24"/>
          <w:szCs w:val="24"/>
        </w:rPr>
      </w:pPr>
      <w:r>
        <w:rPr>
          <w:rFonts w:ascii="Times New Roman" w:hAnsi="Times New Roman"/>
          <w:sz w:val="24"/>
          <w:szCs w:val="24"/>
        </w:rPr>
        <w:t>《室外排水设计规范》（GB 50014）</w:t>
      </w:r>
    </w:p>
    <w:p>
      <w:pPr>
        <w:pStyle w:val="61"/>
        <w:numPr>
          <w:ilvl w:val="0"/>
          <w:numId w:val="1"/>
        </w:numPr>
        <w:spacing w:line="440" w:lineRule="exact"/>
        <w:ind w:left="480" w:hanging="480" w:hangingChars="200"/>
        <w:rPr>
          <w:rFonts w:ascii="Times New Roman" w:hAnsi="Times New Roman"/>
          <w:sz w:val="24"/>
          <w:szCs w:val="24"/>
        </w:rPr>
      </w:pPr>
      <w:r>
        <w:rPr>
          <w:rFonts w:ascii="Times New Roman" w:hAnsi="Times New Roman"/>
          <w:sz w:val="24"/>
          <w:szCs w:val="24"/>
        </w:rPr>
        <w:t>《建筑给水排水设计规范》（GB 50015）</w:t>
      </w:r>
    </w:p>
    <w:p>
      <w:pPr>
        <w:pStyle w:val="61"/>
        <w:numPr>
          <w:ilvl w:val="0"/>
          <w:numId w:val="1"/>
        </w:numPr>
        <w:spacing w:line="440" w:lineRule="exact"/>
        <w:ind w:left="480" w:hanging="480" w:hangingChars="200"/>
        <w:rPr>
          <w:rFonts w:ascii="Times New Roman" w:hAnsi="Times New Roman"/>
          <w:sz w:val="24"/>
          <w:szCs w:val="24"/>
        </w:rPr>
      </w:pPr>
      <w:r>
        <w:rPr>
          <w:rFonts w:ascii="Times New Roman" w:hAnsi="Times New Roman"/>
          <w:sz w:val="24"/>
          <w:szCs w:val="24"/>
        </w:rPr>
        <w:t>《建筑设计防火规范》（GB 50016）</w:t>
      </w:r>
    </w:p>
    <w:p>
      <w:pPr>
        <w:pStyle w:val="61"/>
        <w:numPr>
          <w:ilvl w:val="0"/>
          <w:numId w:val="1"/>
        </w:numPr>
        <w:spacing w:line="440" w:lineRule="exact"/>
        <w:ind w:left="480" w:hanging="480" w:hangingChars="200"/>
        <w:rPr>
          <w:rFonts w:ascii="Times New Roman" w:hAnsi="Times New Roman"/>
          <w:sz w:val="24"/>
          <w:szCs w:val="24"/>
        </w:rPr>
      </w:pPr>
      <w:r>
        <w:rPr>
          <w:rFonts w:ascii="Times New Roman" w:hAnsi="Times New Roman"/>
          <w:sz w:val="24"/>
          <w:szCs w:val="24"/>
        </w:rPr>
        <w:t>《建筑与小区雨水控制及利用工程技术规范》（GB 50040）</w:t>
      </w:r>
    </w:p>
    <w:p>
      <w:pPr>
        <w:pStyle w:val="61"/>
        <w:numPr>
          <w:ilvl w:val="0"/>
          <w:numId w:val="1"/>
        </w:numPr>
        <w:spacing w:line="440" w:lineRule="exact"/>
        <w:ind w:left="480" w:hanging="480" w:hangingChars="200"/>
        <w:rPr>
          <w:rFonts w:ascii="Times New Roman" w:hAnsi="Times New Roman"/>
          <w:sz w:val="24"/>
          <w:szCs w:val="24"/>
        </w:rPr>
      </w:pPr>
      <w:r>
        <w:rPr>
          <w:rFonts w:ascii="Times New Roman" w:hAnsi="Times New Roman"/>
          <w:sz w:val="24"/>
          <w:szCs w:val="24"/>
        </w:rPr>
        <w:t>《供配电系统设计规范》（GB 50052）</w:t>
      </w:r>
    </w:p>
    <w:p>
      <w:pPr>
        <w:pStyle w:val="61"/>
        <w:numPr>
          <w:ilvl w:val="0"/>
          <w:numId w:val="1"/>
        </w:numPr>
        <w:spacing w:line="440" w:lineRule="exact"/>
        <w:ind w:left="480" w:hanging="480" w:hangingChars="200"/>
        <w:rPr>
          <w:rFonts w:ascii="Times New Roman" w:hAnsi="Times New Roman"/>
          <w:sz w:val="24"/>
          <w:szCs w:val="24"/>
        </w:rPr>
      </w:pPr>
      <w:r>
        <w:rPr>
          <w:rFonts w:ascii="Times New Roman" w:hAnsi="Times New Roman"/>
          <w:sz w:val="24"/>
          <w:szCs w:val="24"/>
        </w:rPr>
        <w:t>《工业电视系统工程设计标准》（GB/T 50115）</w:t>
      </w:r>
    </w:p>
    <w:p>
      <w:pPr>
        <w:pStyle w:val="61"/>
        <w:numPr>
          <w:ilvl w:val="0"/>
          <w:numId w:val="1"/>
        </w:numPr>
        <w:spacing w:line="440" w:lineRule="exact"/>
        <w:ind w:left="480" w:hanging="480" w:hangingChars="200"/>
        <w:rPr>
          <w:rFonts w:ascii="Times New Roman" w:hAnsi="Times New Roman"/>
          <w:sz w:val="24"/>
          <w:szCs w:val="24"/>
        </w:rPr>
      </w:pPr>
      <w:r>
        <w:rPr>
          <w:rFonts w:ascii="Times New Roman" w:hAnsi="Times New Roman"/>
          <w:sz w:val="24"/>
          <w:szCs w:val="24"/>
        </w:rPr>
        <w:t>《建筑灭火器配置设计规范》（GB 50140）</w:t>
      </w:r>
    </w:p>
    <w:p>
      <w:pPr>
        <w:pStyle w:val="61"/>
        <w:numPr>
          <w:ilvl w:val="0"/>
          <w:numId w:val="1"/>
        </w:numPr>
        <w:spacing w:line="440" w:lineRule="exact"/>
        <w:ind w:left="480" w:hanging="480" w:hangingChars="200"/>
        <w:rPr>
          <w:rFonts w:ascii="Times New Roman" w:hAnsi="Times New Roman"/>
          <w:sz w:val="24"/>
          <w:szCs w:val="24"/>
        </w:rPr>
      </w:pPr>
      <w:r>
        <w:rPr>
          <w:rFonts w:ascii="Times New Roman" w:hAnsi="Times New Roman"/>
          <w:sz w:val="24"/>
        </w:rPr>
        <w:t xml:space="preserve">《汽车加油加气站设计与施工规范》（GB 50156） </w:t>
      </w:r>
    </w:p>
    <w:p>
      <w:pPr>
        <w:pStyle w:val="61"/>
        <w:numPr>
          <w:ilvl w:val="0"/>
          <w:numId w:val="1"/>
        </w:numPr>
        <w:spacing w:line="440" w:lineRule="exact"/>
        <w:ind w:left="480" w:hanging="480" w:hangingChars="200"/>
        <w:rPr>
          <w:rFonts w:ascii="Times New Roman" w:hAnsi="Times New Roman"/>
          <w:sz w:val="24"/>
          <w:szCs w:val="24"/>
        </w:rPr>
      </w:pPr>
      <w:r>
        <w:rPr>
          <w:rFonts w:ascii="Times New Roman" w:hAnsi="Times New Roman"/>
          <w:sz w:val="24"/>
          <w:szCs w:val="24"/>
        </w:rPr>
        <w:t>《数据中心设计规范》（GB 50174）</w:t>
      </w:r>
    </w:p>
    <w:p>
      <w:pPr>
        <w:pStyle w:val="61"/>
        <w:numPr>
          <w:ilvl w:val="0"/>
          <w:numId w:val="1"/>
        </w:numPr>
        <w:spacing w:line="440" w:lineRule="exact"/>
        <w:ind w:left="480" w:hanging="480" w:hangingChars="200"/>
        <w:rPr>
          <w:rFonts w:ascii="Times New Roman" w:hAnsi="Times New Roman"/>
          <w:sz w:val="24"/>
          <w:szCs w:val="24"/>
        </w:rPr>
      </w:pPr>
      <w:r>
        <w:rPr>
          <w:rFonts w:ascii="Times New Roman" w:hAnsi="Times New Roman"/>
          <w:sz w:val="24"/>
          <w:szCs w:val="24"/>
        </w:rPr>
        <w:t>《综合布线系统工程设计规范》（GB 50311）</w:t>
      </w:r>
    </w:p>
    <w:p>
      <w:pPr>
        <w:pStyle w:val="61"/>
        <w:numPr>
          <w:ilvl w:val="0"/>
          <w:numId w:val="1"/>
        </w:numPr>
        <w:spacing w:line="440" w:lineRule="exact"/>
        <w:ind w:left="480" w:hanging="480" w:hangingChars="200"/>
        <w:rPr>
          <w:rFonts w:ascii="Times New Roman" w:hAnsi="Times New Roman"/>
          <w:sz w:val="24"/>
          <w:szCs w:val="24"/>
        </w:rPr>
      </w:pPr>
      <w:r>
        <w:rPr>
          <w:rFonts w:ascii="Times New Roman" w:hAnsi="Times New Roman"/>
          <w:sz w:val="24"/>
          <w:szCs w:val="24"/>
        </w:rPr>
        <w:t>《智能建筑设计标准》（GB 50314）</w:t>
      </w:r>
    </w:p>
    <w:p>
      <w:pPr>
        <w:pStyle w:val="61"/>
        <w:numPr>
          <w:ilvl w:val="0"/>
          <w:numId w:val="1"/>
        </w:numPr>
        <w:spacing w:line="440" w:lineRule="exact"/>
        <w:ind w:left="480" w:hanging="480" w:hangingChars="200"/>
        <w:rPr>
          <w:rFonts w:ascii="Times New Roman" w:hAnsi="Times New Roman"/>
          <w:sz w:val="24"/>
          <w:szCs w:val="24"/>
        </w:rPr>
      </w:pPr>
      <w:r>
        <w:rPr>
          <w:rFonts w:ascii="Times New Roman" w:hAnsi="Times New Roman"/>
          <w:sz w:val="24"/>
          <w:szCs w:val="24"/>
        </w:rPr>
        <w:t>《建筑物电子信息系统防雷技术规范》（GB 50343）</w:t>
      </w:r>
    </w:p>
    <w:p>
      <w:pPr>
        <w:pStyle w:val="61"/>
        <w:numPr>
          <w:ilvl w:val="0"/>
          <w:numId w:val="1"/>
        </w:numPr>
        <w:spacing w:line="440" w:lineRule="exact"/>
        <w:ind w:left="480" w:hanging="480" w:hangingChars="200"/>
        <w:rPr>
          <w:rFonts w:ascii="Times New Roman" w:hAnsi="Times New Roman"/>
          <w:sz w:val="24"/>
          <w:szCs w:val="24"/>
        </w:rPr>
      </w:pPr>
      <w:r>
        <w:rPr>
          <w:rFonts w:ascii="Times New Roman" w:hAnsi="Times New Roman"/>
          <w:sz w:val="24"/>
          <w:szCs w:val="24"/>
        </w:rPr>
        <w:t>《安全防范工程技术标准》（GB 50348）</w:t>
      </w:r>
    </w:p>
    <w:p>
      <w:pPr>
        <w:pStyle w:val="61"/>
        <w:numPr>
          <w:ilvl w:val="0"/>
          <w:numId w:val="1"/>
        </w:numPr>
        <w:spacing w:line="440" w:lineRule="exact"/>
        <w:ind w:left="480" w:hanging="480" w:hangingChars="200"/>
        <w:rPr>
          <w:rFonts w:ascii="Times New Roman" w:hAnsi="Times New Roman"/>
          <w:sz w:val="24"/>
          <w:szCs w:val="24"/>
        </w:rPr>
      </w:pPr>
      <w:r>
        <w:rPr>
          <w:rFonts w:ascii="Times New Roman" w:hAnsi="Times New Roman"/>
          <w:sz w:val="24"/>
          <w:szCs w:val="24"/>
        </w:rPr>
        <w:t>《通信管道与通道工程设计规范》（GB 50373）</w:t>
      </w:r>
    </w:p>
    <w:p>
      <w:pPr>
        <w:pStyle w:val="61"/>
        <w:numPr>
          <w:ilvl w:val="0"/>
          <w:numId w:val="1"/>
        </w:numPr>
        <w:spacing w:line="440" w:lineRule="exact"/>
        <w:ind w:left="480" w:hanging="480" w:hangingChars="200"/>
        <w:rPr>
          <w:rFonts w:ascii="Times New Roman" w:hAnsi="Times New Roman"/>
          <w:sz w:val="24"/>
          <w:szCs w:val="24"/>
        </w:rPr>
      </w:pPr>
      <w:r>
        <w:rPr>
          <w:rFonts w:ascii="Times New Roman" w:hAnsi="Times New Roman"/>
          <w:sz w:val="24"/>
          <w:szCs w:val="24"/>
        </w:rPr>
        <w:t>《视频安防监控系统工程设计规范》（GB 50395）</w:t>
      </w:r>
    </w:p>
    <w:p>
      <w:pPr>
        <w:pStyle w:val="61"/>
        <w:numPr>
          <w:ilvl w:val="0"/>
          <w:numId w:val="1"/>
        </w:numPr>
        <w:spacing w:line="440" w:lineRule="exact"/>
        <w:ind w:left="480" w:hanging="480" w:hangingChars="200"/>
        <w:rPr>
          <w:rFonts w:ascii="Times New Roman" w:hAnsi="Times New Roman"/>
          <w:sz w:val="24"/>
          <w:szCs w:val="24"/>
        </w:rPr>
      </w:pPr>
      <w:r>
        <w:rPr>
          <w:rFonts w:ascii="Times New Roman" w:hAnsi="Times New Roman"/>
          <w:sz w:val="24"/>
          <w:szCs w:val="24"/>
        </w:rPr>
        <w:t>《消防给水及消火栓系统技术规范》（GB 50974）</w:t>
      </w:r>
    </w:p>
    <w:p>
      <w:pPr>
        <w:pStyle w:val="61"/>
        <w:numPr>
          <w:ilvl w:val="0"/>
          <w:numId w:val="1"/>
        </w:numPr>
        <w:spacing w:line="440" w:lineRule="exact"/>
        <w:ind w:left="480" w:hanging="480" w:hangingChars="200"/>
        <w:rPr>
          <w:rFonts w:ascii="Times New Roman" w:hAnsi="Times New Roman"/>
          <w:sz w:val="24"/>
          <w:szCs w:val="24"/>
        </w:rPr>
      </w:pPr>
      <w:r>
        <w:rPr>
          <w:rFonts w:ascii="Times New Roman" w:hAnsi="Times New Roman"/>
          <w:sz w:val="24"/>
          <w:szCs w:val="24"/>
        </w:rPr>
        <w:t>《民用建筑电气设计</w:t>
      </w:r>
      <w:r>
        <w:rPr>
          <w:rFonts w:hint="eastAsia" w:ascii="Times New Roman" w:hAnsi="Times New Roman"/>
          <w:sz w:val="24"/>
          <w:szCs w:val="24"/>
        </w:rPr>
        <w:t>标准</w:t>
      </w:r>
      <w:r>
        <w:rPr>
          <w:rFonts w:ascii="Times New Roman" w:hAnsi="Times New Roman"/>
          <w:sz w:val="24"/>
          <w:szCs w:val="24"/>
        </w:rPr>
        <w:t>》（</w:t>
      </w:r>
      <w:r>
        <w:rPr>
          <w:rFonts w:hint="eastAsia" w:ascii="Times New Roman" w:hAnsi="Times New Roman"/>
          <w:sz w:val="24"/>
          <w:szCs w:val="24"/>
        </w:rPr>
        <w:t>GB51348</w:t>
      </w:r>
      <w:r>
        <w:rPr>
          <w:rFonts w:ascii="Times New Roman" w:hAnsi="Times New Roman"/>
          <w:sz w:val="24"/>
          <w:szCs w:val="24"/>
        </w:rPr>
        <w:t>）</w:t>
      </w:r>
    </w:p>
    <w:p>
      <w:pPr>
        <w:pStyle w:val="61"/>
        <w:numPr>
          <w:ilvl w:val="0"/>
          <w:numId w:val="1"/>
        </w:numPr>
        <w:spacing w:line="440" w:lineRule="exact"/>
        <w:ind w:left="480" w:hanging="480" w:hangingChars="200"/>
        <w:rPr>
          <w:rFonts w:ascii="Times New Roman" w:hAnsi="Times New Roman"/>
          <w:sz w:val="24"/>
          <w:szCs w:val="24"/>
        </w:rPr>
      </w:pPr>
      <w:r>
        <w:rPr>
          <w:rFonts w:ascii="Times New Roman" w:hAnsi="Times New Roman"/>
          <w:sz w:val="24"/>
          <w:szCs w:val="24"/>
        </w:rPr>
        <w:t>《水运工程环境保护设计规范》（JTS 149）</w:t>
      </w:r>
    </w:p>
    <w:p>
      <w:pPr>
        <w:pStyle w:val="61"/>
        <w:numPr>
          <w:ilvl w:val="0"/>
          <w:numId w:val="1"/>
        </w:numPr>
        <w:spacing w:line="440" w:lineRule="exact"/>
        <w:ind w:left="480" w:hanging="480" w:hangingChars="200"/>
        <w:rPr>
          <w:rFonts w:ascii="Times New Roman" w:hAnsi="Times New Roman"/>
          <w:sz w:val="24"/>
          <w:szCs w:val="24"/>
        </w:rPr>
      </w:pPr>
      <w:r>
        <w:rPr>
          <w:rFonts w:ascii="Times New Roman" w:hAnsi="Times New Roman"/>
          <w:sz w:val="24"/>
          <w:szCs w:val="24"/>
        </w:rPr>
        <w:t>《水运工程节能设计规范》（JTS 150）</w:t>
      </w:r>
    </w:p>
    <w:p>
      <w:pPr>
        <w:pStyle w:val="61"/>
        <w:numPr>
          <w:ilvl w:val="0"/>
          <w:numId w:val="1"/>
        </w:numPr>
        <w:spacing w:line="440" w:lineRule="exact"/>
        <w:ind w:left="480" w:hanging="480" w:hangingChars="200"/>
        <w:rPr>
          <w:rFonts w:ascii="Times New Roman" w:hAnsi="Times New Roman"/>
          <w:sz w:val="24"/>
          <w:szCs w:val="24"/>
        </w:rPr>
      </w:pPr>
      <w:r>
        <w:rPr>
          <w:rFonts w:ascii="Times New Roman" w:hAnsi="Times New Roman"/>
          <w:sz w:val="24"/>
          <w:szCs w:val="24"/>
        </w:rPr>
        <w:t>《码头岸电设施建设技术规范》（JTS 155）</w:t>
      </w:r>
    </w:p>
    <w:p>
      <w:pPr>
        <w:pStyle w:val="61"/>
        <w:numPr>
          <w:ilvl w:val="0"/>
          <w:numId w:val="1"/>
        </w:numPr>
        <w:spacing w:line="440" w:lineRule="exact"/>
        <w:ind w:left="480" w:hanging="480" w:hangingChars="200"/>
        <w:rPr>
          <w:rFonts w:ascii="Times New Roman" w:hAnsi="Times New Roman"/>
          <w:sz w:val="24"/>
          <w:szCs w:val="24"/>
        </w:rPr>
      </w:pPr>
      <w:r>
        <w:rPr>
          <w:rFonts w:ascii="Times New Roman" w:hAnsi="Times New Roman"/>
          <w:sz w:val="24"/>
          <w:szCs w:val="24"/>
        </w:rPr>
        <w:t>《海港总体设计规范》（JTS 165）</w:t>
      </w:r>
    </w:p>
    <w:p>
      <w:pPr>
        <w:pStyle w:val="61"/>
        <w:numPr>
          <w:ilvl w:val="0"/>
          <w:numId w:val="1"/>
        </w:numPr>
        <w:spacing w:line="440" w:lineRule="exact"/>
        <w:ind w:left="480" w:hanging="480" w:hangingChars="200"/>
        <w:rPr>
          <w:rFonts w:ascii="Times New Roman" w:hAnsi="Times New Roman"/>
          <w:sz w:val="24"/>
          <w:szCs w:val="24"/>
        </w:rPr>
      </w:pPr>
      <w:r>
        <w:rPr>
          <w:rFonts w:ascii="Times New Roman" w:hAnsi="Times New Roman"/>
          <w:sz w:val="24"/>
        </w:rPr>
        <w:t xml:space="preserve">《码头结构设计规范》（JTS 167） </w:t>
      </w:r>
    </w:p>
    <w:p>
      <w:pPr>
        <w:pStyle w:val="61"/>
        <w:numPr>
          <w:ilvl w:val="0"/>
          <w:numId w:val="1"/>
        </w:numPr>
        <w:spacing w:line="440" w:lineRule="exact"/>
        <w:ind w:left="480" w:hanging="480" w:hangingChars="200"/>
        <w:rPr>
          <w:rFonts w:ascii="Times New Roman" w:hAnsi="Times New Roman"/>
          <w:sz w:val="24"/>
          <w:szCs w:val="24"/>
        </w:rPr>
      </w:pPr>
      <w:r>
        <w:rPr>
          <w:rFonts w:ascii="Times New Roman" w:hAnsi="Times New Roman"/>
          <w:sz w:val="24"/>
          <w:szCs w:val="24"/>
        </w:rPr>
        <w:t>《港口道路与堆场设计规范》（JTS 168）</w:t>
      </w:r>
    </w:p>
    <w:p>
      <w:pPr>
        <w:pStyle w:val="61"/>
        <w:numPr>
          <w:ilvl w:val="0"/>
          <w:numId w:val="1"/>
        </w:numPr>
        <w:spacing w:line="440" w:lineRule="exact"/>
        <w:ind w:left="480" w:hanging="480" w:hangingChars="200"/>
        <w:rPr>
          <w:rFonts w:ascii="Times New Roman" w:hAnsi="Times New Roman"/>
          <w:sz w:val="24"/>
          <w:szCs w:val="24"/>
        </w:rPr>
      </w:pPr>
      <w:r>
        <w:rPr>
          <w:rFonts w:ascii="Times New Roman" w:hAnsi="Times New Roman"/>
          <w:sz w:val="24"/>
        </w:rPr>
        <w:t>《码头结构加固改造技术指南》（JTS/T 172）</w:t>
      </w:r>
    </w:p>
    <w:p>
      <w:pPr>
        <w:pStyle w:val="61"/>
        <w:numPr>
          <w:ilvl w:val="0"/>
          <w:numId w:val="1"/>
        </w:numPr>
        <w:spacing w:line="440" w:lineRule="exact"/>
        <w:ind w:left="480" w:hanging="480" w:hangingChars="200"/>
        <w:rPr>
          <w:rFonts w:hint="eastAsia" w:ascii="Times New Roman" w:hAnsi="Times New Roman"/>
          <w:sz w:val="24"/>
          <w:szCs w:val="24"/>
        </w:rPr>
      </w:pPr>
      <w:r>
        <w:rPr>
          <w:rFonts w:ascii="Times New Roman" w:hAnsi="Times New Roman"/>
          <w:sz w:val="24"/>
          <w:szCs w:val="24"/>
        </w:rPr>
        <w:t>《河港总体设计规范》（JT</w:t>
      </w:r>
      <w:r>
        <w:rPr>
          <w:rFonts w:hint="eastAsia" w:ascii="Times New Roman" w:hAnsi="Times New Roman"/>
          <w:sz w:val="24"/>
          <w:szCs w:val="24"/>
        </w:rPr>
        <w:t>S</w:t>
      </w:r>
      <w:r>
        <w:rPr>
          <w:rFonts w:ascii="Times New Roman" w:hAnsi="Times New Roman"/>
          <w:sz w:val="24"/>
          <w:szCs w:val="24"/>
        </w:rPr>
        <w:t xml:space="preserve"> </w:t>
      </w:r>
      <w:r>
        <w:rPr>
          <w:rFonts w:hint="eastAsia" w:ascii="Times New Roman" w:hAnsi="Times New Roman"/>
          <w:sz w:val="24"/>
          <w:szCs w:val="24"/>
        </w:rPr>
        <w:t>166</w:t>
      </w:r>
      <w:r>
        <w:rPr>
          <w:rFonts w:ascii="Times New Roman" w:hAnsi="Times New Roman"/>
          <w:sz w:val="24"/>
          <w:szCs w:val="24"/>
        </w:rPr>
        <w:t>）</w:t>
      </w:r>
    </w:p>
    <w:p>
      <w:pPr>
        <w:pStyle w:val="61"/>
        <w:numPr>
          <w:ilvl w:val="0"/>
          <w:numId w:val="1"/>
        </w:numPr>
        <w:spacing w:line="440" w:lineRule="exact"/>
        <w:ind w:left="480" w:hanging="480" w:hangingChars="200"/>
        <w:rPr>
          <w:rFonts w:ascii="Times New Roman" w:hAnsi="Times New Roman"/>
          <w:sz w:val="24"/>
          <w:szCs w:val="24"/>
        </w:rPr>
      </w:pPr>
      <w:r>
        <w:rPr>
          <w:rFonts w:asciiTheme="minorEastAsia" w:hAnsiTheme="minorEastAsia" w:eastAsiaTheme="minorEastAsia"/>
          <w:sz w:val="24"/>
          <w:szCs w:val="24"/>
        </w:rPr>
        <w:t>《</w:t>
      </w:r>
      <w:r>
        <w:rPr>
          <w:rFonts w:hint="eastAsia" w:asciiTheme="minorEastAsia" w:hAnsiTheme="minorEastAsia" w:eastAsiaTheme="minorEastAsia"/>
          <w:sz w:val="24"/>
          <w:szCs w:val="24"/>
        </w:rPr>
        <w:t>港口</w:t>
      </w:r>
      <w:r>
        <w:rPr>
          <w:rFonts w:asciiTheme="minorEastAsia" w:hAnsiTheme="minorEastAsia" w:eastAsiaTheme="minorEastAsia"/>
          <w:sz w:val="24"/>
          <w:szCs w:val="24"/>
        </w:rPr>
        <w:t>危险货物集装箱</w:t>
      </w:r>
      <w:r>
        <w:rPr>
          <w:rFonts w:hint="eastAsia" w:asciiTheme="minorEastAsia" w:hAnsiTheme="minorEastAsia" w:eastAsiaTheme="minorEastAsia"/>
          <w:sz w:val="24"/>
          <w:szCs w:val="24"/>
        </w:rPr>
        <w:t>堆场设计规范</w:t>
      </w:r>
      <w:r>
        <w:rPr>
          <w:rFonts w:asciiTheme="minorEastAsia" w:hAnsiTheme="minorEastAsia" w:eastAsiaTheme="minorEastAsia"/>
          <w:sz w:val="24"/>
          <w:szCs w:val="24"/>
        </w:rPr>
        <w:t>》（</w:t>
      </w:r>
      <w:r>
        <w:rPr>
          <w:rFonts w:ascii="Times New Roman" w:hAnsi="Times New Roman" w:eastAsiaTheme="minorEastAsia"/>
          <w:sz w:val="24"/>
          <w:szCs w:val="24"/>
        </w:rPr>
        <w:t>JTS 176</w:t>
      </w:r>
      <w:r>
        <w:rPr>
          <w:rFonts w:asciiTheme="minorEastAsia" w:hAnsiTheme="minorEastAsia" w:eastAsiaTheme="minorEastAsia"/>
          <w:sz w:val="24"/>
          <w:szCs w:val="24"/>
        </w:rPr>
        <w:t>）</w:t>
      </w:r>
    </w:p>
    <w:p>
      <w:pPr>
        <w:pStyle w:val="61"/>
        <w:numPr>
          <w:ilvl w:val="0"/>
          <w:numId w:val="1"/>
        </w:numPr>
        <w:spacing w:line="440" w:lineRule="exact"/>
        <w:ind w:left="480" w:hanging="480" w:hangingChars="200"/>
        <w:rPr>
          <w:rFonts w:ascii="Times New Roman" w:hAnsi="Times New Roman"/>
          <w:sz w:val="24"/>
          <w:szCs w:val="24"/>
        </w:rPr>
      </w:pPr>
      <w:r>
        <w:rPr>
          <w:rFonts w:ascii="Times New Roman" w:hAnsi="Times New Roman"/>
          <w:sz w:val="24"/>
          <w:szCs w:val="24"/>
        </w:rPr>
        <w:t>《集装箱码头计算机管理控制系统设计规范》（JTJ/T 282）</w:t>
      </w:r>
    </w:p>
    <w:p>
      <w:pPr>
        <w:pStyle w:val="61"/>
        <w:numPr>
          <w:ilvl w:val="0"/>
          <w:numId w:val="1"/>
        </w:numPr>
        <w:spacing w:line="440" w:lineRule="exact"/>
        <w:ind w:left="480" w:hanging="480" w:hangingChars="200"/>
        <w:rPr>
          <w:rFonts w:ascii="Times New Roman" w:hAnsi="Times New Roman"/>
          <w:sz w:val="24"/>
          <w:szCs w:val="24"/>
        </w:rPr>
      </w:pPr>
      <w:r>
        <w:rPr>
          <w:rFonts w:ascii="Times New Roman" w:hAnsi="Times New Roman"/>
          <w:sz w:val="24"/>
          <w:szCs w:val="24"/>
        </w:rPr>
        <w:t>《港口地区有线电话通信系统工程设计规范》（JTJ/T 343）</w:t>
      </w:r>
    </w:p>
    <w:p>
      <w:pPr>
        <w:pStyle w:val="61"/>
        <w:numPr>
          <w:ilvl w:val="0"/>
          <w:numId w:val="1"/>
        </w:numPr>
        <w:spacing w:line="440" w:lineRule="exact"/>
        <w:ind w:left="480" w:hanging="480" w:hangingChars="200"/>
        <w:rPr>
          <w:rFonts w:hint="eastAsia" w:ascii="Times New Roman" w:hAnsi="Times New Roman"/>
          <w:sz w:val="24"/>
          <w:szCs w:val="24"/>
        </w:rPr>
      </w:pPr>
      <w:r>
        <w:rPr>
          <w:rFonts w:ascii="Times New Roman" w:hAnsi="Times New Roman"/>
          <w:sz w:val="24"/>
          <w:szCs w:val="24"/>
        </w:rPr>
        <w:t>《危险货物集装箱港口作业安全规程》（JT 397）</w:t>
      </w:r>
    </w:p>
    <w:p>
      <w:pPr>
        <w:pStyle w:val="61"/>
        <w:numPr>
          <w:ilvl w:val="0"/>
          <w:numId w:val="1"/>
        </w:numPr>
        <w:spacing w:line="440" w:lineRule="exact"/>
        <w:ind w:left="480" w:hanging="480" w:hangingChars="200"/>
        <w:rPr>
          <w:rFonts w:ascii="Times New Roman" w:hAnsi="Times New Roman"/>
          <w:sz w:val="24"/>
          <w:szCs w:val="24"/>
        </w:rPr>
      </w:pPr>
      <w:r>
        <w:rPr>
          <w:rFonts w:hint="eastAsia" w:asciiTheme="minorEastAsia" w:hAnsiTheme="minorEastAsia" w:eastAsiaTheme="minorEastAsia"/>
          <w:sz w:val="24"/>
          <w:szCs w:val="24"/>
        </w:rPr>
        <w:t>《港口设施保安设备设施配置及技术要求》（</w:t>
      </w:r>
      <w:r>
        <w:rPr>
          <w:rFonts w:hint="eastAsia" w:ascii="Times New Roman" w:hAnsi="Times New Roman"/>
          <w:sz w:val="24"/>
          <w:szCs w:val="24"/>
        </w:rPr>
        <w:t>JT/T</w:t>
      </w:r>
      <w:r>
        <w:rPr>
          <w:rFonts w:ascii="Times New Roman" w:hAnsi="Times New Roman"/>
          <w:sz w:val="24"/>
          <w:szCs w:val="24"/>
        </w:rPr>
        <w:t xml:space="preserve"> </w:t>
      </w:r>
      <w:r>
        <w:rPr>
          <w:rFonts w:hint="eastAsia" w:ascii="Times New Roman" w:hAnsi="Times New Roman"/>
          <w:sz w:val="24"/>
          <w:szCs w:val="24"/>
        </w:rPr>
        <w:t>844</w:t>
      </w:r>
      <w:r>
        <w:rPr>
          <w:rFonts w:hint="eastAsia" w:asciiTheme="minorEastAsia" w:hAnsiTheme="minorEastAsia" w:eastAsiaTheme="minorEastAsia"/>
          <w:sz w:val="24"/>
          <w:szCs w:val="24"/>
        </w:rPr>
        <w:t>）</w:t>
      </w:r>
    </w:p>
    <w:p>
      <w:pPr>
        <w:pStyle w:val="61"/>
        <w:numPr>
          <w:ilvl w:val="0"/>
          <w:numId w:val="1"/>
        </w:numPr>
        <w:spacing w:line="440" w:lineRule="exact"/>
        <w:ind w:left="480" w:hanging="480" w:hangingChars="200"/>
        <w:rPr>
          <w:rFonts w:hint="eastAsia" w:ascii="Times New Roman" w:hAnsi="Times New Roman"/>
          <w:sz w:val="24"/>
          <w:szCs w:val="24"/>
        </w:rPr>
      </w:pPr>
      <w:r>
        <w:rPr>
          <w:rFonts w:ascii="Times New Roman" w:hAnsi="Times New Roman"/>
          <w:sz w:val="24"/>
          <w:szCs w:val="24"/>
        </w:rPr>
        <w:t>《钢轨焊接 第1部分：通用技术条件》（TB/T 1632.1）</w:t>
      </w:r>
    </w:p>
    <w:p>
      <w:pPr>
        <w:jc w:val="left"/>
        <w:rPr>
          <w:rFonts w:ascii="Times New Roman" w:hAnsi="Times New Roman" w:cs="Times New Roman"/>
          <w:sz w:val="28"/>
          <w:szCs w:val="28"/>
        </w:rPr>
      </w:pPr>
      <w:r>
        <w:rPr>
          <w:rFonts w:ascii="Times New Roman" w:hAnsi="Times New Roman" w:cs="Times New Roman"/>
          <w:sz w:val="28"/>
          <w:szCs w:val="28"/>
        </w:rPr>
        <w:br w:type="page"/>
      </w:r>
    </w:p>
    <w:p>
      <w:pPr>
        <w:spacing w:line="360" w:lineRule="exact"/>
        <w:jc w:val="left"/>
        <w:outlineLvl w:val="0"/>
        <w:rPr>
          <w:rFonts w:ascii="Times New Roman" w:hAnsi="Times New Roman" w:cs="Times New Roman"/>
          <w:b/>
          <w:sz w:val="24"/>
          <w:szCs w:val="24"/>
        </w:rPr>
      </w:pPr>
      <w:bookmarkStart w:id="221" w:name="_Toc25843246"/>
      <w:bookmarkStart w:id="222" w:name="_Toc67825419"/>
      <w:bookmarkStart w:id="223" w:name="_Toc68542167"/>
      <w:bookmarkStart w:id="224" w:name="_Toc11861440"/>
      <w:bookmarkStart w:id="225" w:name="_Toc24914286"/>
      <w:r>
        <w:rPr>
          <w:rFonts w:ascii="Times New Roman" w:hAnsi="Times New Roman" w:cs="Times New Roman"/>
          <w:b/>
          <w:sz w:val="28"/>
          <w:szCs w:val="28"/>
        </w:rPr>
        <w:t>附加说明</w:t>
      </w:r>
      <w:bookmarkEnd w:id="221"/>
      <w:bookmarkEnd w:id="222"/>
      <w:bookmarkEnd w:id="223"/>
      <w:bookmarkEnd w:id="224"/>
      <w:bookmarkEnd w:id="225"/>
      <w:r>
        <w:rPr>
          <w:rFonts w:ascii="Times New Roman" w:hAnsi="Times New Roman" w:cs="Times New Roman"/>
          <w:b/>
          <w:sz w:val="28"/>
          <w:szCs w:val="28"/>
        </w:rPr>
        <w:t xml:space="preserve">  </w:t>
      </w:r>
    </w:p>
    <w:p>
      <w:pPr>
        <w:spacing w:line="540" w:lineRule="exact"/>
        <w:jc w:val="center"/>
        <w:outlineLvl w:val="0"/>
        <w:rPr>
          <w:rFonts w:ascii="Times New Roman" w:hAnsi="Times New Roman" w:cs="Times New Roman"/>
          <w:sz w:val="32"/>
          <w:szCs w:val="32"/>
        </w:rPr>
      </w:pPr>
      <w:bookmarkStart w:id="226" w:name="_Toc25843247"/>
      <w:bookmarkStart w:id="227" w:name="_Toc11861783"/>
      <w:bookmarkStart w:id="228" w:name="_Toc11861441"/>
      <w:bookmarkStart w:id="229" w:name="_Toc68542168"/>
      <w:bookmarkStart w:id="230" w:name="_Toc24914287"/>
      <w:bookmarkStart w:id="231" w:name="_Toc24736706"/>
      <w:bookmarkStart w:id="232" w:name="_Toc24877876"/>
      <w:bookmarkStart w:id="233" w:name="_Toc67825420"/>
      <w:r>
        <w:rPr>
          <w:rFonts w:ascii="Times New Roman" w:hAnsi="Times New Roman" w:cs="Times New Roman"/>
          <w:sz w:val="32"/>
          <w:szCs w:val="32"/>
        </w:rPr>
        <w:t>本</w:t>
      </w:r>
      <w:r>
        <w:rPr>
          <w:rFonts w:hint="eastAsia" w:ascii="Times New Roman" w:hAnsi="Times New Roman" w:cs="Times New Roman"/>
          <w:sz w:val="32"/>
          <w:szCs w:val="32"/>
        </w:rPr>
        <w:t>指南</w:t>
      </w:r>
      <w:r>
        <w:rPr>
          <w:rFonts w:ascii="Times New Roman" w:hAnsi="Times New Roman" w:cs="Times New Roman"/>
          <w:sz w:val="32"/>
          <w:szCs w:val="32"/>
        </w:rPr>
        <w:t>主编单位、参编单位、主要起草人、</w:t>
      </w:r>
      <w:bookmarkEnd w:id="226"/>
      <w:bookmarkEnd w:id="227"/>
      <w:bookmarkEnd w:id="228"/>
      <w:bookmarkEnd w:id="229"/>
      <w:bookmarkEnd w:id="230"/>
      <w:bookmarkEnd w:id="231"/>
      <w:bookmarkEnd w:id="232"/>
      <w:bookmarkEnd w:id="233"/>
      <w:bookmarkStart w:id="234" w:name="_Toc11861784"/>
      <w:bookmarkStart w:id="235" w:name="_Toc11861442"/>
    </w:p>
    <w:p>
      <w:pPr>
        <w:spacing w:line="540" w:lineRule="exact"/>
        <w:jc w:val="center"/>
        <w:outlineLvl w:val="0"/>
        <w:rPr>
          <w:rFonts w:ascii="Times New Roman" w:hAnsi="Times New Roman" w:cs="Times New Roman"/>
          <w:sz w:val="32"/>
          <w:szCs w:val="32"/>
        </w:rPr>
      </w:pPr>
      <w:bookmarkStart w:id="236" w:name="_Toc24877877"/>
      <w:bookmarkStart w:id="237" w:name="_Toc24736707"/>
      <w:bookmarkStart w:id="238" w:name="_Toc25843248"/>
      <w:bookmarkStart w:id="239" w:name="_Toc24914288"/>
      <w:bookmarkStart w:id="240" w:name="_Toc67825421"/>
      <w:bookmarkStart w:id="241" w:name="_Toc68542169"/>
      <w:r>
        <w:rPr>
          <w:rFonts w:ascii="Times New Roman" w:hAnsi="Times New Roman" w:cs="Times New Roman"/>
          <w:sz w:val="32"/>
          <w:szCs w:val="32"/>
        </w:rPr>
        <w:t>主要审查人、总校人员和管理组人员名单</w:t>
      </w:r>
      <w:bookmarkEnd w:id="234"/>
      <w:bookmarkEnd w:id="235"/>
      <w:bookmarkEnd w:id="236"/>
      <w:bookmarkEnd w:id="237"/>
      <w:bookmarkEnd w:id="238"/>
      <w:bookmarkEnd w:id="239"/>
      <w:bookmarkEnd w:id="240"/>
      <w:bookmarkEnd w:id="241"/>
    </w:p>
    <w:p>
      <w:pPr>
        <w:spacing w:line="540" w:lineRule="exact"/>
        <w:rPr>
          <w:rFonts w:ascii="Times New Roman" w:hAnsi="Times New Roman" w:cs="Times New Roman"/>
          <w:sz w:val="32"/>
          <w:szCs w:val="32"/>
        </w:rPr>
      </w:pPr>
    </w:p>
    <w:p>
      <w:pPr>
        <w:spacing w:line="500" w:lineRule="exact"/>
        <w:rPr>
          <w:rFonts w:ascii="Times New Roman" w:hAnsi="Times New Roman" w:cs="Times New Roman"/>
          <w:sz w:val="28"/>
          <w:szCs w:val="28"/>
        </w:rPr>
      </w:pPr>
      <w:r>
        <w:rPr>
          <w:rFonts w:ascii="Times New Roman" w:hAnsi="Times New Roman" w:cs="Times New Roman"/>
          <w:sz w:val="28"/>
          <w:szCs w:val="28"/>
        </w:rPr>
        <w:t>主 编 单 位：</w:t>
      </w:r>
    </w:p>
    <w:p>
      <w:pPr>
        <w:spacing w:line="50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中交第三航务工程勘察设计院有限公司</w:t>
      </w:r>
    </w:p>
    <w:p>
      <w:pPr>
        <w:spacing w:line="500" w:lineRule="exact"/>
        <w:rPr>
          <w:rFonts w:ascii="Times New Roman" w:hAnsi="Times New Roman" w:cs="Times New Roman"/>
          <w:sz w:val="28"/>
          <w:szCs w:val="28"/>
        </w:rPr>
      </w:pPr>
      <w:r>
        <w:rPr>
          <w:rFonts w:ascii="Times New Roman" w:hAnsi="Times New Roman" w:cs="Times New Roman"/>
          <w:sz w:val="28"/>
          <w:szCs w:val="28"/>
        </w:rPr>
        <w:t>参 编 单 位：</w:t>
      </w:r>
    </w:p>
    <w:p>
      <w:pPr>
        <w:spacing w:line="5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招商局港口集团股份有限公司</w:t>
      </w:r>
    </w:p>
    <w:p>
      <w:pPr>
        <w:spacing w:line="50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上海振华重工（集团）股份有限公司</w:t>
      </w:r>
    </w:p>
    <w:p>
      <w:pPr>
        <w:spacing w:line="50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上海国际港务（集团）股份有限公司</w:t>
      </w:r>
    </w:p>
    <w:p>
      <w:pPr>
        <w:spacing w:line="50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中远海运港口有限公司</w:t>
      </w:r>
    </w:p>
    <w:p>
      <w:pPr>
        <w:spacing w:line="5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天津港</w:t>
      </w:r>
      <w:r>
        <w:rPr>
          <w:rFonts w:ascii="Times New Roman" w:hAnsi="Times New Roman" w:eastAsia="仿宋_GB2312" w:cs="Times New Roman"/>
          <w:sz w:val="28"/>
          <w:szCs w:val="28"/>
        </w:rPr>
        <w:t>（集团）有限公司</w:t>
      </w:r>
    </w:p>
    <w:p>
      <w:pPr>
        <w:spacing w:line="50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中交第</w:t>
      </w:r>
      <w:r>
        <w:rPr>
          <w:rFonts w:hint="eastAsia" w:ascii="Times New Roman" w:hAnsi="Times New Roman" w:eastAsia="仿宋_GB2312" w:cs="Times New Roman"/>
          <w:sz w:val="28"/>
          <w:szCs w:val="28"/>
        </w:rPr>
        <w:t>四</w:t>
      </w:r>
      <w:r>
        <w:rPr>
          <w:rFonts w:ascii="Times New Roman" w:hAnsi="Times New Roman" w:eastAsia="仿宋_GB2312" w:cs="Times New Roman"/>
          <w:sz w:val="28"/>
          <w:szCs w:val="28"/>
        </w:rPr>
        <w:t>航务工程勘察设计院有限公司</w:t>
      </w:r>
    </w:p>
    <w:p>
      <w:pPr>
        <w:spacing w:line="50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上港集团尚东集装箱码头分公司</w:t>
      </w:r>
      <w:r>
        <w:rPr>
          <w:rFonts w:hint="eastAsia" w:ascii="Times New Roman" w:hAnsi="Times New Roman" w:eastAsia="仿宋_GB2312" w:cs="Times New Roman"/>
          <w:sz w:val="28"/>
          <w:szCs w:val="28"/>
        </w:rPr>
        <w:t xml:space="preserve"> </w:t>
      </w:r>
    </w:p>
    <w:p>
      <w:pPr>
        <w:spacing w:line="50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厦门远海集装箱码头有限公司</w:t>
      </w:r>
    </w:p>
    <w:p>
      <w:pPr>
        <w:spacing w:line="500" w:lineRule="exact"/>
        <w:ind w:firstLine="560" w:firstLineChars="200"/>
        <w:rPr>
          <w:rFonts w:ascii="Times New Roman" w:hAnsi="Times New Roman" w:eastAsia="仿宋_GB2312" w:cs="Times New Roman"/>
          <w:sz w:val="28"/>
          <w:szCs w:val="28"/>
        </w:rPr>
      </w:pPr>
      <w:bookmarkStart w:id="242" w:name="_GoBack"/>
      <w:bookmarkEnd w:id="242"/>
      <w:r>
        <w:rPr>
          <w:rFonts w:hint="eastAsia" w:ascii="Times New Roman" w:hAnsi="Times New Roman" w:eastAsia="仿宋_GB2312" w:cs="Times New Roman"/>
          <w:sz w:val="28"/>
          <w:szCs w:val="28"/>
        </w:rPr>
        <w:t>交通运输部水运科学研究院</w:t>
      </w:r>
    </w:p>
    <w:p>
      <w:pPr>
        <w:spacing w:line="500" w:lineRule="exact"/>
        <w:rPr>
          <w:rFonts w:ascii="Times New Roman" w:hAnsi="Times New Roman" w:eastAsia="仿宋_GB2312" w:cs="Times New Roman"/>
          <w:sz w:val="28"/>
          <w:szCs w:val="28"/>
        </w:rPr>
      </w:pPr>
      <w:r>
        <w:rPr>
          <w:rFonts w:ascii="Times New Roman" w:hAnsi="Times New Roman" w:cs="Times New Roman"/>
          <w:sz w:val="28"/>
          <w:szCs w:val="28"/>
        </w:rPr>
        <w:t>主要起草人：</w:t>
      </w:r>
      <w:r>
        <w:rPr>
          <w:rFonts w:hint="eastAsia" w:ascii="Times New Roman" w:hAnsi="Times New Roman" w:eastAsia="仿宋_GB2312" w:cs="Times New Roman"/>
          <w:sz w:val="28"/>
          <w:szCs w:val="28"/>
        </w:rPr>
        <w:t xml:space="preserve"> </w:t>
      </w:r>
    </w:p>
    <w:p>
      <w:pPr>
        <w:spacing w:line="500" w:lineRule="exact"/>
        <w:rPr>
          <w:rFonts w:ascii="Times New Roman" w:hAnsi="Times New Roman" w:eastAsia="仿宋_GB2312" w:cs="Times New Roman"/>
          <w:sz w:val="28"/>
          <w:szCs w:val="28"/>
        </w:rPr>
      </w:pPr>
      <w:r>
        <w:rPr>
          <w:rFonts w:ascii="Times New Roman" w:hAnsi="Times New Roman" w:cs="Times New Roman"/>
          <w:sz w:val="28"/>
          <w:szCs w:val="28"/>
        </w:rPr>
        <w:t>主要审查人：</w:t>
      </w:r>
      <w:r>
        <w:rPr>
          <w:rFonts w:hint="eastAsia" w:ascii="Times New Roman" w:hAnsi="Times New Roman" w:eastAsia="仿宋_GB2312" w:cs="Times New Roman"/>
          <w:sz w:val="28"/>
          <w:szCs w:val="28"/>
        </w:rPr>
        <w:t xml:space="preserve"> </w:t>
      </w:r>
    </w:p>
    <w:p>
      <w:pPr>
        <w:spacing w:line="500" w:lineRule="exact"/>
        <w:rPr>
          <w:rFonts w:ascii="Times New Roman" w:hAnsi="Times New Roman" w:eastAsia="仿宋_GB2312" w:cs="Times New Roman"/>
          <w:sz w:val="28"/>
          <w:szCs w:val="28"/>
        </w:rPr>
      </w:pPr>
      <w:r>
        <w:rPr>
          <w:rFonts w:ascii="Times New Roman" w:hAnsi="Times New Roman" w:cs="Times New Roman"/>
          <w:sz w:val="28"/>
          <w:szCs w:val="28"/>
        </w:rPr>
        <w:t>总</w:t>
      </w:r>
      <w:r>
        <w:rPr>
          <w:rFonts w:hint="eastAsia" w:ascii="Times New Roman" w:hAnsi="Times New Roman" w:cs="Times New Roman"/>
          <w:sz w:val="28"/>
          <w:szCs w:val="28"/>
        </w:rPr>
        <w:t xml:space="preserve"> </w:t>
      </w:r>
      <w:r>
        <w:rPr>
          <w:rFonts w:ascii="Times New Roman" w:hAnsi="Times New Roman" w:cs="Times New Roman"/>
          <w:sz w:val="28"/>
          <w:szCs w:val="28"/>
        </w:rPr>
        <w:t>校</w:t>
      </w:r>
      <w:r>
        <w:rPr>
          <w:rFonts w:hint="eastAsia" w:ascii="Times New Roman" w:hAnsi="Times New Roman" w:cs="Times New Roman"/>
          <w:sz w:val="28"/>
          <w:szCs w:val="28"/>
        </w:rPr>
        <w:t xml:space="preserve"> </w:t>
      </w:r>
      <w:r>
        <w:rPr>
          <w:rFonts w:ascii="Times New Roman" w:hAnsi="Times New Roman" w:cs="Times New Roman"/>
          <w:sz w:val="28"/>
          <w:szCs w:val="28"/>
        </w:rPr>
        <w:t>人员：</w:t>
      </w:r>
      <w:r>
        <w:rPr>
          <w:rFonts w:hint="eastAsia" w:ascii="Times New Roman" w:hAnsi="Times New Roman" w:eastAsia="仿宋_GB2312" w:cs="Times New Roman"/>
          <w:sz w:val="28"/>
          <w:szCs w:val="28"/>
        </w:rPr>
        <w:t xml:space="preserve"> </w:t>
      </w:r>
    </w:p>
    <w:p>
      <w:pPr>
        <w:spacing w:line="500" w:lineRule="exact"/>
        <w:rPr>
          <w:rFonts w:ascii="Times New Roman" w:hAnsi="Times New Roman" w:eastAsia="仿宋_GB2312" w:cs="Times New Roman"/>
          <w:sz w:val="28"/>
          <w:szCs w:val="28"/>
        </w:rPr>
      </w:pPr>
      <w:r>
        <w:rPr>
          <w:rFonts w:ascii="Times New Roman" w:hAnsi="Times New Roman" w:cs="Times New Roman"/>
          <w:sz w:val="28"/>
          <w:szCs w:val="28"/>
        </w:rPr>
        <w:t>管理组人员：</w:t>
      </w:r>
      <w:r>
        <w:rPr>
          <w:rFonts w:hint="eastAsia" w:ascii="Times New Roman" w:hAnsi="Times New Roman" w:eastAsia="仿宋_GB2312" w:cs="Times New Roman"/>
          <w:sz w:val="28"/>
          <w:szCs w:val="28"/>
        </w:rPr>
        <w:t xml:space="preserve">  </w:t>
      </w: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caps/>
          <w:sz w:val="24"/>
          <w:szCs w:val="24"/>
        </w:rPr>
      </w:pP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楷体">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HTJ0+ZFOIDc-2">
    <w:altName w:val="微软雅黑"/>
    <w:panose1 w:val="00000000000000000000"/>
    <w:charset w:val="86"/>
    <w:family w:val="auto"/>
    <w:pitch w:val="default"/>
    <w:sig w:usb0="00000000" w:usb1="00000000" w:usb2="00000010" w:usb3="00000000" w:csb0="00040000" w:csb1="00000000"/>
  </w:font>
  <w:font w:name="SSJ0+ZDTCsv-2">
    <w:altName w:val="微软雅黑"/>
    <w:panose1 w:val="00000000000000000000"/>
    <w:charset w:val="86"/>
    <w:family w:val="auto"/>
    <w:pitch w:val="default"/>
    <w:sig w:usb0="00000000" w:usb1="00000000" w:usb2="00000010" w:usb3="00000000" w:csb0="00040000" w:csb1="00000000"/>
  </w:font>
  <w:font w:name="KTJ+ZINGUP-3">
    <w:altName w:val="微软雅黑"/>
    <w:panose1 w:val="00000000000000000000"/>
    <w:charset w:val="86"/>
    <w:family w:val="auto"/>
    <w:pitch w:val="default"/>
    <w:sig w:usb0="00000000" w:usb1="00000000" w:usb2="00000010" w:usb3="00000000" w:csb0="00040000" w:csb1="00000000"/>
  </w:font>
  <w:font w:name="AdobeHeitiStd-Regular">
    <w:altName w:val="微软雅黑"/>
    <w:panose1 w:val="00000000000000000000"/>
    <w:charset w:val="86"/>
    <w:family w:val="auto"/>
    <w:pitch w:val="default"/>
    <w:sig w:usb0="00000000" w:usb1="00000000" w:usb2="00000010" w:usb3="00000000" w:csb0="00040000" w:csb1="00000000"/>
  </w:font>
  <w:font w:name="KTJ+ZJLBkh-1">
    <w:altName w:val="微软雅黑"/>
    <w:panose1 w:val="00000000000000000000"/>
    <w:charset w:val="86"/>
    <w:family w:val="auto"/>
    <w:pitch w:val="default"/>
    <w:sig w:usb0="00000000" w:usb1="00000000" w:usb2="00000010" w:usb3="00000000" w:csb0="00040000" w:csb1="00000000"/>
  </w:font>
  <w:font w:name="KTJ+ZINGUP-4">
    <w:altName w:val="微软雅黑"/>
    <w:panose1 w:val="00000000000000000000"/>
    <w:charset w:val="86"/>
    <w:family w:val="auto"/>
    <w:pitch w:val="default"/>
    <w:sig w:usb0="00000000" w:usb1="00000000" w:usb2="00000010" w:usb3="00000000" w:csb0="00040000" w:csb1="00000000"/>
  </w:font>
  <w:font w:name="KTJ+ZINGUQ-9">
    <w:altName w:val="微软雅黑"/>
    <w:panose1 w:val="00000000000000000000"/>
    <w:charset w:val="86"/>
    <w:family w:val="auto"/>
    <w:pitch w:val="default"/>
    <w:sig w:usb0="00000000" w:usb1="00000000" w:usb2="00000010" w:usb3="00000000" w:csb0="00040000" w:csb1="00000000"/>
  </w:font>
  <w:font w:name="Cambria Math">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39861808"/>
      <w:docPartObj>
        <w:docPartGallery w:val="AutoText"/>
      </w:docPartObj>
    </w:sdtPr>
    <w:sdtContent>
      <w:p>
        <w:pPr>
          <w:pStyle w:val="16"/>
          <w:jc w:val="center"/>
        </w:pPr>
        <w:r>
          <w:fldChar w:fldCharType="begin"/>
        </w:r>
        <w:r>
          <w:instrText xml:space="preserve">PAGE   \* MERGEFORMAT</w:instrText>
        </w:r>
        <w:r>
          <w:fldChar w:fldCharType="separate"/>
        </w:r>
        <w:r>
          <w:rPr>
            <w:lang w:val="zh-CN"/>
          </w:rPr>
          <w:t>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39649115"/>
      <w:docPartObj>
        <w:docPartGallery w:val="AutoText"/>
      </w:docPartObj>
    </w:sdtPr>
    <w:sdtContent>
      <w:p>
        <w:pPr>
          <w:pStyle w:val="16"/>
          <w:jc w:val="center"/>
        </w:pPr>
        <w:r>
          <w:fldChar w:fldCharType="begin"/>
        </w:r>
        <w:r>
          <w:instrText xml:space="preserve">PAGE   \* MERGEFORMAT</w:instrText>
        </w:r>
        <w:r>
          <w:fldChar w:fldCharType="separate"/>
        </w:r>
        <w:r>
          <w:rPr>
            <w:lang w:val="zh-CN"/>
          </w:rPr>
          <w:t>107</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6533C0"/>
    <w:multiLevelType w:val="multilevel"/>
    <w:tmpl w:val="6C6533C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EF4"/>
    <w:rsid w:val="000000A0"/>
    <w:rsid w:val="0000024B"/>
    <w:rsid w:val="00000AA5"/>
    <w:rsid w:val="00002755"/>
    <w:rsid w:val="00003973"/>
    <w:rsid w:val="00003B06"/>
    <w:rsid w:val="00003FAB"/>
    <w:rsid w:val="00004A8E"/>
    <w:rsid w:val="00005579"/>
    <w:rsid w:val="000055AF"/>
    <w:rsid w:val="00005A88"/>
    <w:rsid w:val="00005DAF"/>
    <w:rsid w:val="000069D4"/>
    <w:rsid w:val="00006A9E"/>
    <w:rsid w:val="00006D06"/>
    <w:rsid w:val="000073E0"/>
    <w:rsid w:val="00007718"/>
    <w:rsid w:val="00007FC8"/>
    <w:rsid w:val="00010126"/>
    <w:rsid w:val="00010368"/>
    <w:rsid w:val="00010656"/>
    <w:rsid w:val="00010C6D"/>
    <w:rsid w:val="00011702"/>
    <w:rsid w:val="00011F04"/>
    <w:rsid w:val="00012034"/>
    <w:rsid w:val="0001345E"/>
    <w:rsid w:val="00015326"/>
    <w:rsid w:val="00015CF5"/>
    <w:rsid w:val="000168A4"/>
    <w:rsid w:val="000173F4"/>
    <w:rsid w:val="00020BA5"/>
    <w:rsid w:val="000214FD"/>
    <w:rsid w:val="00021A6B"/>
    <w:rsid w:val="00021EEF"/>
    <w:rsid w:val="00022210"/>
    <w:rsid w:val="000229B8"/>
    <w:rsid w:val="00023CCD"/>
    <w:rsid w:val="0002450E"/>
    <w:rsid w:val="00024683"/>
    <w:rsid w:val="00024BE4"/>
    <w:rsid w:val="00024F23"/>
    <w:rsid w:val="00026917"/>
    <w:rsid w:val="00026A09"/>
    <w:rsid w:val="00026B90"/>
    <w:rsid w:val="0002706D"/>
    <w:rsid w:val="00027163"/>
    <w:rsid w:val="00027C98"/>
    <w:rsid w:val="000312A2"/>
    <w:rsid w:val="000314E1"/>
    <w:rsid w:val="0003157F"/>
    <w:rsid w:val="00031C7B"/>
    <w:rsid w:val="00032620"/>
    <w:rsid w:val="000330F1"/>
    <w:rsid w:val="00033BA5"/>
    <w:rsid w:val="000348BA"/>
    <w:rsid w:val="00034DCE"/>
    <w:rsid w:val="000352EF"/>
    <w:rsid w:val="00035533"/>
    <w:rsid w:val="00035A40"/>
    <w:rsid w:val="00036505"/>
    <w:rsid w:val="000373AC"/>
    <w:rsid w:val="0004075B"/>
    <w:rsid w:val="00040A8A"/>
    <w:rsid w:val="00042590"/>
    <w:rsid w:val="000426FD"/>
    <w:rsid w:val="00042D57"/>
    <w:rsid w:val="00042D7B"/>
    <w:rsid w:val="00043F20"/>
    <w:rsid w:val="00044027"/>
    <w:rsid w:val="00044967"/>
    <w:rsid w:val="00044BFF"/>
    <w:rsid w:val="0004609D"/>
    <w:rsid w:val="00046478"/>
    <w:rsid w:val="00046A58"/>
    <w:rsid w:val="0004725E"/>
    <w:rsid w:val="0004793B"/>
    <w:rsid w:val="00047A1D"/>
    <w:rsid w:val="00050B6D"/>
    <w:rsid w:val="00050B6E"/>
    <w:rsid w:val="000519F8"/>
    <w:rsid w:val="0005440E"/>
    <w:rsid w:val="00054C3B"/>
    <w:rsid w:val="0005518E"/>
    <w:rsid w:val="000553B6"/>
    <w:rsid w:val="000554A1"/>
    <w:rsid w:val="0005617C"/>
    <w:rsid w:val="000574E1"/>
    <w:rsid w:val="00057832"/>
    <w:rsid w:val="00057D0C"/>
    <w:rsid w:val="00060541"/>
    <w:rsid w:val="00060E75"/>
    <w:rsid w:val="00061B60"/>
    <w:rsid w:val="00062C0A"/>
    <w:rsid w:val="000636CA"/>
    <w:rsid w:val="00063A11"/>
    <w:rsid w:val="00063B58"/>
    <w:rsid w:val="000648B3"/>
    <w:rsid w:val="000671FA"/>
    <w:rsid w:val="00067307"/>
    <w:rsid w:val="00067977"/>
    <w:rsid w:val="00067A96"/>
    <w:rsid w:val="00067C5C"/>
    <w:rsid w:val="000706C6"/>
    <w:rsid w:val="00071537"/>
    <w:rsid w:val="00072C83"/>
    <w:rsid w:val="000745C9"/>
    <w:rsid w:val="0007529F"/>
    <w:rsid w:val="00075764"/>
    <w:rsid w:val="000758CF"/>
    <w:rsid w:val="00077563"/>
    <w:rsid w:val="00077924"/>
    <w:rsid w:val="00077E39"/>
    <w:rsid w:val="00077EE5"/>
    <w:rsid w:val="000803A0"/>
    <w:rsid w:val="00080827"/>
    <w:rsid w:val="00080930"/>
    <w:rsid w:val="000809ED"/>
    <w:rsid w:val="00082561"/>
    <w:rsid w:val="0008403E"/>
    <w:rsid w:val="00084437"/>
    <w:rsid w:val="00084A8F"/>
    <w:rsid w:val="00085047"/>
    <w:rsid w:val="000864D2"/>
    <w:rsid w:val="000870A9"/>
    <w:rsid w:val="000871CB"/>
    <w:rsid w:val="00087B20"/>
    <w:rsid w:val="00090190"/>
    <w:rsid w:val="0009103C"/>
    <w:rsid w:val="000916D0"/>
    <w:rsid w:val="000917DB"/>
    <w:rsid w:val="00091D2C"/>
    <w:rsid w:val="000924F8"/>
    <w:rsid w:val="0009281E"/>
    <w:rsid w:val="00092CD2"/>
    <w:rsid w:val="0009312B"/>
    <w:rsid w:val="0009402A"/>
    <w:rsid w:val="00095A6B"/>
    <w:rsid w:val="00095DA1"/>
    <w:rsid w:val="00095F96"/>
    <w:rsid w:val="000961CA"/>
    <w:rsid w:val="0009648D"/>
    <w:rsid w:val="00096610"/>
    <w:rsid w:val="00096CF0"/>
    <w:rsid w:val="00096EC6"/>
    <w:rsid w:val="00096FEB"/>
    <w:rsid w:val="00097870"/>
    <w:rsid w:val="00097A6C"/>
    <w:rsid w:val="00097CF2"/>
    <w:rsid w:val="000A02D5"/>
    <w:rsid w:val="000A140D"/>
    <w:rsid w:val="000A2A34"/>
    <w:rsid w:val="000A3D8B"/>
    <w:rsid w:val="000A429C"/>
    <w:rsid w:val="000A4877"/>
    <w:rsid w:val="000A57AC"/>
    <w:rsid w:val="000A5F75"/>
    <w:rsid w:val="000A657E"/>
    <w:rsid w:val="000A6C3D"/>
    <w:rsid w:val="000B0858"/>
    <w:rsid w:val="000B12E1"/>
    <w:rsid w:val="000B1747"/>
    <w:rsid w:val="000B236B"/>
    <w:rsid w:val="000B3749"/>
    <w:rsid w:val="000B4A23"/>
    <w:rsid w:val="000B4F9C"/>
    <w:rsid w:val="000B5655"/>
    <w:rsid w:val="000B5DCC"/>
    <w:rsid w:val="000B64D8"/>
    <w:rsid w:val="000B67DE"/>
    <w:rsid w:val="000B6964"/>
    <w:rsid w:val="000B711E"/>
    <w:rsid w:val="000B7917"/>
    <w:rsid w:val="000C03CB"/>
    <w:rsid w:val="000C08D5"/>
    <w:rsid w:val="000C0969"/>
    <w:rsid w:val="000C0AAA"/>
    <w:rsid w:val="000C0B66"/>
    <w:rsid w:val="000C0D3C"/>
    <w:rsid w:val="000C1AD1"/>
    <w:rsid w:val="000C1B2F"/>
    <w:rsid w:val="000C1C0C"/>
    <w:rsid w:val="000C1FD4"/>
    <w:rsid w:val="000C22C9"/>
    <w:rsid w:val="000C2916"/>
    <w:rsid w:val="000C2954"/>
    <w:rsid w:val="000C30D3"/>
    <w:rsid w:val="000C34A2"/>
    <w:rsid w:val="000C3C7A"/>
    <w:rsid w:val="000C3C9A"/>
    <w:rsid w:val="000C44AD"/>
    <w:rsid w:val="000C5789"/>
    <w:rsid w:val="000C61DF"/>
    <w:rsid w:val="000C6718"/>
    <w:rsid w:val="000C7571"/>
    <w:rsid w:val="000D0EF5"/>
    <w:rsid w:val="000D1298"/>
    <w:rsid w:val="000D206B"/>
    <w:rsid w:val="000D22CA"/>
    <w:rsid w:val="000D2428"/>
    <w:rsid w:val="000D2D0B"/>
    <w:rsid w:val="000D3D22"/>
    <w:rsid w:val="000D4148"/>
    <w:rsid w:val="000D4F1B"/>
    <w:rsid w:val="000D4F3C"/>
    <w:rsid w:val="000D617D"/>
    <w:rsid w:val="000D66CD"/>
    <w:rsid w:val="000D67D9"/>
    <w:rsid w:val="000D6836"/>
    <w:rsid w:val="000D6F7A"/>
    <w:rsid w:val="000D7F54"/>
    <w:rsid w:val="000E0555"/>
    <w:rsid w:val="000E0EA9"/>
    <w:rsid w:val="000E1962"/>
    <w:rsid w:val="000E1E95"/>
    <w:rsid w:val="000E2EDE"/>
    <w:rsid w:val="000E3033"/>
    <w:rsid w:val="000E345F"/>
    <w:rsid w:val="000E40FE"/>
    <w:rsid w:val="000E4784"/>
    <w:rsid w:val="000E5461"/>
    <w:rsid w:val="000E5585"/>
    <w:rsid w:val="000E598B"/>
    <w:rsid w:val="000E66BF"/>
    <w:rsid w:val="000E66FD"/>
    <w:rsid w:val="000E718A"/>
    <w:rsid w:val="000E756A"/>
    <w:rsid w:val="000E76EE"/>
    <w:rsid w:val="000E787B"/>
    <w:rsid w:val="000E7BE8"/>
    <w:rsid w:val="000F096A"/>
    <w:rsid w:val="000F0C54"/>
    <w:rsid w:val="000F166B"/>
    <w:rsid w:val="000F19E8"/>
    <w:rsid w:val="000F340C"/>
    <w:rsid w:val="000F4108"/>
    <w:rsid w:val="000F4113"/>
    <w:rsid w:val="000F54AC"/>
    <w:rsid w:val="000F5646"/>
    <w:rsid w:val="000F5F6E"/>
    <w:rsid w:val="000F612C"/>
    <w:rsid w:val="000F617F"/>
    <w:rsid w:val="000F694A"/>
    <w:rsid w:val="000F6ACB"/>
    <w:rsid w:val="000F6CEE"/>
    <w:rsid w:val="000F744A"/>
    <w:rsid w:val="000F76EB"/>
    <w:rsid w:val="000F7DDE"/>
    <w:rsid w:val="00101690"/>
    <w:rsid w:val="00101D5B"/>
    <w:rsid w:val="0010241E"/>
    <w:rsid w:val="00102497"/>
    <w:rsid w:val="00102734"/>
    <w:rsid w:val="00102B0A"/>
    <w:rsid w:val="00102CEF"/>
    <w:rsid w:val="00103A5E"/>
    <w:rsid w:val="00103AFB"/>
    <w:rsid w:val="00103BC7"/>
    <w:rsid w:val="00104212"/>
    <w:rsid w:val="001043C5"/>
    <w:rsid w:val="00104447"/>
    <w:rsid w:val="001045B5"/>
    <w:rsid w:val="00104BC5"/>
    <w:rsid w:val="00105090"/>
    <w:rsid w:val="00105E38"/>
    <w:rsid w:val="00107355"/>
    <w:rsid w:val="00107384"/>
    <w:rsid w:val="001108EA"/>
    <w:rsid w:val="001109C7"/>
    <w:rsid w:val="00111589"/>
    <w:rsid w:val="00111E25"/>
    <w:rsid w:val="00111F25"/>
    <w:rsid w:val="00111FC5"/>
    <w:rsid w:val="0011209A"/>
    <w:rsid w:val="00112656"/>
    <w:rsid w:val="00112912"/>
    <w:rsid w:val="0011298C"/>
    <w:rsid w:val="00112CBA"/>
    <w:rsid w:val="001138CC"/>
    <w:rsid w:val="00113AB0"/>
    <w:rsid w:val="0011412F"/>
    <w:rsid w:val="00114706"/>
    <w:rsid w:val="00114B45"/>
    <w:rsid w:val="00115591"/>
    <w:rsid w:val="001157B8"/>
    <w:rsid w:val="00115917"/>
    <w:rsid w:val="00115ADF"/>
    <w:rsid w:val="00116BC8"/>
    <w:rsid w:val="00116F12"/>
    <w:rsid w:val="00117FF2"/>
    <w:rsid w:val="0012045C"/>
    <w:rsid w:val="00120A72"/>
    <w:rsid w:val="001218FF"/>
    <w:rsid w:val="001229A6"/>
    <w:rsid w:val="00122E52"/>
    <w:rsid w:val="00123416"/>
    <w:rsid w:val="00123D23"/>
    <w:rsid w:val="00124974"/>
    <w:rsid w:val="00124C6F"/>
    <w:rsid w:val="00124D20"/>
    <w:rsid w:val="00124E51"/>
    <w:rsid w:val="0012507C"/>
    <w:rsid w:val="00125100"/>
    <w:rsid w:val="00126194"/>
    <w:rsid w:val="00126676"/>
    <w:rsid w:val="00126824"/>
    <w:rsid w:val="00126BAA"/>
    <w:rsid w:val="00126C2D"/>
    <w:rsid w:val="00126F06"/>
    <w:rsid w:val="001303F1"/>
    <w:rsid w:val="00130B4F"/>
    <w:rsid w:val="00130C70"/>
    <w:rsid w:val="00130CF9"/>
    <w:rsid w:val="001310AF"/>
    <w:rsid w:val="00131791"/>
    <w:rsid w:val="00132287"/>
    <w:rsid w:val="00132645"/>
    <w:rsid w:val="00132912"/>
    <w:rsid w:val="00132C57"/>
    <w:rsid w:val="00132E61"/>
    <w:rsid w:val="00133001"/>
    <w:rsid w:val="00133149"/>
    <w:rsid w:val="001331B6"/>
    <w:rsid w:val="001332E4"/>
    <w:rsid w:val="0013392D"/>
    <w:rsid w:val="00134A38"/>
    <w:rsid w:val="0013538E"/>
    <w:rsid w:val="00135674"/>
    <w:rsid w:val="001357EE"/>
    <w:rsid w:val="00135DE4"/>
    <w:rsid w:val="001364EE"/>
    <w:rsid w:val="00136A20"/>
    <w:rsid w:val="001372BE"/>
    <w:rsid w:val="00137432"/>
    <w:rsid w:val="00140126"/>
    <w:rsid w:val="0014041A"/>
    <w:rsid w:val="001407DA"/>
    <w:rsid w:val="00141465"/>
    <w:rsid w:val="0014215B"/>
    <w:rsid w:val="00143F79"/>
    <w:rsid w:val="001441B3"/>
    <w:rsid w:val="001442FA"/>
    <w:rsid w:val="00144EF4"/>
    <w:rsid w:val="00145096"/>
    <w:rsid w:val="00145328"/>
    <w:rsid w:val="00145894"/>
    <w:rsid w:val="00145AEF"/>
    <w:rsid w:val="00146D5B"/>
    <w:rsid w:val="00146F32"/>
    <w:rsid w:val="00147294"/>
    <w:rsid w:val="001474F4"/>
    <w:rsid w:val="00147678"/>
    <w:rsid w:val="001476CE"/>
    <w:rsid w:val="00147BFF"/>
    <w:rsid w:val="00147DE5"/>
    <w:rsid w:val="00150A4E"/>
    <w:rsid w:val="00150F4C"/>
    <w:rsid w:val="00151153"/>
    <w:rsid w:val="00153911"/>
    <w:rsid w:val="00154FD8"/>
    <w:rsid w:val="00156BE1"/>
    <w:rsid w:val="001571F8"/>
    <w:rsid w:val="001604DD"/>
    <w:rsid w:val="00160DDF"/>
    <w:rsid w:val="001610CE"/>
    <w:rsid w:val="00161600"/>
    <w:rsid w:val="001617A1"/>
    <w:rsid w:val="0016198D"/>
    <w:rsid w:val="00161D20"/>
    <w:rsid w:val="001634C0"/>
    <w:rsid w:val="00163593"/>
    <w:rsid w:val="00163C42"/>
    <w:rsid w:val="00163C68"/>
    <w:rsid w:val="00163E71"/>
    <w:rsid w:val="00164B4B"/>
    <w:rsid w:val="00164E7B"/>
    <w:rsid w:val="00164F77"/>
    <w:rsid w:val="001654D3"/>
    <w:rsid w:val="00165719"/>
    <w:rsid w:val="00165DCE"/>
    <w:rsid w:val="0016701D"/>
    <w:rsid w:val="00167736"/>
    <w:rsid w:val="0017089A"/>
    <w:rsid w:val="00170F92"/>
    <w:rsid w:val="001721B3"/>
    <w:rsid w:val="0017241B"/>
    <w:rsid w:val="001726A6"/>
    <w:rsid w:val="00172928"/>
    <w:rsid w:val="00172C79"/>
    <w:rsid w:val="00173193"/>
    <w:rsid w:val="00173A62"/>
    <w:rsid w:val="001740CB"/>
    <w:rsid w:val="00174A4B"/>
    <w:rsid w:val="0017500F"/>
    <w:rsid w:val="00175166"/>
    <w:rsid w:val="00175322"/>
    <w:rsid w:val="001767F6"/>
    <w:rsid w:val="00176FA2"/>
    <w:rsid w:val="001770EF"/>
    <w:rsid w:val="00177F1E"/>
    <w:rsid w:val="001803CC"/>
    <w:rsid w:val="0018137A"/>
    <w:rsid w:val="001817CC"/>
    <w:rsid w:val="00181E24"/>
    <w:rsid w:val="00181F09"/>
    <w:rsid w:val="00182564"/>
    <w:rsid w:val="00183245"/>
    <w:rsid w:val="0018324B"/>
    <w:rsid w:val="00183840"/>
    <w:rsid w:val="00183BD3"/>
    <w:rsid w:val="00184336"/>
    <w:rsid w:val="00184BD3"/>
    <w:rsid w:val="00185059"/>
    <w:rsid w:val="001852E2"/>
    <w:rsid w:val="00185B2B"/>
    <w:rsid w:val="00186466"/>
    <w:rsid w:val="00186703"/>
    <w:rsid w:val="00186F7C"/>
    <w:rsid w:val="00187E26"/>
    <w:rsid w:val="00190605"/>
    <w:rsid w:val="001906D5"/>
    <w:rsid w:val="00190BB1"/>
    <w:rsid w:val="00190C03"/>
    <w:rsid w:val="00190C49"/>
    <w:rsid w:val="00191F60"/>
    <w:rsid w:val="0019225D"/>
    <w:rsid w:val="0019271A"/>
    <w:rsid w:val="001940F3"/>
    <w:rsid w:val="0019776D"/>
    <w:rsid w:val="001A0C16"/>
    <w:rsid w:val="001A1BA1"/>
    <w:rsid w:val="001A21EB"/>
    <w:rsid w:val="001A2FE0"/>
    <w:rsid w:val="001A37BA"/>
    <w:rsid w:val="001A423D"/>
    <w:rsid w:val="001A46BB"/>
    <w:rsid w:val="001A4749"/>
    <w:rsid w:val="001A52AE"/>
    <w:rsid w:val="001A62D6"/>
    <w:rsid w:val="001A683B"/>
    <w:rsid w:val="001A6A6C"/>
    <w:rsid w:val="001A6F9A"/>
    <w:rsid w:val="001A7274"/>
    <w:rsid w:val="001B0388"/>
    <w:rsid w:val="001B05D7"/>
    <w:rsid w:val="001B06D2"/>
    <w:rsid w:val="001B085E"/>
    <w:rsid w:val="001B1ECF"/>
    <w:rsid w:val="001B2316"/>
    <w:rsid w:val="001B2426"/>
    <w:rsid w:val="001B2558"/>
    <w:rsid w:val="001B2BFB"/>
    <w:rsid w:val="001B3228"/>
    <w:rsid w:val="001B366C"/>
    <w:rsid w:val="001B4466"/>
    <w:rsid w:val="001B497D"/>
    <w:rsid w:val="001B4A73"/>
    <w:rsid w:val="001B4B9F"/>
    <w:rsid w:val="001B4C7E"/>
    <w:rsid w:val="001B4EE3"/>
    <w:rsid w:val="001B54DB"/>
    <w:rsid w:val="001B5BF4"/>
    <w:rsid w:val="001B5CCA"/>
    <w:rsid w:val="001B6546"/>
    <w:rsid w:val="001B659A"/>
    <w:rsid w:val="001B6A30"/>
    <w:rsid w:val="001B755C"/>
    <w:rsid w:val="001B78EB"/>
    <w:rsid w:val="001B7916"/>
    <w:rsid w:val="001B7B87"/>
    <w:rsid w:val="001B7F44"/>
    <w:rsid w:val="001C0692"/>
    <w:rsid w:val="001C0815"/>
    <w:rsid w:val="001C0F52"/>
    <w:rsid w:val="001C1424"/>
    <w:rsid w:val="001C161D"/>
    <w:rsid w:val="001C165C"/>
    <w:rsid w:val="001C2210"/>
    <w:rsid w:val="001C32B6"/>
    <w:rsid w:val="001C3BDC"/>
    <w:rsid w:val="001C41A6"/>
    <w:rsid w:val="001C42AF"/>
    <w:rsid w:val="001C45CB"/>
    <w:rsid w:val="001C45D4"/>
    <w:rsid w:val="001C4E62"/>
    <w:rsid w:val="001C5275"/>
    <w:rsid w:val="001C53E9"/>
    <w:rsid w:val="001C5BE2"/>
    <w:rsid w:val="001C5C55"/>
    <w:rsid w:val="001C5CB8"/>
    <w:rsid w:val="001C5D76"/>
    <w:rsid w:val="001C6C61"/>
    <w:rsid w:val="001C702C"/>
    <w:rsid w:val="001C7C7D"/>
    <w:rsid w:val="001D0A63"/>
    <w:rsid w:val="001D0C93"/>
    <w:rsid w:val="001D0EE8"/>
    <w:rsid w:val="001D12DF"/>
    <w:rsid w:val="001D2083"/>
    <w:rsid w:val="001D2132"/>
    <w:rsid w:val="001D3045"/>
    <w:rsid w:val="001D34B6"/>
    <w:rsid w:val="001D3628"/>
    <w:rsid w:val="001D3ED7"/>
    <w:rsid w:val="001D4581"/>
    <w:rsid w:val="001D474E"/>
    <w:rsid w:val="001D5493"/>
    <w:rsid w:val="001D5634"/>
    <w:rsid w:val="001D5929"/>
    <w:rsid w:val="001D5A01"/>
    <w:rsid w:val="001D5C46"/>
    <w:rsid w:val="001D6412"/>
    <w:rsid w:val="001D66E8"/>
    <w:rsid w:val="001D707D"/>
    <w:rsid w:val="001D7602"/>
    <w:rsid w:val="001D77B7"/>
    <w:rsid w:val="001D7804"/>
    <w:rsid w:val="001D78F4"/>
    <w:rsid w:val="001D7E31"/>
    <w:rsid w:val="001E158B"/>
    <w:rsid w:val="001E1AC8"/>
    <w:rsid w:val="001E1E6A"/>
    <w:rsid w:val="001E20A9"/>
    <w:rsid w:val="001E2341"/>
    <w:rsid w:val="001E298D"/>
    <w:rsid w:val="001E3213"/>
    <w:rsid w:val="001E32D9"/>
    <w:rsid w:val="001E3534"/>
    <w:rsid w:val="001E3B31"/>
    <w:rsid w:val="001E48D8"/>
    <w:rsid w:val="001E529C"/>
    <w:rsid w:val="001E6352"/>
    <w:rsid w:val="001E7C44"/>
    <w:rsid w:val="001F165D"/>
    <w:rsid w:val="001F1C1C"/>
    <w:rsid w:val="001F2094"/>
    <w:rsid w:val="001F2CE1"/>
    <w:rsid w:val="001F30B0"/>
    <w:rsid w:val="001F32DF"/>
    <w:rsid w:val="001F3377"/>
    <w:rsid w:val="001F423A"/>
    <w:rsid w:val="001F50D8"/>
    <w:rsid w:val="001F5CEE"/>
    <w:rsid w:val="001F6A0A"/>
    <w:rsid w:val="001F6FDE"/>
    <w:rsid w:val="001F7A39"/>
    <w:rsid w:val="00200396"/>
    <w:rsid w:val="00200863"/>
    <w:rsid w:val="0020087C"/>
    <w:rsid w:val="00200A34"/>
    <w:rsid w:val="00200EF2"/>
    <w:rsid w:val="00200EFC"/>
    <w:rsid w:val="0020114D"/>
    <w:rsid w:val="00201219"/>
    <w:rsid w:val="00201B18"/>
    <w:rsid w:val="002020DD"/>
    <w:rsid w:val="00202535"/>
    <w:rsid w:val="002028CB"/>
    <w:rsid w:val="002036C6"/>
    <w:rsid w:val="002037AB"/>
    <w:rsid w:val="00204001"/>
    <w:rsid w:val="0020419A"/>
    <w:rsid w:val="0020476B"/>
    <w:rsid w:val="00204A63"/>
    <w:rsid w:val="00205AFE"/>
    <w:rsid w:val="00205C5C"/>
    <w:rsid w:val="00205E83"/>
    <w:rsid w:val="002065F6"/>
    <w:rsid w:val="00207376"/>
    <w:rsid w:val="0020790E"/>
    <w:rsid w:val="00207CBB"/>
    <w:rsid w:val="00210036"/>
    <w:rsid w:val="00210400"/>
    <w:rsid w:val="0021051E"/>
    <w:rsid w:val="00210C67"/>
    <w:rsid w:val="002116B9"/>
    <w:rsid w:val="00211C13"/>
    <w:rsid w:val="00211C92"/>
    <w:rsid w:val="00211FF6"/>
    <w:rsid w:val="0021242A"/>
    <w:rsid w:val="00212664"/>
    <w:rsid w:val="00213007"/>
    <w:rsid w:val="002131A6"/>
    <w:rsid w:val="0021324E"/>
    <w:rsid w:val="00213C40"/>
    <w:rsid w:val="0021432C"/>
    <w:rsid w:val="002144BE"/>
    <w:rsid w:val="002144EA"/>
    <w:rsid w:val="0021463C"/>
    <w:rsid w:val="00215B96"/>
    <w:rsid w:val="00216039"/>
    <w:rsid w:val="00216827"/>
    <w:rsid w:val="00216EE8"/>
    <w:rsid w:val="002171E4"/>
    <w:rsid w:val="0021758D"/>
    <w:rsid w:val="002175F5"/>
    <w:rsid w:val="00217F55"/>
    <w:rsid w:val="00220768"/>
    <w:rsid w:val="00220C5D"/>
    <w:rsid w:val="00220E1E"/>
    <w:rsid w:val="00221792"/>
    <w:rsid w:val="002217A1"/>
    <w:rsid w:val="002231FE"/>
    <w:rsid w:val="002239EB"/>
    <w:rsid w:val="00224889"/>
    <w:rsid w:val="00224B0C"/>
    <w:rsid w:val="00224B1C"/>
    <w:rsid w:val="00224BFD"/>
    <w:rsid w:val="002250BC"/>
    <w:rsid w:val="002253CB"/>
    <w:rsid w:val="002256E9"/>
    <w:rsid w:val="00225BD4"/>
    <w:rsid w:val="00226860"/>
    <w:rsid w:val="00227310"/>
    <w:rsid w:val="0022750D"/>
    <w:rsid w:val="002278B8"/>
    <w:rsid w:val="00227DBE"/>
    <w:rsid w:val="0023064E"/>
    <w:rsid w:val="00230806"/>
    <w:rsid w:val="002308B5"/>
    <w:rsid w:val="002308B6"/>
    <w:rsid w:val="00230FBB"/>
    <w:rsid w:val="00232657"/>
    <w:rsid w:val="00233528"/>
    <w:rsid w:val="00234322"/>
    <w:rsid w:val="00234345"/>
    <w:rsid w:val="0023482A"/>
    <w:rsid w:val="00234BD6"/>
    <w:rsid w:val="00234C6B"/>
    <w:rsid w:val="00234D8A"/>
    <w:rsid w:val="00234EDD"/>
    <w:rsid w:val="002355FA"/>
    <w:rsid w:val="002358D5"/>
    <w:rsid w:val="00235CE8"/>
    <w:rsid w:val="00235DC9"/>
    <w:rsid w:val="00236812"/>
    <w:rsid w:val="00236A41"/>
    <w:rsid w:val="00236B4A"/>
    <w:rsid w:val="00237583"/>
    <w:rsid w:val="00237C35"/>
    <w:rsid w:val="00237CDD"/>
    <w:rsid w:val="00240A2B"/>
    <w:rsid w:val="00240BED"/>
    <w:rsid w:val="002417C9"/>
    <w:rsid w:val="002419EC"/>
    <w:rsid w:val="00241AC0"/>
    <w:rsid w:val="00242286"/>
    <w:rsid w:val="00242954"/>
    <w:rsid w:val="00242F56"/>
    <w:rsid w:val="00243107"/>
    <w:rsid w:val="00243488"/>
    <w:rsid w:val="00243633"/>
    <w:rsid w:val="00243CDD"/>
    <w:rsid w:val="00243E27"/>
    <w:rsid w:val="00244B87"/>
    <w:rsid w:val="00245A4F"/>
    <w:rsid w:val="00245DCC"/>
    <w:rsid w:val="00246146"/>
    <w:rsid w:val="00246911"/>
    <w:rsid w:val="00246CC8"/>
    <w:rsid w:val="0025010A"/>
    <w:rsid w:val="0025015A"/>
    <w:rsid w:val="00250F71"/>
    <w:rsid w:val="002510A9"/>
    <w:rsid w:val="002518F5"/>
    <w:rsid w:val="00253082"/>
    <w:rsid w:val="002541EB"/>
    <w:rsid w:val="00255751"/>
    <w:rsid w:val="00255BC5"/>
    <w:rsid w:val="002562CC"/>
    <w:rsid w:val="00256419"/>
    <w:rsid w:val="00256A7F"/>
    <w:rsid w:val="00256DB2"/>
    <w:rsid w:val="0026060D"/>
    <w:rsid w:val="00260C5C"/>
    <w:rsid w:val="00260F42"/>
    <w:rsid w:val="002613EC"/>
    <w:rsid w:val="00261AB9"/>
    <w:rsid w:val="00261B85"/>
    <w:rsid w:val="00261B91"/>
    <w:rsid w:val="00261C0C"/>
    <w:rsid w:val="00261DAC"/>
    <w:rsid w:val="00261E2E"/>
    <w:rsid w:val="00262490"/>
    <w:rsid w:val="00262A7A"/>
    <w:rsid w:val="00263B6A"/>
    <w:rsid w:val="00264146"/>
    <w:rsid w:val="002649AF"/>
    <w:rsid w:val="0026500A"/>
    <w:rsid w:val="00265723"/>
    <w:rsid w:val="00265766"/>
    <w:rsid w:val="00265B0B"/>
    <w:rsid w:val="00267203"/>
    <w:rsid w:val="002676DF"/>
    <w:rsid w:val="00270B5C"/>
    <w:rsid w:val="00270D0F"/>
    <w:rsid w:val="00270F5C"/>
    <w:rsid w:val="00271255"/>
    <w:rsid w:val="00271635"/>
    <w:rsid w:val="00271A3D"/>
    <w:rsid w:val="00271A40"/>
    <w:rsid w:val="00272580"/>
    <w:rsid w:val="002725C8"/>
    <w:rsid w:val="0027387C"/>
    <w:rsid w:val="00273A17"/>
    <w:rsid w:val="00273E2E"/>
    <w:rsid w:val="00273FC4"/>
    <w:rsid w:val="0027409A"/>
    <w:rsid w:val="0027420D"/>
    <w:rsid w:val="002764DD"/>
    <w:rsid w:val="0027699D"/>
    <w:rsid w:val="00277098"/>
    <w:rsid w:val="002770B0"/>
    <w:rsid w:val="00277896"/>
    <w:rsid w:val="002801E2"/>
    <w:rsid w:val="00280C58"/>
    <w:rsid w:val="00280DA3"/>
    <w:rsid w:val="002811AB"/>
    <w:rsid w:val="00282510"/>
    <w:rsid w:val="00282B74"/>
    <w:rsid w:val="00282E6E"/>
    <w:rsid w:val="00282F5F"/>
    <w:rsid w:val="00283D5D"/>
    <w:rsid w:val="002840CE"/>
    <w:rsid w:val="00284484"/>
    <w:rsid w:val="002861E7"/>
    <w:rsid w:val="00286C32"/>
    <w:rsid w:val="00286F9C"/>
    <w:rsid w:val="002871D0"/>
    <w:rsid w:val="002872B6"/>
    <w:rsid w:val="002873E7"/>
    <w:rsid w:val="00287462"/>
    <w:rsid w:val="00290AE0"/>
    <w:rsid w:val="00290CA3"/>
    <w:rsid w:val="00290DC4"/>
    <w:rsid w:val="0029143C"/>
    <w:rsid w:val="002919D0"/>
    <w:rsid w:val="0029218B"/>
    <w:rsid w:val="00293129"/>
    <w:rsid w:val="00293794"/>
    <w:rsid w:val="00294242"/>
    <w:rsid w:val="00294DEB"/>
    <w:rsid w:val="00295B2B"/>
    <w:rsid w:val="00295CCC"/>
    <w:rsid w:val="00296C3E"/>
    <w:rsid w:val="00296EB1"/>
    <w:rsid w:val="0029768C"/>
    <w:rsid w:val="00297DA1"/>
    <w:rsid w:val="002A0C1F"/>
    <w:rsid w:val="002A1241"/>
    <w:rsid w:val="002A1C19"/>
    <w:rsid w:val="002A2282"/>
    <w:rsid w:val="002A23F7"/>
    <w:rsid w:val="002A2548"/>
    <w:rsid w:val="002A2B81"/>
    <w:rsid w:val="002A2E3C"/>
    <w:rsid w:val="002A2EC6"/>
    <w:rsid w:val="002A38E2"/>
    <w:rsid w:val="002A3C16"/>
    <w:rsid w:val="002A422F"/>
    <w:rsid w:val="002A46D3"/>
    <w:rsid w:val="002A4E3B"/>
    <w:rsid w:val="002A504A"/>
    <w:rsid w:val="002A572B"/>
    <w:rsid w:val="002A6BE8"/>
    <w:rsid w:val="002A6C37"/>
    <w:rsid w:val="002A72E5"/>
    <w:rsid w:val="002A78BA"/>
    <w:rsid w:val="002B00CE"/>
    <w:rsid w:val="002B0458"/>
    <w:rsid w:val="002B0E9C"/>
    <w:rsid w:val="002B1189"/>
    <w:rsid w:val="002B1754"/>
    <w:rsid w:val="002B18A6"/>
    <w:rsid w:val="002B2008"/>
    <w:rsid w:val="002B2207"/>
    <w:rsid w:val="002B2614"/>
    <w:rsid w:val="002B30FD"/>
    <w:rsid w:val="002B33C2"/>
    <w:rsid w:val="002B3B37"/>
    <w:rsid w:val="002B489D"/>
    <w:rsid w:val="002B4C85"/>
    <w:rsid w:val="002B4C91"/>
    <w:rsid w:val="002B5383"/>
    <w:rsid w:val="002B58AC"/>
    <w:rsid w:val="002B59FC"/>
    <w:rsid w:val="002B5A79"/>
    <w:rsid w:val="002B6326"/>
    <w:rsid w:val="002B736F"/>
    <w:rsid w:val="002B7D86"/>
    <w:rsid w:val="002C041F"/>
    <w:rsid w:val="002C046F"/>
    <w:rsid w:val="002C076D"/>
    <w:rsid w:val="002C089E"/>
    <w:rsid w:val="002C0936"/>
    <w:rsid w:val="002C0E61"/>
    <w:rsid w:val="002C10F6"/>
    <w:rsid w:val="002C1840"/>
    <w:rsid w:val="002C1AF2"/>
    <w:rsid w:val="002C1E16"/>
    <w:rsid w:val="002C2F10"/>
    <w:rsid w:val="002C3334"/>
    <w:rsid w:val="002C3663"/>
    <w:rsid w:val="002C44B2"/>
    <w:rsid w:val="002C48B3"/>
    <w:rsid w:val="002C5196"/>
    <w:rsid w:val="002C5DD1"/>
    <w:rsid w:val="002C6010"/>
    <w:rsid w:val="002C77F6"/>
    <w:rsid w:val="002C797E"/>
    <w:rsid w:val="002C7F6F"/>
    <w:rsid w:val="002D02AD"/>
    <w:rsid w:val="002D0506"/>
    <w:rsid w:val="002D1B4E"/>
    <w:rsid w:val="002D228E"/>
    <w:rsid w:val="002D22F8"/>
    <w:rsid w:val="002D23E4"/>
    <w:rsid w:val="002D2C02"/>
    <w:rsid w:val="002D2CA6"/>
    <w:rsid w:val="002D3432"/>
    <w:rsid w:val="002D3745"/>
    <w:rsid w:val="002D3D7D"/>
    <w:rsid w:val="002D47A4"/>
    <w:rsid w:val="002D4C4C"/>
    <w:rsid w:val="002D4D4E"/>
    <w:rsid w:val="002D517F"/>
    <w:rsid w:val="002D541F"/>
    <w:rsid w:val="002D5689"/>
    <w:rsid w:val="002D5D8B"/>
    <w:rsid w:val="002D62B6"/>
    <w:rsid w:val="002D6D5C"/>
    <w:rsid w:val="002D72FF"/>
    <w:rsid w:val="002D7345"/>
    <w:rsid w:val="002D74BE"/>
    <w:rsid w:val="002D7B4F"/>
    <w:rsid w:val="002D7ECE"/>
    <w:rsid w:val="002D7FC1"/>
    <w:rsid w:val="002E11E8"/>
    <w:rsid w:val="002E13EB"/>
    <w:rsid w:val="002E15D5"/>
    <w:rsid w:val="002E1B18"/>
    <w:rsid w:val="002E2744"/>
    <w:rsid w:val="002E2885"/>
    <w:rsid w:val="002E29C1"/>
    <w:rsid w:val="002E2B41"/>
    <w:rsid w:val="002E3B76"/>
    <w:rsid w:val="002E3BA3"/>
    <w:rsid w:val="002E3BF8"/>
    <w:rsid w:val="002E3C8D"/>
    <w:rsid w:val="002E3F88"/>
    <w:rsid w:val="002E402F"/>
    <w:rsid w:val="002E4681"/>
    <w:rsid w:val="002E4EAF"/>
    <w:rsid w:val="002E620B"/>
    <w:rsid w:val="002E654E"/>
    <w:rsid w:val="002E6A6B"/>
    <w:rsid w:val="002E6DA9"/>
    <w:rsid w:val="002E7054"/>
    <w:rsid w:val="002E77F4"/>
    <w:rsid w:val="002E7D28"/>
    <w:rsid w:val="002E7F8E"/>
    <w:rsid w:val="002F01F4"/>
    <w:rsid w:val="002F023B"/>
    <w:rsid w:val="002F1021"/>
    <w:rsid w:val="002F1439"/>
    <w:rsid w:val="002F16A7"/>
    <w:rsid w:val="002F2B54"/>
    <w:rsid w:val="002F3447"/>
    <w:rsid w:val="002F3601"/>
    <w:rsid w:val="002F40B3"/>
    <w:rsid w:val="002F42F1"/>
    <w:rsid w:val="002F4BE7"/>
    <w:rsid w:val="002F4BFB"/>
    <w:rsid w:val="002F57BC"/>
    <w:rsid w:val="002F584F"/>
    <w:rsid w:val="002F6B10"/>
    <w:rsid w:val="002F766B"/>
    <w:rsid w:val="002F7A7B"/>
    <w:rsid w:val="002F7AF5"/>
    <w:rsid w:val="002F7B62"/>
    <w:rsid w:val="002F7C0E"/>
    <w:rsid w:val="002F7CA7"/>
    <w:rsid w:val="002F7F3A"/>
    <w:rsid w:val="00300C76"/>
    <w:rsid w:val="00300E6C"/>
    <w:rsid w:val="003015FB"/>
    <w:rsid w:val="00302A44"/>
    <w:rsid w:val="00302ADE"/>
    <w:rsid w:val="00302C95"/>
    <w:rsid w:val="00303B09"/>
    <w:rsid w:val="00304236"/>
    <w:rsid w:val="003042F1"/>
    <w:rsid w:val="0030444C"/>
    <w:rsid w:val="003051AD"/>
    <w:rsid w:val="00305879"/>
    <w:rsid w:val="00305D8B"/>
    <w:rsid w:val="00305F36"/>
    <w:rsid w:val="003061A3"/>
    <w:rsid w:val="00306448"/>
    <w:rsid w:val="00306FFE"/>
    <w:rsid w:val="00307834"/>
    <w:rsid w:val="00310CF8"/>
    <w:rsid w:val="00311005"/>
    <w:rsid w:val="00311CE5"/>
    <w:rsid w:val="00311D3F"/>
    <w:rsid w:val="00312552"/>
    <w:rsid w:val="003131A4"/>
    <w:rsid w:val="00313263"/>
    <w:rsid w:val="00313C62"/>
    <w:rsid w:val="00314183"/>
    <w:rsid w:val="0031589A"/>
    <w:rsid w:val="00315EF2"/>
    <w:rsid w:val="00315FCD"/>
    <w:rsid w:val="003169B4"/>
    <w:rsid w:val="00316A4E"/>
    <w:rsid w:val="00316F61"/>
    <w:rsid w:val="003170D3"/>
    <w:rsid w:val="0031727D"/>
    <w:rsid w:val="003173C8"/>
    <w:rsid w:val="0031789D"/>
    <w:rsid w:val="00317FDB"/>
    <w:rsid w:val="00320635"/>
    <w:rsid w:val="00320765"/>
    <w:rsid w:val="00322E1F"/>
    <w:rsid w:val="0032413E"/>
    <w:rsid w:val="00324963"/>
    <w:rsid w:val="00325534"/>
    <w:rsid w:val="0032575E"/>
    <w:rsid w:val="00325DDC"/>
    <w:rsid w:val="00325FC8"/>
    <w:rsid w:val="00326774"/>
    <w:rsid w:val="0032782D"/>
    <w:rsid w:val="00327A5E"/>
    <w:rsid w:val="00327F33"/>
    <w:rsid w:val="003300A0"/>
    <w:rsid w:val="00331161"/>
    <w:rsid w:val="0033171F"/>
    <w:rsid w:val="00332306"/>
    <w:rsid w:val="00332757"/>
    <w:rsid w:val="00332852"/>
    <w:rsid w:val="003328F4"/>
    <w:rsid w:val="00332B93"/>
    <w:rsid w:val="00332C01"/>
    <w:rsid w:val="003334C9"/>
    <w:rsid w:val="00334272"/>
    <w:rsid w:val="00334426"/>
    <w:rsid w:val="003345EF"/>
    <w:rsid w:val="00334898"/>
    <w:rsid w:val="00335140"/>
    <w:rsid w:val="00335A82"/>
    <w:rsid w:val="00336DD1"/>
    <w:rsid w:val="00336E96"/>
    <w:rsid w:val="0033703D"/>
    <w:rsid w:val="00337365"/>
    <w:rsid w:val="00340AC8"/>
    <w:rsid w:val="0034187B"/>
    <w:rsid w:val="00341A10"/>
    <w:rsid w:val="00342155"/>
    <w:rsid w:val="0034357F"/>
    <w:rsid w:val="00344003"/>
    <w:rsid w:val="00344DEB"/>
    <w:rsid w:val="0034526F"/>
    <w:rsid w:val="00345389"/>
    <w:rsid w:val="003456A2"/>
    <w:rsid w:val="00345AE0"/>
    <w:rsid w:val="00345F6C"/>
    <w:rsid w:val="00346064"/>
    <w:rsid w:val="00346149"/>
    <w:rsid w:val="0034621D"/>
    <w:rsid w:val="00346D13"/>
    <w:rsid w:val="00347C70"/>
    <w:rsid w:val="00347DEE"/>
    <w:rsid w:val="00350E2A"/>
    <w:rsid w:val="0035168A"/>
    <w:rsid w:val="00351FB5"/>
    <w:rsid w:val="00352993"/>
    <w:rsid w:val="0035335C"/>
    <w:rsid w:val="00353F45"/>
    <w:rsid w:val="00353F68"/>
    <w:rsid w:val="0035494F"/>
    <w:rsid w:val="00355674"/>
    <w:rsid w:val="003560C6"/>
    <w:rsid w:val="003567D8"/>
    <w:rsid w:val="00360348"/>
    <w:rsid w:val="00361CCC"/>
    <w:rsid w:val="00361D74"/>
    <w:rsid w:val="00361F50"/>
    <w:rsid w:val="00362C3E"/>
    <w:rsid w:val="0036380A"/>
    <w:rsid w:val="00363BFB"/>
    <w:rsid w:val="00366C2D"/>
    <w:rsid w:val="00366ED1"/>
    <w:rsid w:val="0036753B"/>
    <w:rsid w:val="00367993"/>
    <w:rsid w:val="00370311"/>
    <w:rsid w:val="0037038B"/>
    <w:rsid w:val="00370414"/>
    <w:rsid w:val="00371C51"/>
    <w:rsid w:val="003721BC"/>
    <w:rsid w:val="00372E9A"/>
    <w:rsid w:val="003739A2"/>
    <w:rsid w:val="00373D72"/>
    <w:rsid w:val="0037499D"/>
    <w:rsid w:val="00374B51"/>
    <w:rsid w:val="00375072"/>
    <w:rsid w:val="003765FF"/>
    <w:rsid w:val="0037674B"/>
    <w:rsid w:val="003767EE"/>
    <w:rsid w:val="003773EE"/>
    <w:rsid w:val="00377DCE"/>
    <w:rsid w:val="00381333"/>
    <w:rsid w:val="00381772"/>
    <w:rsid w:val="00381F89"/>
    <w:rsid w:val="00382676"/>
    <w:rsid w:val="00382FC4"/>
    <w:rsid w:val="00383B23"/>
    <w:rsid w:val="00383B2D"/>
    <w:rsid w:val="00384413"/>
    <w:rsid w:val="003849F8"/>
    <w:rsid w:val="00384D56"/>
    <w:rsid w:val="00384E88"/>
    <w:rsid w:val="00386939"/>
    <w:rsid w:val="00386DAE"/>
    <w:rsid w:val="00387DE0"/>
    <w:rsid w:val="00387F52"/>
    <w:rsid w:val="00390370"/>
    <w:rsid w:val="00391632"/>
    <w:rsid w:val="0039185B"/>
    <w:rsid w:val="00392622"/>
    <w:rsid w:val="003929ED"/>
    <w:rsid w:val="00393192"/>
    <w:rsid w:val="0039340F"/>
    <w:rsid w:val="00393D55"/>
    <w:rsid w:val="00394179"/>
    <w:rsid w:val="00394347"/>
    <w:rsid w:val="00395BD4"/>
    <w:rsid w:val="00396412"/>
    <w:rsid w:val="00396419"/>
    <w:rsid w:val="003967B0"/>
    <w:rsid w:val="00397200"/>
    <w:rsid w:val="003A015C"/>
    <w:rsid w:val="003A14CF"/>
    <w:rsid w:val="003A2B96"/>
    <w:rsid w:val="003A317F"/>
    <w:rsid w:val="003A3ED3"/>
    <w:rsid w:val="003A4383"/>
    <w:rsid w:val="003A447A"/>
    <w:rsid w:val="003A45FC"/>
    <w:rsid w:val="003A58F8"/>
    <w:rsid w:val="003A6684"/>
    <w:rsid w:val="003A67D6"/>
    <w:rsid w:val="003A6807"/>
    <w:rsid w:val="003A7133"/>
    <w:rsid w:val="003A71D6"/>
    <w:rsid w:val="003A78BE"/>
    <w:rsid w:val="003B0D2C"/>
    <w:rsid w:val="003B16D8"/>
    <w:rsid w:val="003B18F6"/>
    <w:rsid w:val="003B1C22"/>
    <w:rsid w:val="003B2E45"/>
    <w:rsid w:val="003B2FCE"/>
    <w:rsid w:val="003B3585"/>
    <w:rsid w:val="003B35DC"/>
    <w:rsid w:val="003B3BE7"/>
    <w:rsid w:val="003B3C65"/>
    <w:rsid w:val="003B41BF"/>
    <w:rsid w:val="003B4277"/>
    <w:rsid w:val="003B50E8"/>
    <w:rsid w:val="003B5AF5"/>
    <w:rsid w:val="003B6036"/>
    <w:rsid w:val="003B67D0"/>
    <w:rsid w:val="003B71F3"/>
    <w:rsid w:val="003B727A"/>
    <w:rsid w:val="003B7A9A"/>
    <w:rsid w:val="003B7B02"/>
    <w:rsid w:val="003C00C6"/>
    <w:rsid w:val="003C0277"/>
    <w:rsid w:val="003C1F75"/>
    <w:rsid w:val="003C2900"/>
    <w:rsid w:val="003C298C"/>
    <w:rsid w:val="003C2F21"/>
    <w:rsid w:val="003C3901"/>
    <w:rsid w:val="003C3B60"/>
    <w:rsid w:val="003C4FC6"/>
    <w:rsid w:val="003C70DA"/>
    <w:rsid w:val="003C72AE"/>
    <w:rsid w:val="003C7F3B"/>
    <w:rsid w:val="003D0565"/>
    <w:rsid w:val="003D0E7A"/>
    <w:rsid w:val="003D148D"/>
    <w:rsid w:val="003D1A64"/>
    <w:rsid w:val="003D2499"/>
    <w:rsid w:val="003D2C9C"/>
    <w:rsid w:val="003D378A"/>
    <w:rsid w:val="003D3E47"/>
    <w:rsid w:val="003D4D0A"/>
    <w:rsid w:val="003D5892"/>
    <w:rsid w:val="003D5A4D"/>
    <w:rsid w:val="003D5CCB"/>
    <w:rsid w:val="003D7A3E"/>
    <w:rsid w:val="003D7DF9"/>
    <w:rsid w:val="003D7F69"/>
    <w:rsid w:val="003E01C7"/>
    <w:rsid w:val="003E0365"/>
    <w:rsid w:val="003E0768"/>
    <w:rsid w:val="003E07C7"/>
    <w:rsid w:val="003E1141"/>
    <w:rsid w:val="003E1387"/>
    <w:rsid w:val="003E203D"/>
    <w:rsid w:val="003E3FD9"/>
    <w:rsid w:val="003E465C"/>
    <w:rsid w:val="003E5664"/>
    <w:rsid w:val="003E56A7"/>
    <w:rsid w:val="003E5A68"/>
    <w:rsid w:val="003E6518"/>
    <w:rsid w:val="003E77E3"/>
    <w:rsid w:val="003F0A04"/>
    <w:rsid w:val="003F11BE"/>
    <w:rsid w:val="003F1353"/>
    <w:rsid w:val="003F17FA"/>
    <w:rsid w:val="003F1C04"/>
    <w:rsid w:val="003F28C8"/>
    <w:rsid w:val="003F298B"/>
    <w:rsid w:val="003F3209"/>
    <w:rsid w:val="003F3260"/>
    <w:rsid w:val="003F3308"/>
    <w:rsid w:val="003F332A"/>
    <w:rsid w:val="003F3A53"/>
    <w:rsid w:val="003F4424"/>
    <w:rsid w:val="003F4A11"/>
    <w:rsid w:val="003F4A80"/>
    <w:rsid w:val="003F4B62"/>
    <w:rsid w:val="003F4D85"/>
    <w:rsid w:val="003F553F"/>
    <w:rsid w:val="003F5837"/>
    <w:rsid w:val="003F5A13"/>
    <w:rsid w:val="003F624B"/>
    <w:rsid w:val="003F6D4C"/>
    <w:rsid w:val="003F7168"/>
    <w:rsid w:val="003F7183"/>
    <w:rsid w:val="003F7780"/>
    <w:rsid w:val="003F77C3"/>
    <w:rsid w:val="00400686"/>
    <w:rsid w:val="00401F5E"/>
    <w:rsid w:val="00401FAF"/>
    <w:rsid w:val="004031FF"/>
    <w:rsid w:val="004037E9"/>
    <w:rsid w:val="00403FFB"/>
    <w:rsid w:val="0040440A"/>
    <w:rsid w:val="004045F5"/>
    <w:rsid w:val="00404DD3"/>
    <w:rsid w:val="004052C0"/>
    <w:rsid w:val="00406D2E"/>
    <w:rsid w:val="00407F00"/>
    <w:rsid w:val="00410019"/>
    <w:rsid w:val="004116EA"/>
    <w:rsid w:val="004128B7"/>
    <w:rsid w:val="00412919"/>
    <w:rsid w:val="004143FA"/>
    <w:rsid w:val="00414486"/>
    <w:rsid w:val="004144C0"/>
    <w:rsid w:val="00414AD5"/>
    <w:rsid w:val="0041538F"/>
    <w:rsid w:val="0041564B"/>
    <w:rsid w:val="00416312"/>
    <w:rsid w:val="00416331"/>
    <w:rsid w:val="0041651A"/>
    <w:rsid w:val="0041664B"/>
    <w:rsid w:val="004171C6"/>
    <w:rsid w:val="00417222"/>
    <w:rsid w:val="0041730B"/>
    <w:rsid w:val="004200FF"/>
    <w:rsid w:val="00420850"/>
    <w:rsid w:val="00420AAE"/>
    <w:rsid w:val="00421776"/>
    <w:rsid w:val="00421989"/>
    <w:rsid w:val="00422089"/>
    <w:rsid w:val="004224C3"/>
    <w:rsid w:val="0042286B"/>
    <w:rsid w:val="00422EED"/>
    <w:rsid w:val="00423531"/>
    <w:rsid w:val="00424362"/>
    <w:rsid w:val="00425070"/>
    <w:rsid w:val="00425F5F"/>
    <w:rsid w:val="00426CFE"/>
    <w:rsid w:val="004271C1"/>
    <w:rsid w:val="00427744"/>
    <w:rsid w:val="0043009F"/>
    <w:rsid w:val="0043080C"/>
    <w:rsid w:val="00430871"/>
    <w:rsid w:val="004309F1"/>
    <w:rsid w:val="00430D3C"/>
    <w:rsid w:val="00430E7A"/>
    <w:rsid w:val="00431118"/>
    <w:rsid w:val="0043141D"/>
    <w:rsid w:val="00431ABB"/>
    <w:rsid w:val="00432375"/>
    <w:rsid w:val="00432523"/>
    <w:rsid w:val="00432A6D"/>
    <w:rsid w:val="00433ACA"/>
    <w:rsid w:val="00433D3E"/>
    <w:rsid w:val="004346E4"/>
    <w:rsid w:val="0043597C"/>
    <w:rsid w:val="00436882"/>
    <w:rsid w:val="004375DB"/>
    <w:rsid w:val="004377D2"/>
    <w:rsid w:val="00437903"/>
    <w:rsid w:val="00440AFA"/>
    <w:rsid w:val="00441E8B"/>
    <w:rsid w:val="004420E4"/>
    <w:rsid w:val="0044212C"/>
    <w:rsid w:val="00442215"/>
    <w:rsid w:val="0044285C"/>
    <w:rsid w:val="00443726"/>
    <w:rsid w:val="0044421D"/>
    <w:rsid w:val="00444A74"/>
    <w:rsid w:val="00444C7D"/>
    <w:rsid w:val="00444E66"/>
    <w:rsid w:val="00444E95"/>
    <w:rsid w:val="004464F9"/>
    <w:rsid w:val="00446770"/>
    <w:rsid w:val="00446A67"/>
    <w:rsid w:val="00446F71"/>
    <w:rsid w:val="004473F0"/>
    <w:rsid w:val="004478C9"/>
    <w:rsid w:val="004502ED"/>
    <w:rsid w:val="00450919"/>
    <w:rsid w:val="004509A3"/>
    <w:rsid w:val="00450B51"/>
    <w:rsid w:val="00450BD9"/>
    <w:rsid w:val="004511DE"/>
    <w:rsid w:val="004512BB"/>
    <w:rsid w:val="00451A67"/>
    <w:rsid w:val="00451DCD"/>
    <w:rsid w:val="00452917"/>
    <w:rsid w:val="00452A72"/>
    <w:rsid w:val="00452BCF"/>
    <w:rsid w:val="00453A34"/>
    <w:rsid w:val="00453DA6"/>
    <w:rsid w:val="00453EDF"/>
    <w:rsid w:val="00454982"/>
    <w:rsid w:val="0045499E"/>
    <w:rsid w:val="004553FE"/>
    <w:rsid w:val="00455C93"/>
    <w:rsid w:val="00456048"/>
    <w:rsid w:val="0045651C"/>
    <w:rsid w:val="004579DC"/>
    <w:rsid w:val="004600AE"/>
    <w:rsid w:val="004610EF"/>
    <w:rsid w:val="004623AA"/>
    <w:rsid w:val="0046310F"/>
    <w:rsid w:val="004631F5"/>
    <w:rsid w:val="0046356E"/>
    <w:rsid w:val="004636AA"/>
    <w:rsid w:val="00463EAC"/>
    <w:rsid w:val="004645D9"/>
    <w:rsid w:val="00464F28"/>
    <w:rsid w:val="00465499"/>
    <w:rsid w:val="00466B45"/>
    <w:rsid w:val="00466F5A"/>
    <w:rsid w:val="004703AA"/>
    <w:rsid w:val="004704D7"/>
    <w:rsid w:val="00470A15"/>
    <w:rsid w:val="004711A8"/>
    <w:rsid w:val="004715A7"/>
    <w:rsid w:val="0047175B"/>
    <w:rsid w:val="00471DBF"/>
    <w:rsid w:val="0047259A"/>
    <w:rsid w:val="004733EC"/>
    <w:rsid w:val="00473E3F"/>
    <w:rsid w:val="00474AB2"/>
    <w:rsid w:val="00474AF3"/>
    <w:rsid w:val="00474EBA"/>
    <w:rsid w:val="00475011"/>
    <w:rsid w:val="00475F3D"/>
    <w:rsid w:val="004777F5"/>
    <w:rsid w:val="0048013C"/>
    <w:rsid w:val="0048060C"/>
    <w:rsid w:val="00480FA5"/>
    <w:rsid w:val="0048133B"/>
    <w:rsid w:val="0048161A"/>
    <w:rsid w:val="00482800"/>
    <w:rsid w:val="004829EA"/>
    <w:rsid w:val="00482BBD"/>
    <w:rsid w:val="004845C3"/>
    <w:rsid w:val="00484729"/>
    <w:rsid w:val="0048509B"/>
    <w:rsid w:val="0048526A"/>
    <w:rsid w:val="00485916"/>
    <w:rsid w:val="00486059"/>
    <w:rsid w:val="00486FA3"/>
    <w:rsid w:val="00487173"/>
    <w:rsid w:val="00487704"/>
    <w:rsid w:val="00487D18"/>
    <w:rsid w:val="004902C2"/>
    <w:rsid w:val="00490313"/>
    <w:rsid w:val="004904DE"/>
    <w:rsid w:val="004913D4"/>
    <w:rsid w:val="00491966"/>
    <w:rsid w:val="00492082"/>
    <w:rsid w:val="004922D2"/>
    <w:rsid w:val="0049264C"/>
    <w:rsid w:val="00492A05"/>
    <w:rsid w:val="00492DF3"/>
    <w:rsid w:val="00493324"/>
    <w:rsid w:val="00493991"/>
    <w:rsid w:val="004940C9"/>
    <w:rsid w:val="004947D0"/>
    <w:rsid w:val="00494EF6"/>
    <w:rsid w:val="004968BB"/>
    <w:rsid w:val="00496CDF"/>
    <w:rsid w:val="004970D2"/>
    <w:rsid w:val="00497642"/>
    <w:rsid w:val="00497916"/>
    <w:rsid w:val="00497B36"/>
    <w:rsid w:val="00497B8B"/>
    <w:rsid w:val="004A0826"/>
    <w:rsid w:val="004A0A5B"/>
    <w:rsid w:val="004A1512"/>
    <w:rsid w:val="004A22FE"/>
    <w:rsid w:val="004A24FA"/>
    <w:rsid w:val="004A4667"/>
    <w:rsid w:val="004A46C5"/>
    <w:rsid w:val="004A4BCE"/>
    <w:rsid w:val="004A5797"/>
    <w:rsid w:val="004A5F06"/>
    <w:rsid w:val="004A61AB"/>
    <w:rsid w:val="004A65E4"/>
    <w:rsid w:val="004A6B3C"/>
    <w:rsid w:val="004A7295"/>
    <w:rsid w:val="004A72B5"/>
    <w:rsid w:val="004A72F8"/>
    <w:rsid w:val="004A7AC7"/>
    <w:rsid w:val="004B0515"/>
    <w:rsid w:val="004B1087"/>
    <w:rsid w:val="004B1117"/>
    <w:rsid w:val="004B146D"/>
    <w:rsid w:val="004B1532"/>
    <w:rsid w:val="004B17F3"/>
    <w:rsid w:val="004B188F"/>
    <w:rsid w:val="004B2997"/>
    <w:rsid w:val="004B32C6"/>
    <w:rsid w:val="004B3531"/>
    <w:rsid w:val="004B3696"/>
    <w:rsid w:val="004B37EC"/>
    <w:rsid w:val="004B43C3"/>
    <w:rsid w:val="004B472E"/>
    <w:rsid w:val="004B4949"/>
    <w:rsid w:val="004B547F"/>
    <w:rsid w:val="004B5631"/>
    <w:rsid w:val="004B5882"/>
    <w:rsid w:val="004B678D"/>
    <w:rsid w:val="004B6D2E"/>
    <w:rsid w:val="004B7D0E"/>
    <w:rsid w:val="004B7DE2"/>
    <w:rsid w:val="004C0E0E"/>
    <w:rsid w:val="004C0F82"/>
    <w:rsid w:val="004C2234"/>
    <w:rsid w:val="004C4F7D"/>
    <w:rsid w:val="004C598B"/>
    <w:rsid w:val="004C6330"/>
    <w:rsid w:val="004C68A0"/>
    <w:rsid w:val="004C68AC"/>
    <w:rsid w:val="004C6DE4"/>
    <w:rsid w:val="004C7980"/>
    <w:rsid w:val="004D076C"/>
    <w:rsid w:val="004D0A6B"/>
    <w:rsid w:val="004D18F0"/>
    <w:rsid w:val="004D1D52"/>
    <w:rsid w:val="004D3C57"/>
    <w:rsid w:val="004D4292"/>
    <w:rsid w:val="004D4669"/>
    <w:rsid w:val="004D46B7"/>
    <w:rsid w:val="004D5076"/>
    <w:rsid w:val="004D58C9"/>
    <w:rsid w:val="004D5D6B"/>
    <w:rsid w:val="004D5E8B"/>
    <w:rsid w:val="004D6B94"/>
    <w:rsid w:val="004D6D62"/>
    <w:rsid w:val="004D7A80"/>
    <w:rsid w:val="004D7ABD"/>
    <w:rsid w:val="004E04C2"/>
    <w:rsid w:val="004E0B0A"/>
    <w:rsid w:val="004E0EB0"/>
    <w:rsid w:val="004E0FE0"/>
    <w:rsid w:val="004E1C17"/>
    <w:rsid w:val="004E1E03"/>
    <w:rsid w:val="004E233A"/>
    <w:rsid w:val="004E34AB"/>
    <w:rsid w:val="004E3C37"/>
    <w:rsid w:val="004E3EAC"/>
    <w:rsid w:val="004E492B"/>
    <w:rsid w:val="004E5A81"/>
    <w:rsid w:val="004E5B0A"/>
    <w:rsid w:val="004E6216"/>
    <w:rsid w:val="004E62A4"/>
    <w:rsid w:val="004E6D87"/>
    <w:rsid w:val="004E7989"/>
    <w:rsid w:val="004F013F"/>
    <w:rsid w:val="004F0FCE"/>
    <w:rsid w:val="004F24F7"/>
    <w:rsid w:val="004F2558"/>
    <w:rsid w:val="004F3059"/>
    <w:rsid w:val="004F3489"/>
    <w:rsid w:val="004F34ED"/>
    <w:rsid w:val="004F3549"/>
    <w:rsid w:val="004F3DC5"/>
    <w:rsid w:val="004F47D0"/>
    <w:rsid w:val="004F4989"/>
    <w:rsid w:val="004F5EAD"/>
    <w:rsid w:val="004F6291"/>
    <w:rsid w:val="004F65D6"/>
    <w:rsid w:val="004F7F50"/>
    <w:rsid w:val="00500331"/>
    <w:rsid w:val="005005D1"/>
    <w:rsid w:val="005009B2"/>
    <w:rsid w:val="00501451"/>
    <w:rsid w:val="00502879"/>
    <w:rsid w:val="00502A69"/>
    <w:rsid w:val="00502B92"/>
    <w:rsid w:val="00503997"/>
    <w:rsid w:val="00503C05"/>
    <w:rsid w:val="005042D0"/>
    <w:rsid w:val="00504616"/>
    <w:rsid w:val="00504CF0"/>
    <w:rsid w:val="00504F89"/>
    <w:rsid w:val="00505018"/>
    <w:rsid w:val="00505137"/>
    <w:rsid w:val="005058A7"/>
    <w:rsid w:val="0050647F"/>
    <w:rsid w:val="00506493"/>
    <w:rsid w:val="005076E8"/>
    <w:rsid w:val="0051140D"/>
    <w:rsid w:val="005118CF"/>
    <w:rsid w:val="00511910"/>
    <w:rsid w:val="005135E0"/>
    <w:rsid w:val="00515012"/>
    <w:rsid w:val="00515303"/>
    <w:rsid w:val="0051590F"/>
    <w:rsid w:val="00516180"/>
    <w:rsid w:val="00516E5F"/>
    <w:rsid w:val="00517568"/>
    <w:rsid w:val="00517809"/>
    <w:rsid w:val="00517B9A"/>
    <w:rsid w:val="00517CC4"/>
    <w:rsid w:val="00520FEE"/>
    <w:rsid w:val="005218E9"/>
    <w:rsid w:val="0052254F"/>
    <w:rsid w:val="00522764"/>
    <w:rsid w:val="00522EC9"/>
    <w:rsid w:val="00523367"/>
    <w:rsid w:val="005237C1"/>
    <w:rsid w:val="00523ACC"/>
    <w:rsid w:val="00523D4E"/>
    <w:rsid w:val="00523E58"/>
    <w:rsid w:val="005248A5"/>
    <w:rsid w:val="00525022"/>
    <w:rsid w:val="005273BE"/>
    <w:rsid w:val="00527B81"/>
    <w:rsid w:val="00530010"/>
    <w:rsid w:val="005300C8"/>
    <w:rsid w:val="00530CF5"/>
    <w:rsid w:val="00531253"/>
    <w:rsid w:val="005314B3"/>
    <w:rsid w:val="005320F3"/>
    <w:rsid w:val="00533025"/>
    <w:rsid w:val="00533811"/>
    <w:rsid w:val="0053390D"/>
    <w:rsid w:val="00533E81"/>
    <w:rsid w:val="00533FB2"/>
    <w:rsid w:val="0053408D"/>
    <w:rsid w:val="00534640"/>
    <w:rsid w:val="00535188"/>
    <w:rsid w:val="00535722"/>
    <w:rsid w:val="00535A4A"/>
    <w:rsid w:val="00535D96"/>
    <w:rsid w:val="0053741C"/>
    <w:rsid w:val="0053750B"/>
    <w:rsid w:val="00537994"/>
    <w:rsid w:val="00537F37"/>
    <w:rsid w:val="00540011"/>
    <w:rsid w:val="0054022B"/>
    <w:rsid w:val="00541256"/>
    <w:rsid w:val="005412D0"/>
    <w:rsid w:val="00541C6D"/>
    <w:rsid w:val="00542AE7"/>
    <w:rsid w:val="0054339E"/>
    <w:rsid w:val="005438D4"/>
    <w:rsid w:val="00544671"/>
    <w:rsid w:val="00544737"/>
    <w:rsid w:val="00544F27"/>
    <w:rsid w:val="005451BD"/>
    <w:rsid w:val="00545B35"/>
    <w:rsid w:val="00546443"/>
    <w:rsid w:val="00547167"/>
    <w:rsid w:val="00547683"/>
    <w:rsid w:val="00550FBD"/>
    <w:rsid w:val="00551E9D"/>
    <w:rsid w:val="005521D4"/>
    <w:rsid w:val="00552400"/>
    <w:rsid w:val="005532F7"/>
    <w:rsid w:val="00553C49"/>
    <w:rsid w:val="00554294"/>
    <w:rsid w:val="00554A59"/>
    <w:rsid w:val="00554DC4"/>
    <w:rsid w:val="0055583E"/>
    <w:rsid w:val="00556001"/>
    <w:rsid w:val="00556B84"/>
    <w:rsid w:val="00556C42"/>
    <w:rsid w:val="00556D33"/>
    <w:rsid w:val="00557649"/>
    <w:rsid w:val="005577A5"/>
    <w:rsid w:val="00557D07"/>
    <w:rsid w:val="00560665"/>
    <w:rsid w:val="00560859"/>
    <w:rsid w:val="005617F8"/>
    <w:rsid w:val="005618DF"/>
    <w:rsid w:val="005620A3"/>
    <w:rsid w:val="00562219"/>
    <w:rsid w:val="00562A71"/>
    <w:rsid w:val="00563A0C"/>
    <w:rsid w:val="005651AE"/>
    <w:rsid w:val="005651E1"/>
    <w:rsid w:val="00565354"/>
    <w:rsid w:val="00565FF0"/>
    <w:rsid w:val="0056626C"/>
    <w:rsid w:val="00567580"/>
    <w:rsid w:val="00571231"/>
    <w:rsid w:val="00571402"/>
    <w:rsid w:val="00571B0A"/>
    <w:rsid w:val="00571C64"/>
    <w:rsid w:val="00571E24"/>
    <w:rsid w:val="00572E29"/>
    <w:rsid w:val="005735E8"/>
    <w:rsid w:val="00573E8F"/>
    <w:rsid w:val="0057403F"/>
    <w:rsid w:val="00574AA3"/>
    <w:rsid w:val="00576273"/>
    <w:rsid w:val="00576863"/>
    <w:rsid w:val="00576A37"/>
    <w:rsid w:val="00577943"/>
    <w:rsid w:val="00577D67"/>
    <w:rsid w:val="00580285"/>
    <w:rsid w:val="00580A45"/>
    <w:rsid w:val="0058161A"/>
    <w:rsid w:val="00581743"/>
    <w:rsid w:val="0058253A"/>
    <w:rsid w:val="00582811"/>
    <w:rsid w:val="00582D67"/>
    <w:rsid w:val="005839EA"/>
    <w:rsid w:val="00583E59"/>
    <w:rsid w:val="00584E0D"/>
    <w:rsid w:val="00585543"/>
    <w:rsid w:val="005855B8"/>
    <w:rsid w:val="00586AD0"/>
    <w:rsid w:val="005871B2"/>
    <w:rsid w:val="005871F0"/>
    <w:rsid w:val="005877E5"/>
    <w:rsid w:val="00590261"/>
    <w:rsid w:val="0059083D"/>
    <w:rsid w:val="00591008"/>
    <w:rsid w:val="00591598"/>
    <w:rsid w:val="0059172D"/>
    <w:rsid w:val="00591968"/>
    <w:rsid w:val="00591F3C"/>
    <w:rsid w:val="00592046"/>
    <w:rsid w:val="0059205B"/>
    <w:rsid w:val="00592164"/>
    <w:rsid w:val="00593CC5"/>
    <w:rsid w:val="00594AE0"/>
    <w:rsid w:val="00595B45"/>
    <w:rsid w:val="00597B6A"/>
    <w:rsid w:val="005A03A8"/>
    <w:rsid w:val="005A088B"/>
    <w:rsid w:val="005A0BFD"/>
    <w:rsid w:val="005A1D1E"/>
    <w:rsid w:val="005A1FF9"/>
    <w:rsid w:val="005A2077"/>
    <w:rsid w:val="005A22EC"/>
    <w:rsid w:val="005A23F4"/>
    <w:rsid w:val="005A33C8"/>
    <w:rsid w:val="005A554F"/>
    <w:rsid w:val="005A5A6A"/>
    <w:rsid w:val="005A6445"/>
    <w:rsid w:val="005A71D8"/>
    <w:rsid w:val="005A748C"/>
    <w:rsid w:val="005A7655"/>
    <w:rsid w:val="005B09F4"/>
    <w:rsid w:val="005B0CC6"/>
    <w:rsid w:val="005B1955"/>
    <w:rsid w:val="005B22CA"/>
    <w:rsid w:val="005B2564"/>
    <w:rsid w:val="005B2973"/>
    <w:rsid w:val="005B3C57"/>
    <w:rsid w:val="005B410F"/>
    <w:rsid w:val="005B4281"/>
    <w:rsid w:val="005B435D"/>
    <w:rsid w:val="005B4448"/>
    <w:rsid w:val="005B4C25"/>
    <w:rsid w:val="005B5A5D"/>
    <w:rsid w:val="005B5E80"/>
    <w:rsid w:val="005B61D1"/>
    <w:rsid w:val="005B6631"/>
    <w:rsid w:val="005B677C"/>
    <w:rsid w:val="005B6FC5"/>
    <w:rsid w:val="005B788B"/>
    <w:rsid w:val="005B78F0"/>
    <w:rsid w:val="005B7BA5"/>
    <w:rsid w:val="005C04C8"/>
    <w:rsid w:val="005C076B"/>
    <w:rsid w:val="005C08A3"/>
    <w:rsid w:val="005C0A04"/>
    <w:rsid w:val="005C1723"/>
    <w:rsid w:val="005C1CAF"/>
    <w:rsid w:val="005C1D4D"/>
    <w:rsid w:val="005C3220"/>
    <w:rsid w:val="005C355A"/>
    <w:rsid w:val="005C3C07"/>
    <w:rsid w:val="005C4069"/>
    <w:rsid w:val="005C4AF0"/>
    <w:rsid w:val="005C4C46"/>
    <w:rsid w:val="005C51CE"/>
    <w:rsid w:val="005C525B"/>
    <w:rsid w:val="005C5798"/>
    <w:rsid w:val="005C6EB5"/>
    <w:rsid w:val="005C7D54"/>
    <w:rsid w:val="005D061D"/>
    <w:rsid w:val="005D06CE"/>
    <w:rsid w:val="005D10F6"/>
    <w:rsid w:val="005D116A"/>
    <w:rsid w:val="005D1DE7"/>
    <w:rsid w:val="005D41E8"/>
    <w:rsid w:val="005D42AB"/>
    <w:rsid w:val="005D4FCB"/>
    <w:rsid w:val="005D5B7D"/>
    <w:rsid w:val="005D682D"/>
    <w:rsid w:val="005E03D0"/>
    <w:rsid w:val="005E0C95"/>
    <w:rsid w:val="005E1168"/>
    <w:rsid w:val="005E31CD"/>
    <w:rsid w:val="005E35AC"/>
    <w:rsid w:val="005E35C1"/>
    <w:rsid w:val="005E4951"/>
    <w:rsid w:val="005E54DF"/>
    <w:rsid w:val="005E582A"/>
    <w:rsid w:val="005E63A9"/>
    <w:rsid w:val="005E66DA"/>
    <w:rsid w:val="005E68A4"/>
    <w:rsid w:val="005E7539"/>
    <w:rsid w:val="005E7CA0"/>
    <w:rsid w:val="005F00EA"/>
    <w:rsid w:val="005F1141"/>
    <w:rsid w:val="005F1537"/>
    <w:rsid w:val="005F2029"/>
    <w:rsid w:val="005F2061"/>
    <w:rsid w:val="005F262B"/>
    <w:rsid w:val="005F2930"/>
    <w:rsid w:val="005F2B5C"/>
    <w:rsid w:val="005F2F4D"/>
    <w:rsid w:val="005F33DA"/>
    <w:rsid w:val="005F3939"/>
    <w:rsid w:val="005F3C41"/>
    <w:rsid w:val="005F3ED0"/>
    <w:rsid w:val="005F4E9D"/>
    <w:rsid w:val="005F50E6"/>
    <w:rsid w:val="005F59AB"/>
    <w:rsid w:val="005F69F0"/>
    <w:rsid w:val="006008FC"/>
    <w:rsid w:val="0060098B"/>
    <w:rsid w:val="00601010"/>
    <w:rsid w:val="006015A7"/>
    <w:rsid w:val="0060165F"/>
    <w:rsid w:val="006019A7"/>
    <w:rsid w:val="00601D5B"/>
    <w:rsid w:val="00601E64"/>
    <w:rsid w:val="006023F1"/>
    <w:rsid w:val="0060333F"/>
    <w:rsid w:val="006033CC"/>
    <w:rsid w:val="0060380C"/>
    <w:rsid w:val="00603992"/>
    <w:rsid w:val="0060426C"/>
    <w:rsid w:val="00604F7D"/>
    <w:rsid w:val="006060F7"/>
    <w:rsid w:val="00606B93"/>
    <w:rsid w:val="00606DD7"/>
    <w:rsid w:val="0060766C"/>
    <w:rsid w:val="0061073B"/>
    <w:rsid w:val="006118FB"/>
    <w:rsid w:val="00612339"/>
    <w:rsid w:val="00612678"/>
    <w:rsid w:val="00612E40"/>
    <w:rsid w:val="00613041"/>
    <w:rsid w:val="006132E7"/>
    <w:rsid w:val="00613B36"/>
    <w:rsid w:val="00613E49"/>
    <w:rsid w:val="0061694E"/>
    <w:rsid w:val="00617CE6"/>
    <w:rsid w:val="00617E16"/>
    <w:rsid w:val="006201D8"/>
    <w:rsid w:val="006202CE"/>
    <w:rsid w:val="006219B9"/>
    <w:rsid w:val="00621EF7"/>
    <w:rsid w:val="0062225E"/>
    <w:rsid w:val="006225AC"/>
    <w:rsid w:val="00622E09"/>
    <w:rsid w:val="006230BE"/>
    <w:rsid w:val="00623220"/>
    <w:rsid w:val="00623C18"/>
    <w:rsid w:val="00623E5E"/>
    <w:rsid w:val="006241D0"/>
    <w:rsid w:val="00624376"/>
    <w:rsid w:val="00624562"/>
    <w:rsid w:val="0062484F"/>
    <w:rsid w:val="00624AD4"/>
    <w:rsid w:val="00625480"/>
    <w:rsid w:val="006255B7"/>
    <w:rsid w:val="006258C9"/>
    <w:rsid w:val="00625EEE"/>
    <w:rsid w:val="00626B6D"/>
    <w:rsid w:val="00626E99"/>
    <w:rsid w:val="00626F7F"/>
    <w:rsid w:val="006271A3"/>
    <w:rsid w:val="00630968"/>
    <w:rsid w:val="00630B96"/>
    <w:rsid w:val="00632A1A"/>
    <w:rsid w:val="00633A43"/>
    <w:rsid w:val="00633ADE"/>
    <w:rsid w:val="006341F7"/>
    <w:rsid w:val="0063427D"/>
    <w:rsid w:val="006345EC"/>
    <w:rsid w:val="00634604"/>
    <w:rsid w:val="00634D1E"/>
    <w:rsid w:val="00635A9F"/>
    <w:rsid w:val="006366EE"/>
    <w:rsid w:val="00636C3B"/>
    <w:rsid w:val="0063701B"/>
    <w:rsid w:val="00640524"/>
    <w:rsid w:val="00640853"/>
    <w:rsid w:val="00640854"/>
    <w:rsid w:val="006412BD"/>
    <w:rsid w:val="006413FD"/>
    <w:rsid w:val="00641F56"/>
    <w:rsid w:val="00642955"/>
    <w:rsid w:val="006433D6"/>
    <w:rsid w:val="006442AC"/>
    <w:rsid w:val="00644B2E"/>
    <w:rsid w:val="00644C5A"/>
    <w:rsid w:val="00644D97"/>
    <w:rsid w:val="0064522C"/>
    <w:rsid w:val="00645D22"/>
    <w:rsid w:val="006466B4"/>
    <w:rsid w:val="00647038"/>
    <w:rsid w:val="0064741B"/>
    <w:rsid w:val="00647563"/>
    <w:rsid w:val="00647941"/>
    <w:rsid w:val="006504F2"/>
    <w:rsid w:val="006508D6"/>
    <w:rsid w:val="00650951"/>
    <w:rsid w:val="006512DC"/>
    <w:rsid w:val="00652050"/>
    <w:rsid w:val="00652A9D"/>
    <w:rsid w:val="006531EC"/>
    <w:rsid w:val="00653800"/>
    <w:rsid w:val="00653D16"/>
    <w:rsid w:val="00653DFD"/>
    <w:rsid w:val="00654E88"/>
    <w:rsid w:val="00654F5C"/>
    <w:rsid w:val="00656031"/>
    <w:rsid w:val="006560B8"/>
    <w:rsid w:val="006563AF"/>
    <w:rsid w:val="0065675A"/>
    <w:rsid w:val="00656906"/>
    <w:rsid w:val="00656A08"/>
    <w:rsid w:val="00656D71"/>
    <w:rsid w:val="00657046"/>
    <w:rsid w:val="0065736A"/>
    <w:rsid w:val="00660B47"/>
    <w:rsid w:val="00660EAC"/>
    <w:rsid w:val="00660FBD"/>
    <w:rsid w:val="00661987"/>
    <w:rsid w:val="00661D99"/>
    <w:rsid w:val="00662F6D"/>
    <w:rsid w:val="00663F02"/>
    <w:rsid w:val="00664177"/>
    <w:rsid w:val="00666093"/>
    <w:rsid w:val="00670CED"/>
    <w:rsid w:val="00671346"/>
    <w:rsid w:val="006715D1"/>
    <w:rsid w:val="00671BFC"/>
    <w:rsid w:val="00672693"/>
    <w:rsid w:val="00672D65"/>
    <w:rsid w:val="0067317C"/>
    <w:rsid w:val="00673338"/>
    <w:rsid w:val="00673C3D"/>
    <w:rsid w:val="0067467B"/>
    <w:rsid w:val="0067490E"/>
    <w:rsid w:val="006749B6"/>
    <w:rsid w:val="006751D4"/>
    <w:rsid w:val="00675C31"/>
    <w:rsid w:val="00675F44"/>
    <w:rsid w:val="006768E7"/>
    <w:rsid w:val="00676B51"/>
    <w:rsid w:val="006779A0"/>
    <w:rsid w:val="00677C43"/>
    <w:rsid w:val="006804CD"/>
    <w:rsid w:val="0068075C"/>
    <w:rsid w:val="00680767"/>
    <w:rsid w:val="00681241"/>
    <w:rsid w:val="00681401"/>
    <w:rsid w:val="00681921"/>
    <w:rsid w:val="00682105"/>
    <w:rsid w:val="006828E6"/>
    <w:rsid w:val="00683010"/>
    <w:rsid w:val="00683499"/>
    <w:rsid w:val="00684231"/>
    <w:rsid w:val="00684294"/>
    <w:rsid w:val="00685352"/>
    <w:rsid w:val="0068647D"/>
    <w:rsid w:val="006864AA"/>
    <w:rsid w:val="006867B5"/>
    <w:rsid w:val="00686A61"/>
    <w:rsid w:val="00686C1E"/>
    <w:rsid w:val="00686DE3"/>
    <w:rsid w:val="00687479"/>
    <w:rsid w:val="00687F10"/>
    <w:rsid w:val="00687FF0"/>
    <w:rsid w:val="006903B3"/>
    <w:rsid w:val="00690690"/>
    <w:rsid w:val="006908CF"/>
    <w:rsid w:val="006910F5"/>
    <w:rsid w:val="0069110A"/>
    <w:rsid w:val="006915BB"/>
    <w:rsid w:val="00691610"/>
    <w:rsid w:val="00691D7C"/>
    <w:rsid w:val="00692151"/>
    <w:rsid w:val="0069250B"/>
    <w:rsid w:val="0069294F"/>
    <w:rsid w:val="00693424"/>
    <w:rsid w:val="0069387B"/>
    <w:rsid w:val="006938FE"/>
    <w:rsid w:val="0069399F"/>
    <w:rsid w:val="00693D1B"/>
    <w:rsid w:val="00693D2B"/>
    <w:rsid w:val="006943F3"/>
    <w:rsid w:val="00694B29"/>
    <w:rsid w:val="00694E31"/>
    <w:rsid w:val="00695B7C"/>
    <w:rsid w:val="00696CEB"/>
    <w:rsid w:val="00696D8F"/>
    <w:rsid w:val="00696FA5"/>
    <w:rsid w:val="00697A24"/>
    <w:rsid w:val="006A0888"/>
    <w:rsid w:val="006A0C70"/>
    <w:rsid w:val="006A1226"/>
    <w:rsid w:val="006A20D4"/>
    <w:rsid w:val="006A2B4C"/>
    <w:rsid w:val="006A2D12"/>
    <w:rsid w:val="006A2E15"/>
    <w:rsid w:val="006A34A6"/>
    <w:rsid w:val="006A4F8D"/>
    <w:rsid w:val="006A519D"/>
    <w:rsid w:val="006A55F7"/>
    <w:rsid w:val="006A5E80"/>
    <w:rsid w:val="006A6225"/>
    <w:rsid w:val="006A62D1"/>
    <w:rsid w:val="006A67A6"/>
    <w:rsid w:val="006A6BDE"/>
    <w:rsid w:val="006A70E5"/>
    <w:rsid w:val="006A78E8"/>
    <w:rsid w:val="006B0621"/>
    <w:rsid w:val="006B0A16"/>
    <w:rsid w:val="006B1CF1"/>
    <w:rsid w:val="006B21E4"/>
    <w:rsid w:val="006B285D"/>
    <w:rsid w:val="006B291D"/>
    <w:rsid w:val="006B3322"/>
    <w:rsid w:val="006B3D35"/>
    <w:rsid w:val="006B4525"/>
    <w:rsid w:val="006B5742"/>
    <w:rsid w:val="006B58F7"/>
    <w:rsid w:val="006B59CE"/>
    <w:rsid w:val="006B5BC4"/>
    <w:rsid w:val="006B61A4"/>
    <w:rsid w:val="006B6FD7"/>
    <w:rsid w:val="006C0480"/>
    <w:rsid w:val="006C0C58"/>
    <w:rsid w:val="006C0C7A"/>
    <w:rsid w:val="006C13B6"/>
    <w:rsid w:val="006C1B13"/>
    <w:rsid w:val="006C27CD"/>
    <w:rsid w:val="006C3686"/>
    <w:rsid w:val="006C3FD3"/>
    <w:rsid w:val="006C442F"/>
    <w:rsid w:val="006C4C33"/>
    <w:rsid w:val="006C4CC0"/>
    <w:rsid w:val="006C5715"/>
    <w:rsid w:val="006C5EA4"/>
    <w:rsid w:val="006C6398"/>
    <w:rsid w:val="006C766F"/>
    <w:rsid w:val="006C7B06"/>
    <w:rsid w:val="006C7E68"/>
    <w:rsid w:val="006D041C"/>
    <w:rsid w:val="006D06ED"/>
    <w:rsid w:val="006D0929"/>
    <w:rsid w:val="006D09AC"/>
    <w:rsid w:val="006D1065"/>
    <w:rsid w:val="006D1643"/>
    <w:rsid w:val="006D179F"/>
    <w:rsid w:val="006D1C6D"/>
    <w:rsid w:val="006D1DB7"/>
    <w:rsid w:val="006D250A"/>
    <w:rsid w:val="006D2514"/>
    <w:rsid w:val="006D3244"/>
    <w:rsid w:val="006D3514"/>
    <w:rsid w:val="006D4263"/>
    <w:rsid w:val="006D5C8D"/>
    <w:rsid w:val="006D6628"/>
    <w:rsid w:val="006D6867"/>
    <w:rsid w:val="006D7575"/>
    <w:rsid w:val="006D77DE"/>
    <w:rsid w:val="006D78F1"/>
    <w:rsid w:val="006D7A80"/>
    <w:rsid w:val="006E01D0"/>
    <w:rsid w:val="006E0295"/>
    <w:rsid w:val="006E03CD"/>
    <w:rsid w:val="006E051D"/>
    <w:rsid w:val="006E077A"/>
    <w:rsid w:val="006E0C0E"/>
    <w:rsid w:val="006E0F05"/>
    <w:rsid w:val="006E0FE1"/>
    <w:rsid w:val="006E1369"/>
    <w:rsid w:val="006E13A1"/>
    <w:rsid w:val="006E159D"/>
    <w:rsid w:val="006E1835"/>
    <w:rsid w:val="006E190E"/>
    <w:rsid w:val="006E1D3C"/>
    <w:rsid w:val="006E3963"/>
    <w:rsid w:val="006E3B44"/>
    <w:rsid w:val="006E3D2B"/>
    <w:rsid w:val="006E4997"/>
    <w:rsid w:val="006E4B5A"/>
    <w:rsid w:val="006E51D2"/>
    <w:rsid w:val="006E54E6"/>
    <w:rsid w:val="006E55A1"/>
    <w:rsid w:val="006E56A5"/>
    <w:rsid w:val="006E5D63"/>
    <w:rsid w:val="006E5F2E"/>
    <w:rsid w:val="006E6289"/>
    <w:rsid w:val="006E7257"/>
    <w:rsid w:val="006E75D4"/>
    <w:rsid w:val="006F0D96"/>
    <w:rsid w:val="006F0E2A"/>
    <w:rsid w:val="006F20C7"/>
    <w:rsid w:val="006F256B"/>
    <w:rsid w:val="006F2C89"/>
    <w:rsid w:val="006F2D2C"/>
    <w:rsid w:val="006F3275"/>
    <w:rsid w:val="006F42F9"/>
    <w:rsid w:val="006F456A"/>
    <w:rsid w:val="006F45F4"/>
    <w:rsid w:val="006F462B"/>
    <w:rsid w:val="006F467F"/>
    <w:rsid w:val="006F46ED"/>
    <w:rsid w:val="006F4E17"/>
    <w:rsid w:val="006F4EC0"/>
    <w:rsid w:val="006F51BF"/>
    <w:rsid w:val="006F5C60"/>
    <w:rsid w:val="006F6472"/>
    <w:rsid w:val="006F66E3"/>
    <w:rsid w:val="006F72CA"/>
    <w:rsid w:val="006F76CE"/>
    <w:rsid w:val="007008EE"/>
    <w:rsid w:val="00700F25"/>
    <w:rsid w:val="00700F68"/>
    <w:rsid w:val="007023C7"/>
    <w:rsid w:val="0070242C"/>
    <w:rsid w:val="00702904"/>
    <w:rsid w:val="00702F48"/>
    <w:rsid w:val="007066B3"/>
    <w:rsid w:val="00706FF1"/>
    <w:rsid w:val="007070B9"/>
    <w:rsid w:val="0070715A"/>
    <w:rsid w:val="007071D4"/>
    <w:rsid w:val="0070768E"/>
    <w:rsid w:val="00711264"/>
    <w:rsid w:val="007125C8"/>
    <w:rsid w:val="0071327B"/>
    <w:rsid w:val="00714B63"/>
    <w:rsid w:val="00714C0E"/>
    <w:rsid w:val="007159BF"/>
    <w:rsid w:val="00715D5C"/>
    <w:rsid w:val="007162C3"/>
    <w:rsid w:val="007172DE"/>
    <w:rsid w:val="00717AC7"/>
    <w:rsid w:val="00717C8E"/>
    <w:rsid w:val="00720716"/>
    <w:rsid w:val="007207C9"/>
    <w:rsid w:val="00720D48"/>
    <w:rsid w:val="00720D9B"/>
    <w:rsid w:val="00721E57"/>
    <w:rsid w:val="007231A4"/>
    <w:rsid w:val="007233D6"/>
    <w:rsid w:val="007234D2"/>
    <w:rsid w:val="00723576"/>
    <w:rsid w:val="007254CB"/>
    <w:rsid w:val="00725AB3"/>
    <w:rsid w:val="00725D6D"/>
    <w:rsid w:val="00726015"/>
    <w:rsid w:val="00726017"/>
    <w:rsid w:val="00726497"/>
    <w:rsid w:val="00726660"/>
    <w:rsid w:val="00726835"/>
    <w:rsid w:val="00726B17"/>
    <w:rsid w:val="00726D38"/>
    <w:rsid w:val="007271BB"/>
    <w:rsid w:val="007279DF"/>
    <w:rsid w:val="00727C49"/>
    <w:rsid w:val="00727DE2"/>
    <w:rsid w:val="0073023E"/>
    <w:rsid w:val="007303C8"/>
    <w:rsid w:val="00731735"/>
    <w:rsid w:val="0073225B"/>
    <w:rsid w:val="007327FE"/>
    <w:rsid w:val="00732C82"/>
    <w:rsid w:val="0073303E"/>
    <w:rsid w:val="007348D0"/>
    <w:rsid w:val="00734F48"/>
    <w:rsid w:val="007353C4"/>
    <w:rsid w:val="00735600"/>
    <w:rsid w:val="00736AB9"/>
    <w:rsid w:val="00736BCB"/>
    <w:rsid w:val="00736C7D"/>
    <w:rsid w:val="00736D86"/>
    <w:rsid w:val="007373AF"/>
    <w:rsid w:val="00737A35"/>
    <w:rsid w:val="00737A49"/>
    <w:rsid w:val="00740199"/>
    <w:rsid w:val="007409AE"/>
    <w:rsid w:val="00741BDD"/>
    <w:rsid w:val="007421C6"/>
    <w:rsid w:val="007421DB"/>
    <w:rsid w:val="00742897"/>
    <w:rsid w:val="0074327E"/>
    <w:rsid w:val="00744675"/>
    <w:rsid w:val="00745BAB"/>
    <w:rsid w:val="0074639F"/>
    <w:rsid w:val="00746890"/>
    <w:rsid w:val="00746EA2"/>
    <w:rsid w:val="00746F81"/>
    <w:rsid w:val="0074724E"/>
    <w:rsid w:val="00747D19"/>
    <w:rsid w:val="0075056B"/>
    <w:rsid w:val="007508DF"/>
    <w:rsid w:val="00750F24"/>
    <w:rsid w:val="00752107"/>
    <w:rsid w:val="007530E6"/>
    <w:rsid w:val="00753CD0"/>
    <w:rsid w:val="00754065"/>
    <w:rsid w:val="00755274"/>
    <w:rsid w:val="00756F42"/>
    <w:rsid w:val="007572B4"/>
    <w:rsid w:val="007618CA"/>
    <w:rsid w:val="0076191F"/>
    <w:rsid w:val="0076324F"/>
    <w:rsid w:val="0076387D"/>
    <w:rsid w:val="00763AEB"/>
    <w:rsid w:val="00763EF6"/>
    <w:rsid w:val="007640A6"/>
    <w:rsid w:val="00764A63"/>
    <w:rsid w:val="00764F75"/>
    <w:rsid w:val="00765080"/>
    <w:rsid w:val="00765129"/>
    <w:rsid w:val="00765566"/>
    <w:rsid w:val="00767432"/>
    <w:rsid w:val="00770DE6"/>
    <w:rsid w:val="007725B3"/>
    <w:rsid w:val="00772951"/>
    <w:rsid w:val="00772C37"/>
    <w:rsid w:val="007739B4"/>
    <w:rsid w:val="007745E4"/>
    <w:rsid w:val="00774711"/>
    <w:rsid w:val="00774A78"/>
    <w:rsid w:val="00775DDE"/>
    <w:rsid w:val="00776034"/>
    <w:rsid w:val="007763A3"/>
    <w:rsid w:val="00776635"/>
    <w:rsid w:val="00776C32"/>
    <w:rsid w:val="007774EA"/>
    <w:rsid w:val="00780849"/>
    <w:rsid w:val="0078114F"/>
    <w:rsid w:val="0078140E"/>
    <w:rsid w:val="007818D1"/>
    <w:rsid w:val="007824C4"/>
    <w:rsid w:val="007827F0"/>
    <w:rsid w:val="0078305C"/>
    <w:rsid w:val="00783749"/>
    <w:rsid w:val="007838D3"/>
    <w:rsid w:val="007839A6"/>
    <w:rsid w:val="00784308"/>
    <w:rsid w:val="00784326"/>
    <w:rsid w:val="00784701"/>
    <w:rsid w:val="00785BEC"/>
    <w:rsid w:val="00787487"/>
    <w:rsid w:val="007876B6"/>
    <w:rsid w:val="00787B7A"/>
    <w:rsid w:val="00787E45"/>
    <w:rsid w:val="00787EAC"/>
    <w:rsid w:val="00790135"/>
    <w:rsid w:val="00790C33"/>
    <w:rsid w:val="0079108D"/>
    <w:rsid w:val="00791E28"/>
    <w:rsid w:val="00791E6A"/>
    <w:rsid w:val="007920AB"/>
    <w:rsid w:val="0079237A"/>
    <w:rsid w:val="00793039"/>
    <w:rsid w:val="00793E43"/>
    <w:rsid w:val="007942A5"/>
    <w:rsid w:val="00795430"/>
    <w:rsid w:val="00795537"/>
    <w:rsid w:val="00795587"/>
    <w:rsid w:val="0079627A"/>
    <w:rsid w:val="007962E1"/>
    <w:rsid w:val="00796EFF"/>
    <w:rsid w:val="007973E8"/>
    <w:rsid w:val="007979E7"/>
    <w:rsid w:val="00797EF4"/>
    <w:rsid w:val="00797F8E"/>
    <w:rsid w:val="007A1FA7"/>
    <w:rsid w:val="007A25B3"/>
    <w:rsid w:val="007A2A2F"/>
    <w:rsid w:val="007A3453"/>
    <w:rsid w:val="007A3D1F"/>
    <w:rsid w:val="007A41FB"/>
    <w:rsid w:val="007A4BC1"/>
    <w:rsid w:val="007A4FA6"/>
    <w:rsid w:val="007A50DB"/>
    <w:rsid w:val="007A5BC3"/>
    <w:rsid w:val="007A5D57"/>
    <w:rsid w:val="007A6130"/>
    <w:rsid w:val="007A6F66"/>
    <w:rsid w:val="007A74CF"/>
    <w:rsid w:val="007B011D"/>
    <w:rsid w:val="007B017C"/>
    <w:rsid w:val="007B1A72"/>
    <w:rsid w:val="007B1D8E"/>
    <w:rsid w:val="007B1E26"/>
    <w:rsid w:val="007B289B"/>
    <w:rsid w:val="007B2B0B"/>
    <w:rsid w:val="007B37A5"/>
    <w:rsid w:val="007B4738"/>
    <w:rsid w:val="007B4C65"/>
    <w:rsid w:val="007B4D67"/>
    <w:rsid w:val="007B4E1A"/>
    <w:rsid w:val="007B506C"/>
    <w:rsid w:val="007B5DCA"/>
    <w:rsid w:val="007B5E6D"/>
    <w:rsid w:val="007B6C7A"/>
    <w:rsid w:val="007B6F9D"/>
    <w:rsid w:val="007C01F9"/>
    <w:rsid w:val="007C0564"/>
    <w:rsid w:val="007C2AE4"/>
    <w:rsid w:val="007C3737"/>
    <w:rsid w:val="007C388A"/>
    <w:rsid w:val="007C3E64"/>
    <w:rsid w:val="007C3F04"/>
    <w:rsid w:val="007C407A"/>
    <w:rsid w:val="007C4B05"/>
    <w:rsid w:val="007C59DE"/>
    <w:rsid w:val="007C5A50"/>
    <w:rsid w:val="007C608C"/>
    <w:rsid w:val="007C6382"/>
    <w:rsid w:val="007C63F4"/>
    <w:rsid w:val="007C65F9"/>
    <w:rsid w:val="007C698D"/>
    <w:rsid w:val="007C69BB"/>
    <w:rsid w:val="007C79EB"/>
    <w:rsid w:val="007C7A92"/>
    <w:rsid w:val="007D01E5"/>
    <w:rsid w:val="007D0FED"/>
    <w:rsid w:val="007D16A1"/>
    <w:rsid w:val="007D22E9"/>
    <w:rsid w:val="007D3F5A"/>
    <w:rsid w:val="007D44C7"/>
    <w:rsid w:val="007D56A6"/>
    <w:rsid w:val="007D5C57"/>
    <w:rsid w:val="007D6D07"/>
    <w:rsid w:val="007D6D49"/>
    <w:rsid w:val="007D724B"/>
    <w:rsid w:val="007D7CF6"/>
    <w:rsid w:val="007E00FA"/>
    <w:rsid w:val="007E04AA"/>
    <w:rsid w:val="007E1379"/>
    <w:rsid w:val="007E17B7"/>
    <w:rsid w:val="007E21AB"/>
    <w:rsid w:val="007E3C24"/>
    <w:rsid w:val="007E3DA9"/>
    <w:rsid w:val="007E3EBF"/>
    <w:rsid w:val="007E3FCD"/>
    <w:rsid w:val="007E4425"/>
    <w:rsid w:val="007E486C"/>
    <w:rsid w:val="007E51E9"/>
    <w:rsid w:val="007E5B3A"/>
    <w:rsid w:val="007E6737"/>
    <w:rsid w:val="007E704B"/>
    <w:rsid w:val="007E722A"/>
    <w:rsid w:val="007E7993"/>
    <w:rsid w:val="007E7B31"/>
    <w:rsid w:val="007E7ED4"/>
    <w:rsid w:val="007F03B1"/>
    <w:rsid w:val="007F0496"/>
    <w:rsid w:val="007F04C2"/>
    <w:rsid w:val="007F0513"/>
    <w:rsid w:val="007F0660"/>
    <w:rsid w:val="007F1590"/>
    <w:rsid w:val="007F17F9"/>
    <w:rsid w:val="007F1858"/>
    <w:rsid w:val="007F19F8"/>
    <w:rsid w:val="007F3E52"/>
    <w:rsid w:val="007F47BA"/>
    <w:rsid w:val="007F566B"/>
    <w:rsid w:val="007F631F"/>
    <w:rsid w:val="007F73A9"/>
    <w:rsid w:val="007F7610"/>
    <w:rsid w:val="0080008B"/>
    <w:rsid w:val="008000F9"/>
    <w:rsid w:val="008009E6"/>
    <w:rsid w:val="00802546"/>
    <w:rsid w:val="00803850"/>
    <w:rsid w:val="00803867"/>
    <w:rsid w:val="008041CD"/>
    <w:rsid w:val="0080454B"/>
    <w:rsid w:val="0080493A"/>
    <w:rsid w:val="00804AA5"/>
    <w:rsid w:val="00804D08"/>
    <w:rsid w:val="00804FA5"/>
    <w:rsid w:val="0080522D"/>
    <w:rsid w:val="00805772"/>
    <w:rsid w:val="00805E37"/>
    <w:rsid w:val="00806691"/>
    <w:rsid w:val="008068BD"/>
    <w:rsid w:val="00810C0D"/>
    <w:rsid w:val="00810D55"/>
    <w:rsid w:val="00810DC3"/>
    <w:rsid w:val="00811A34"/>
    <w:rsid w:val="00811F4A"/>
    <w:rsid w:val="00812595"/>
    <w:rsid w:val="00812917"/>
    <w:rsid w:val="00812A04"/>
    <w:rsid w:val="00812F5D"/>
    <w:rsid w:val="0081431F"/>
    <w:rsid w:val="008145AF"/>
    <w:rsid w:val="008149DC"/>
    <w:rsid w:val="00814EB1"/>
    <w:rsid w:val="00815145"/>
    <w:rsid w:val="00815D7C"/>
    <w:rsid w:val="00816B77"/>
    <w:rsid w:val="00816FC9"/>
    <w:rsid w:val="008174FA"/>
    <w:rsid w:val="00817A29"/>
    <w:rsid w:val="00820196"/>
    <w:rsid w:val="0082030B"/>
    <w:rsid w:val="0082245B"/>
    <w:rsid w:val="00822B75"/>
    <w:rsid w:val="0082304D"/>
    <w:rsid w:val="008239E7"/>
    <w:rsid w:val="00823E1B"/>
    <w:rsid w:val="00824135"/>
    <w:rsid w:val="0082594C"/>
    <w:rsid w:val="00825A6D"/>
    <w:rsid w:val="00825D05"/>
    <w:rsid w:val="008266AC"/>
    <w:rsid w:val="00827AFD"/>
    <w:rsid w:val="00830622"/>
    <w:rsid w:val="00830840"/>
    <w:rsid w:val="00830DFA"/>
    <w:rsid w:val="00831940"/>
    <w:rsid w:val="008319DC"/>
    <w:rsid w:val="0083410E"/>
    <w:rsid w:val="00834586"/>
    <w:rsid w:val="00835192"/>
    <w:rsid w:val="008354B3"/>
    <w:rsid w:val="00836B06"/>
    <w:rsid w:val="00837449"/>
    <w:rsid w:val="008374FD"/>
    <w:rsid w:val="008376DC"/>
    <w:rsid w:val="00837E53"/>
    <w:rsid w:val="00840848"/>
    <w:rsid w:val="0084089C"/>
    <w:rsid w:val="00840AD2"/>
    <w:rsid w:val="0084136E"/>
    <w:rsid w:val="00841A17"/>
    <w:rsid w:val="0084272B"/>
    <w:rsid w:val="00842F0C"/>
    <w:rsid w:val="00842F7F"/>
    <w:rsid w:val="00843224"/>
    <w:rsid w:val="00843C80"/>
    <w:rsid w:val="00844BE0"/>
    <w:rsid w:val="00844E40"/>
    <w:rsid w:val="00844EA7"/>
    <w:rsid w:val="00845A45"/>
    <w:rsid w:val="00845CC0"/>
    <w:rsid w:val="00846402"/>
    <w:rsid w:val="00846517"/>
    <w:rsid w:val="008468DE"/>
    <w:rsid w:val="00846C80"/>
    <w:rsid w:val="0084778B"/>
    <w:rsid w:val="00847873"/>
    <w:rsid w:val="0084789F"/>
    <w:rsid w:val="0085018D"/>
    <w:rsid w:val="00850A2A"/>
    <w:rsid w:val="00850D56"/>
    <w:rsid w:val="0085195D"/>
    <w:rsid w:val="00851EBC"/>
    <w:rsid w:val="00852348"/>
    <w:rsid w:val="00852583"/>
    <w:rsid w:val="008526F5"/>
    <w:rsid w:val="008529F2"/>
    <w:rsid w:val="00852B50"/>
    <w:rsid w:val="00852C78"/>
    <w:rsid w:val="0085338C"/>
    <w:rsid w:val="008533AF"/>
    <w:rsid w:val="0085412B"/>
    <w:rsid w:val="008544B6"/>
    <w:rsid w:val="0085475B"/>
    <w:rsid w:val="00855215"/>
    <w:rsid w:val="00855F27"/>
    <w:rsid w:val="0085633F"/>
    <w:rsid w:val="008567BD"/>
    <w:rsid w:val="00856FEF"/>
    <w:rsid w:val="00860084"/>
    <w:rsid w:val="008600BD"/>
    <w:rsid w:val="00860E1C"/>
    <w:rsid w:val="00860EEA"/>
    <w:rsid w:val="00861CA2"/>
    <w:rsid w:val="008625E0"/>
    <w:rsid w:val="00862E0B"/>
    <w:rsid w:val="00863E0F"/>
    <w:rsid w:val="00864118"/>
    <w:rsid w:val="00864302"/>
    <w:rsid w:val="00864AFD"/>
    <w:rsid w:val="00865379"/>
    <w:rsid w:val="00865AC8"/>
    <w:rsid w:val="008662D4"/>
    <w:rsid w:val="008666CB"/>
    <w:rsid w:val="00866DC4"/>
    <w:rsid w:val="0086702C"/>
    <w:rsid w:val="00867274"/>
    <w:rsid w:val="0086764D"/>
    <w:rsid w:val="008700B8"/>
    <w:rsid w:val="008720A4"/>
    <w:rsid w:val="00872395"/>
    <w:rsid w:val="00872D47"/>
    <w:rsid w:val="00872F89"/>
    <w:rsid w:val="008732AC"/>
    <w:rsid w:val="00873B3A"/>
    <w:rsid w:val="00873BBC"/>
    <w:rsid w:val="00874748"/>
    <w:rsid w:val="008749C9"/>
    <w:rsid w:val="00874FC6"/>
    <w:rsid w:val="00875602"/>
    <w:rsid w:val="00875AF9"/>
    <w:rsid w:val="008765EC"/>
    <w:rsid w:val="00876843"/>
    <w:rsid w:val="0087697D"/>
    <w:rsid w:val="00876F54"/>
    <w:rsid w:val="008770F2"/>
    <w:rsid w:val="00877609"/>
    <w:rsid w:val="00877C72"/>
    <w:rsid w:val="00881081"/>
    <w:rsid w:val="008814BB"/>
    <w:rsid w:val="00881618"/>
    <w:rsid w:val="00881B8C"/>
    <w:rsid w:val="0088222A"/>
    <w:rsid w:val="008823DF"/>
    <w:rsid w:val="00883849"/>
    <w:rsid w:val="008845C0"/>
    <w:rsid w:val="008845F1"/>
    <w:rsid w:val="00884A3F"/>
    <w:rsid w:val="00884FB7"/>
    <w:rsid w:val="00886217"/>
    <w:rsid w:val="0088631C"/>
    <w:rsid w:val="00886DFD"/>
    <w:rsid w:val="00890545"/>
    <w:rsid w:val="00890940"/>
    <w:rsid w:val="00890A4A"/>
    <w:rsid w:val="00890EE1"/>
    <w:rsid w:val="00890FC9"/>
    <w:rsid w:val="00891512"/>
    <w:rsid w:val="00892821"/>
    <w:rsid w:val="0089291C"/>
    <w:rsid w:val="00892A05"/>
    <w:rsid w:val="00892AEA"/>
    <w:rsid w:val="0089508E"/>
    <w:rsid w:val="00895C38"/>
    <w:rsid w:val="00895CC9"/>
    <w:rsid w:val="00895D5D"/>
    <w:rsid w:val="00896A21"/>
    <w:rsid w:val="00896C02"/>
    <w:rsid w:val="008A0422"/>
    <w:rsid w:val="008A073F"/>
    <w:rsid w:val="008A0BF1"/>
    <w:rsid w:val="008A113B"/>
    <w:rsid w:val="008A2A96"/>
    <w:rsid w:val="008A3756"/>
    <w:rsid w:val="008A3887"/>
    <w:rsid w:val="008A3B50"/>
    <w:rsid w:val="008A4A01"/>
    <w:rsid w:val="008A5805"/>
    <w:rsid w:val="008A5FB9"/>
    <w:rsid w:val="008A684D"/>
    <w:rsid w:val="008A6E8E"/>
    <w:rsid w:val="008A74BD"/>
    <w:rsid w:val="008A7A6B"/>
    <w:rsid w:val="008A7D12"/>
    <w:rsid w:val="008A7EBC"/>
    <w:rsid w:val="008B0328"/>
    <w:rsid w:val="008B054C"/>
    <w:rsid w:val="008B1080"/>
    <w:rsid w:val="008B1274"/>
    <w:rsid w:val="008B1D18"/>
    <w:rsid w:val="008B1E80"/>
    <w:rsid w:val="008B1F40"/>
    <w:rsid w:val="008B3848"/>
    <w:rsid w:val="008B4341"/>
    <w:rsid w:val="008B4BF3"/>
    <w:rsid w:val="008B4D66"/>
    <w:rsid w:val="008B4F09"/>
    <w:rsid w:val="008B50BD"/>
    <w:rsid w:val="008B58B2"/>
    <w:rsid w:val="008B7626"/>
    <w:rsid w:val="008B7955"/>
    <w:rsid w:val="008B7C6E"/>
    <w:rsid w:val="008C07E2"/>
    <w:rsid w:val="008C09BE"/>
    <w:rsid w:val="008C0B50"/>
    <w:rsid w:val="008C119B"/>
    <w:rsid w:val="008C130F"/>
    <w:rsid w:val="008C18EE"/>
    <w:rsid w:val="008C1977"/>
    <w:rsid w:val="008C3819"/>
    <w:rsid w:val="008C3CDE"/>
    <w:rsid w:val="008C3DEF"/>
    <w:rsid w:val="008C4B53"/>
    <w:rsid w:val="008C51FF"/>
    <w:rsid w:val="008C521B"/>
    <w:rsid w:val="008C639D"/>
    <w:rsid w:val="008C6A04"/>
    <w:rsid w:val="008C6CB3"/>
    <w:rsid w:val="008C6DAC"/>
    <w:rsid w:val="008C70D0"/>
    <w:rsid w:val="008C7E01"/>
    <w:rsid w:val="008D1457"/>
    <w:rsid w:val="008D176E"/>
    <w:rsid w:val="008D17CF"/>
    <w:rsid w:val="008D229D"/>
    <w:rsid w:val="008D27AF"/>
    <w:rsid w:val="008D2AC3"/>
    <w:rsid w:val="008D3AA3"/>
    <w:rsid w:val="008D3F83"/>
    <w:rsid w:val="008D424C"/>
    <w:rsid w:val="008D428E"/>
    <w:rsid w:val="008D4625"/>
    <w:rsid w:val="008D4E31"/>
    <w:rsid w:val="008D522F"/>
    <w:rsid w:val="008D549F"/>
    <w:rsid w:val="008D59E8"/>
    <w:rsid w:val="008D5AD1"/>
    <w:rsid w:val="008D6101"/>
    <w:rsid w:val="008D7780"/>
    <w:rsid w:val="008D7C41"/>
    <w:rsid w:val="008D7DC2"/>
    <w:rsid w:val="008D7FB6"/>
    <w:rsid w:val="008E06EF"/>
    <w:rsid w:val="008E0768"/>
    <w:rsid w:val="008E100A"/>
    <w:rsid w:val="008E15D1"/>
    <w:rsid w:val="008E1B40"/>
    <w:rsid w:val="008E1FD0"/>
    <w:rsid w:val="008E2A2B"/>
    <w:rsid w:val="008E309B"/>
    <w:rsid w:val="008E37CB"/>
    <w:rsid w:val="008E4BF4"/>
    <w:rsid w:val="008E52A0"/>
    <w:rsid w:val="008E5C0F"/>
    <w:rsid w:val="008E64FD"/>
    <w:rsid w:val="008F00C4"/>
    <w:rsid w:val="008F0979"/>
    <w:rsid w:val="008F1F0F"/>
    <w:rsid w:val="008F1F24"/>
    <w:rsid w:val="008F296E"/>
    <w:rsid w:val="008F2C24"/>
    <w:rsid w:val="008F31CB"/>
    <w:rsid w:val="008F417E"/>
    <w:rsid w:val="008F51F8"/>
    <w:rsid w:val="008F5A89"/>
    <w:rsid w:val="008F5A95"/>
    <w:rsid w:val="008F660B"/>
    <w:rsid w:val="008F6B8B"/>
    <w:rsid w:val="008F6EAC"/>
    <w:rsid w:val="008F7883"/>
    <w:rsid w:val="00900058"/>
    <w:rsid w:val="0090035A"/>
    <w:rsid w:val="00900EF1"/>
    <w:rsid w:val="0090119A"/>
    <w:rsid w:val="00901522"/>
    <w:rsid w:val="00901872"/>
    <w:rsid w:val="00901898"/>
    <w:rsid w:val="00901AA6"/>
    <w:rsid w:val="009021FC"/>
    <w:rsid w:val="00902889"/>
    <w:rsid w:val="0090326F"/>
    <w:rsid w:val="00903579"/>
    <w:rsid w:val="00903B79"/>
    <w:rsid w:val="009044B5"/>
    <w:rsid w:val="00904CDB"/>
    <w:rsid w:val="009050C8"/>
    <w:rsid w:val="0090696B"/>
    <w:rsid w:val="00906AA4"/>
    <w:rsid w:val="0090753C"/>
    <w:rsid w:val="00907FEC"/>
    <w:rsid w:val="00910556"/>
    <w:rsid w:val="0091096D"/>
    <w:rsid w:val="00910E29"/>
    <w:rsid w:val="009116DB"/>
    <w:rsid w:val="0091193A"/>
    <w:rsid w:val="00911F31"/>
    <w:rsid w:val="00911FA5"/>
    <w:rsid w:val="00912495"/>
    <w:rsid w:val="00912CEF"/>
    <w:rsid w:val="00914064"/>
    <w:rsid w:val="0091410A"/>
    <w:rsid w:val="009147B0"/>
    <w:rsid w:val="009149C6"/>
    <w:rsid w:val="00914DB1"/>
    <w:rsid w:val="00915C25"/>
    <w:rsid w:val="00915FE2"/>
    <w:rsid w:val="009164CD"/>
    <w:rsid w:val="00916708"/>
    <w:rsid w:val="00916849"/>
    <w:rsid w:val="00916E91"/>
    <w:rsid w:val="00917106"/>
    <w:rsid w:val="00917898"/>
    <w:rsid w:val="00917EA8"/>
    <w:rsid w:val="00920D57"/>
    <w:rsid w:val="0092103A"/>
    <w:rsid w:val="0092142C"/>
    <w:rsid w:val="00923208"/>
    <w:rsid w:val="00923214"/>
    <w:rsid w:val="00923335"/>
    <w:rsid w:val="0092359C"/>
    <w:rsid w:val="00923A0B"/>
    <w:rsid w:val="00924108"/>
    <w:rsid w:val="0092504B"/>
    <w:rsid w:val="0092615B"/>
    <w:rsid w:val="00926872"/>
    <w:rsid w:val="00926F7C"/>
    <w:rsid w:val="00927059"/>
    <w:rsid w:val="009273D6"/>
    <w:rsid w:val="009276DB"/>
    <w:rsid w:val="009278A3"/>
    <w:rsid w:val="00927CFC"/>
    <w:rsid w:val="00930B1D"/>
    <w:rsid w:val="00932182"/>
    <w:rsid w:val="0093296B"/>
    <w:rsid w:val="00933D65"/>
    <w:rsid w:val="00934412"/>
    <w:rsid w:val="0093473A"/>
    <w:rsid w:val="009348EF"/>
    <w:rsid w:val="009349E7"/>
    <w:rsid w:val="00934E3D"/>
    <w:rsid w:val="0093541F"/>
    <w:rsid w:val="00935A7C"/>
    <w:rsid w:val="009374E0"/>
    <w:rsid w:val="009377B6"/>
    <w:rsid w:val="00937BC4"/>
    <w:rsid w:val="009405B9"/>
    <w:rsid w:val="00940EE2"/>
    <w:rsid w:val="0094126E"/>
    <w:rsid w:val="00941A6D"/>
    <w:rsid w:val="00941CA4"/>
    <w:rsid w:val="009427E2"/>
    <w:rsid w:val="0094280C"/>
    <w:rsid w:val="0094352D"/>
    <w:rsid w:val="009437F5"/>
    <w:rsid w:val="009448FE"/>
    <w:rsid w:val="00945A12"/>
    <w:rsid w:val="00946158"/>
    <w:rsid w:val="00946937"/>
    <w:rsid w:val="009473BA"/>
    <w:rsid w:val="009478B1"/>
    <w:rsid w:val="00947A88"/>
    <w:rsid w:val="00947B11"/>
    <w:rsid w:val="00947B37"/>
    <w:rsid w:val="009500FA"/>
    <w:rsid w:val="00950163"/>
    <w:rsid w:val="0095083B"/>
    <w:rsid w:val="00950910"/>
    <w:rsid w:val="00951588"/>
    <w:rsid w:val="00951F8E"/>
    <w:rsid w:val="009520C0"/>
    <w:rsid w:val="00952983"/>
    <w:rsid w:val="00952A03"/>
    <w:rsid w:val="00952B17"/>
    <w:rsid w:val="00954472"/>
    <w:rsid w:val="009548E5"/>
    <w:rsid w:val="00955531"/>
    <w:rsid w:val="0095586A"/>
    <w:rsid w:val="00956164"/>
    <w:rsid w:val="00956FE6"/>
    <w:rsid w:val="0095759A"/>
    <w:rsid w:val="00957803"/>
    <w:rsid w:val="009578CE"/>
    <w:rsid w:val="00957E02"/>
    <w:rsid w:val="00960BDF"/>
    <w:rsid w:val="0096260D"/>
    <w:rsid w:val="00962B74"/>
    <w:rsid w:val="00963740"/>
    <w:rsid w:val="009638A0"/>
    <w:rsid w:val="00963C16"/>
    <w:rsid w:val="00963DCE"/>
    <w:rsid w:val="009642B3"/>
    <w:rsid w:val="0096526B"/>
    <w:rsid w:val="00965308"/>
    <w:rsid w:val="009661FB"/>
    <w:rsid w:val="009665A7"/>
    <w:rsid w:val="009667AC"/>
    <w:rsid w:val="00966F3F"/>
    <w:rsid w:val="009679D7"/>
    <w:rsid w:val="009679FF"/>
    <w:rsid w:val="00967B2F"/>
    <w:rsid w:val="009703F4"/>
    <w:rsid w:val="00970B10"/>
    <w:rsid w:val="009717AF"/>
    <w:rsid w:val="00972624"/>
    <w:rsid w:val="00972841"/>
    <w:rsid w:val="00973FCB"/>
    <w:rsid w:val="00975559"/>
    <w:rsid w:val="00975DFE"/>
    <w:rsid w:val="009761CE"/>
    <w:rsid w:val="009762FA"/>
    <w:rsid w:val="009764D2"/>
    <w:rsid w:val="00976BB5"/>
    <w:rsid w:val="00976E59"/>
    <w:rsid w:val="00977115"/>
    <w:rsid w:val="009777F1"/>
    <w:rsid w:val="00980864"/>
    <w:rsid w:val="009808A5"/>
    <w:rsid w:val="00981095"/>
    <w:rsid w:val="0098119A"/>
    <w:rsid w:val="00981579"/>
    <w:rsid w:val="00981CAC"/>
    <w:rsid w:val="009827C6"/>
    <w:rsid w:val="00982D53"/>
    <w:rsid w:val="00983928"/>
    <w:rsid w:val="00983DF4"/>
    <w:rsid w:val="00983EC9"/>
    <w:rsid w:val="00984505"/>
    <w:rsid w:val="00985395"/>
    <w:rsid w:val="00985B3E"/>
    <w:rsid w:val="00985DBE"/>
    <w:rsid w:val="009860F8"/>
    <w:rsid w:val="0098636C"/>
    <w:rsid w:val="00986E22"/>
    <w:rsid w:val="00987359"/>
    <w:rsid w:val="00987467"/>
    <w:rsid w:val="009874D8"/>
    <w:rsid w:val="009902A4"/>
    <w:rsid w:val="0099046F"/>
    <w:rsid w:val="0099086F"/>
    <w:rsid w:val="00990964"/>
    <w:rsid w:val="00991108"/>
    <w:rsid w:val="00991234"/>
    <w:rsid w:val="00991645"/>
    <w:rsid w:val="00991D0B"/>
    <w:rsid w:val="0099340A"/>
    <w:rsid w:val="00993A6D"/>
    <w:rsid w:val="009944E0"/>
    <w:rsid w:val="009954D9"/>
    <w:rsid w:val="009955B5"/>
    <w:rsid w:val="009959DB"/>
    <w:rsid w:val="00996E9C"/>
    <w:rsid w:val="009970C3"/>
    <w:rsid w:val="00997A4D"/>
    <w:rsid w:val="009A0027"/>
    <w:rsid w:val="009A063C"/>
    <w:rsid w:val="009A0961"/>
    <w:rsid w:val="009A09A4"/>
    <w:rsid w:val="009A0D5F"/>
    <w:rsid w:val="009A119E"/>
    <w:rsid w:val="009A14BA"/>
    <w:rsid w:val="009A1B41"/>
    <w:rsid w:val="009A1B66"/>
    <w:rsid w:val="009A1D20"/>
    <w:rsid w:val="009A2E0D"/>
    <w:rsid w:val="009A3428"/>
    <w:rsid w:val="009A3A13"/>
    <w:rsid w:val="009A409D"/>
    <w:rsid w:val="009A40C7"/>
    <w:rsid w:val="009A43F7"/>
    <w:rsid w:val="009A506B"/>
    <w:rsid w:val="009A5091"/>
    <w:rsid w:val="009A522B"/>
    <w:rsid w:val="009A57EF"/>
    <w:rsid w:val="009A6122"/>
    <w:rsid w:val="009A6923"/>
    <w:rsid w:val="009A7275"/>
    <w:rsid w:val="009A75C7"/>
    <w:rsid w:val="009A7A30"/>
    <w:rsid w:val="009B07E4"/>
    <w:rsid w:val="009B0960"/>
    <w:rsid w:val="009B0B4A"/>
    <w:rsid w:val="009B1447"/>
    <w:rsid w:val="009B16C1"/>
    <w:rsid w:val="009B1CF0"/>
    <w:rsid w:val="009B27C6"/>
    <w:rsid w:val="009B3D33"/>
    <w:rsid w:val="009B4030"/>
    <w:rsid w:val="009B4043"/>
    <w:rsid w:val="009B4A02"/>
    <w:rsid w:val="009B4DA8"/>
    <w:rsid w:val="009B5DCF"/>
    <w:rsid w:val="009B6254"/>
    <w:rsid w:val="009B7638"/>
    <w:rsid w:val="009B7C09"/>
    <w:rsid w:val="009C0513"/>
    <w:rsid w:val="009C086F"/>
    <w:rsid w:val="009C09D3"/>
    <w:rsid w:val="009C0E17"/>
    <w:rsid w:val="009C1DCC"/>
    <w:rsid w:val="009C1E90"/>
    <w:rsid w:val="009C2E4E"/>
    <w:rsid w:val="009C3692"/>
    <w:rsid w:val="009C3DF4"/>
    <w:rsid w:val="009C3E80"/>
    <w:rsid w:val="009C43C8"/>
    <w:rsid w:val="009C457E"/>
    <w:rsid w:val="009C48EC"/>
    <w:rsid w:val="009C49A0"/>
    <w:rsid w:val="009C553C"/>
    <w:rsid w:val="009C7148"/>
    <w:rsid w:val="009D2B9A"/>
    <w:rsid w:val="009D2FF5"/>
    <w:rsid w:val="009D3C2B"/>
    <w:rsid w:val="009D4433"/>
    <w:rsid w:val="009D4C0F"/>
    <w:rsid w:val="009D549B"/>
    <w:rsid w:val="009D6493"/>
    <w:rsid w:val="009D678D"/>
    <w:rsid w:val="009D696D"/>
    <w:rsid w:val="009D7248"/>
    <w:rsid w:val="009D7D11"/>
    <w:rsid w:val="009D7F3F"/>
    <w:rsid w:val="009E022A"/>
    <w:rsid w:val="009E0237"/>
    <w:rsid w:val="009E07B8"/>
    <w:rsid w:val="009E084B"/>
    <w:rsid w:val="009E23C4"/>
    <w:rsid w:val="009E341C"/>
    <w:rsid w:val="009E3BC7"/>
    <w:rsid w:val="009E6407"/>
    <w:rsid w:val="009E6417"/>
    <w:rsid w:val="009E65BA"/>
    <w:rsid w:val="009E6A8F"/>
    <w:rsid w:val="009E6DEC"/>
    <w:rsid w:val="009E7144"/>
    <w:rsid w:val="009E7898"/>
    <w:rsid w:val="009F01BB"/>
    <w:rsid w:val="009F0521"/>
    <w:rsid w:val="009F090B"/>
    <w:rsid w:val="009F1458"/>
    <w:rsid w:val="009F3D99"/>
    <w:rsid w:val="009F407A"/>
    <w:rsid w:val="009F475B"/>
    <w:rsid w:val="009F536F"/>
    <w:rsid w:val="009F57B4"/>
    <w:rsid w:val="009F734C"/>
    <w:rsid w:val="009F7B08"/>
    <w:rsid w:val="00A0081A"/>
    <w:rsid w:val="00A00C94"/>
    <w:rsid w:val="00A00E89"/>
    <w:rsid w:val="00A00E8A"/>
    <w:rsid w:val="00A01147"/>
    <w:rsid w:val="00A01EC1"/>
    <w:rsid w:val="00A028EA"/>
    <w:rsid w:val="00A0314E"/>
    <w:rsid w:val="00A03500"/>
    <w:rsid w:val="00A05A86"/>
    <w:rsid w:val="00A06856"/>
    <w:rsid w:val="00A068E4"/>
    <w:rsid w:val="00A0758C"/>
    <w:rsid w:val="00A10B7C"/>
    <w:rsid w:val="00A113F2"/>
    <w:rsid w:val="00A11BDC"/>
    <w:rsid w:val="00A11D30"/>
    <w:rsid w:val="00A124D9"/>
    <w:rsid w:val="00A126A8"/>
    <w:rsid w:val="00A12954"/>
    <w:rsid w:val="00A1329A"/>
    <w:rsid w:val="00A13613"/>
    <w:rsid w:val="00A13B60"/>
    <w:rsid w:val="00A140CA"/>
    <w:rsid w:val="00A144F4"/>
    <w:rsid w:val="00A14878"/>
    <w:rsid w:val="00A14926"/>
    <w:rsid w:val="00A149D7"/>
    <w:rsid w:val="00A14D60"/>
    <w:rsid w:val="00A1527D"/>
    <w:rsid w:val="00A152B0"/>
    <w:rsid w:val="00A15DA4"/>
    <w:rsid w:val="00A15DC2"/>
    <w:rsid w:val="00A17953"/>
    <w:rsid w:val="00A17B8C"/>
    <w:rsid w:val="00A17BE9"/>
    <w:rsid w:val="00A20543"/>
    <w:rsid w:val="00A20597"/>
    <w:rsid w:val="00A20D13"/>
    <w:rsid w:val="00A216B1"/>
    <w:rsid w:val="00A2172A"/>
    <w:rsid w:val="00A2188A"/>
    <w:rsid w:val="00A21D05"/>
    <w:rsid w:val="00A22295"/>
    <w:rsid w:val="00A22571"/>
    <w:rsid w:val="00A22CE4"/>
    <w:rsid w:val="00A22D72"/>
    <w:rsid w:val="00A2304B"/>
    <w:rsid w:val="00A2363A"/>
    <w:rsid w:val="00A2400E"/>
    <w:rsid w:val="00A24487"/>
    <w:rsid w:val="00A255DF"/>
    <w:rsid w:val="00A25934"/>
    <w:rsid w:val="00A25A16"/>
    <w:rsid w:val="00A2651A"/>
    <w:rsid w:val="00A278AF"/>
    <w:rsid w:val="00A30C7F"/>
    <w:rsid w:val="00A316C9"/>
    <w:rsid w:val="00A31BCE"/>
    <w:rsid w:val="00A32AB1"/>
    <w:rsid w:val="00A3311F"/>
    <w:rsid w:val="00A33603"/>
    <w:rsid w:val="00A338F1"/>
    <w:rsid w:val="00A33A1B"/>
    <w:rsid w:val="00A343DE"/>
    <w:rsid w:val="00A347A0"/>
    <w:rsid w:val="00A3486B"/>
    <w:rsid w:val="00A35504"/>
    <w:rsid w:val="00A35713"/>
    <w:rsid w:val="00A366ED"/>
    <w:rsid w:val="00A36B0D"/>
    <w:rsid w:val="00A371F2"/>
    <w:rsid w:val="00A405B3"/>
    <w:rsid w:val="00A40B66"/>
    <w:rsid w:val="00A40CA8"/>
    <w:rsid w:val="00A40EBE"/>
    <w:rsid w:val="00A41053"/>
    <w:rsid w:val="00A4132D"/>
    <w:rsid w:val="00A4169C"/>
    <w:rsid w:val="00A4184A"/>
    <w:rsid w:val="00A41961"/>
    <w:rsid w:val="00A41A4C"/>
    <w:rsid w:val="00A42E72"/>
    <w:rsid w:val="00A4318B"/>
    <w:rsid w:val="00A432A8"/>
    <w:rsid w:val="00A43E6B"/>
    <w:rsid w:val="00A442B2"/>
    <w:rsid w:val="00A4457E"/>
    <w:rsid w:val="00A44B9A"/>
    <w:rsid w:val="00A44EDC"/>
    <w:rsid w:val="00A454E5"/>
    <w:rsid w:val="00A45C2D"/>
    <w:rsid w:val="00A460CD"/>
    <w:rsid w:val="00A462DF"/>
    <w:rsid w:val="00A46781"/>
    <w:rsid w:val="00A51A1A"/>
    <w:rsid w:val="00A536FD"/>
    <w:rsid w:val="00A53B1D"/>
    <w:rsid w:val="00A54381"/>
    <w:rsid w:val="00A552F2"/>
    <w:rsid w:val="00A55580"/>
    <w:rsid w:val="00A55726"/>
    <w:rsid w:val="00A55F67"/>
    <w:rsid w:val="00A56328"/>
    <w:rsid w:val="00A564F4"/>
    <w:rsid w:val="00A565A0"/>
    <w:rsid w:val="00A56706"/>
    <w:rsid w:val="00A56F01"/>
    <w:rsid w:val="00A57AED"/>
    <w:rsid w:val="00A57EB8"/>
    <w:rsid w:val="00A609DD"/>
    <w:rsid w:val="00A62B7D"/>
    <w:rsid w:val="00A6314D"/>
    <w:rsid w:val="00A63A23"/>
    <w:rsid w:val="00A64302"/>
    <w:rsid w:val="00A64A18"/>
    <w:rsid w:val="00A64CF0"/>
    <w:rsid w:val="00A652A5"/>
    <w:rsid w:val="00A65313"/>
    <w:rsid w:val="00A65554"/>
    <w:rsid w:val="00A659A1"/>
    <w:rsid w:val="00A65C02"/>
    <w:rsid w:val="00A65F27"/>
    <w:rsid w:val="00A65FB2"/>
    <w:rsid w:val="00A660A6"/>
    <w:rsid w:val="00A665EA"/>
    <w:rsid w:val="00A669B7"/>
    <w:rsid w:val="00A66DDF"/>
    <w:rsid w:val="00A6706B"/>
    <w:rsid w:val="00A678DB"/>
    <w:rsid w:val="00A67C9A"/>
    <w:rsid w:val="00A67CD4"/>
    <w:rsid w:val="00A701A8"/>
    <w:rsid w:val="00A70954"/>
    <w:rsid w:val="00A70FCD"/>
    <w:rsid w:val="00A710C0"/>
    <w:rsid w:val="00A71A32"/>
    <w:rsid w:val="00A72D6A"/>
    <w:rsid w:val="00A73073"/>
    <w:rsid w:val="00A7394B"/>
    <w:rsid w:val="00A7394F"/>
    <w:rsid w:val="00A74F7B"/>
    <w:rsid w:val="00A75B5A"/>
    <w:rsid w:val="00A75EAF"/>
    <w:rsid w:val="00A765AA"/>
    <w:rsid w:val="00A76868"/>
    <w:rsid w:val="00A768FD"/>
    <w:rsid w:val="00A76B75"/>
    <w:rsid w:val="00A771FD"/>
    <w:rsid w:val="00A77D94"/>
    <w:rsid w:val="00A80774"/>
    <w:rsid w:val="00A80B1E"/>
    <w:rsid w:val="00A80E98"/>
    <w:rsid w:val="00A81BA1"/>
    <w:rsid w:val="00A82154"/>
    <w:rsid w:val="00A82F28"/>
    <w:rsid w:val="00A83650"/>
    <w:rsid w:val="00A83DD7"/>
    <w:rsid w:val="00A83EC7"/>
    <w:rsid w:val="00A83EEB"/>
    <w:rsid w:val="00A8561C"/>
    <w:rsid w:val="00A85F6C"/>
    <w:rsid w:val="00A86A57"/>
    <w:rsid w:val="00A870D7"/>
    <w:rsid w:val="00A87F37"/>
    <w:rsid w:val="00A90702"/>
    <w:rsid w:val="00A9148E"/>
    <w:rsid w:val="00A921B1"/>
    <w:rsid w:val="00A923D0"/>
    <w:rsid w:val="00A92A82"/>
    <w:rsid w:val="00A92A8B"/>
    <w:rsid w:val="00A9301C"/>
    <w:rsid w:val="00A942D3"/>
    <w:rsid w:val="00A952A7"/>
    <w:rsid w:val="00A95ACF"/>
    <w:rsid w:val="00A95F8D"/>
    <w:rsid w:val="00A961EA"/>
    <w:rsid w:val="00A962FD"/>
    <w:rsid w:val="00A97116"/>
    <w:rsid w:val="00A97B28"/>
    <w:rsid w:val="00A97B6E"/>
    <w:rsid w:val="00AA0480"/>
    <w:rsid w:val="00AA0C2A"/>
    <w:rsid w:val="00AA18F0"/>
    <w:rsid w:val="00AA25AB"/>
    <w:rsid w:val="00AA2A1F"/>
    <w:rsid w:val="00AA3117"/>
    <w:rsid w:val="00AA3553"/>
    <w:rsid w:val="00AA41B6"/>
    <w:rsid w:val="00AA426F"/>
    <w:rsid w:val="00AA5425"/>
    <w:rsid w:val="00AA5CB5"/>
    <w:rsid w:val="00AA6100"/>
    <w:rsid w:val="00AA6907"/>
    <w:rsid w:val="00AA6C32"/>
    <w:rsid w:val="00AA6CCA"/>
    <w:rsid w:val="00AA7267"/>
    <w:rsid w:val="00AB1432"/>
    <w:rsid w:val="00AB1C97"/>
    <w:rsid w:val="00AB1FCC"/>
    <w:rsid w:val="00AB2036"/>
    <w:rsid w:val="00AB359C"/>
    <w:rsid w:val="00AB3648"/>
    <w:rsid w:val="00AB464E"/>
    <w:rsid w:val="00AB4AC9"/>
    <w:rsid w:val="00AB56FE"/>
    <w:rsid w:val="00AB5B40"/>
    <w:rsid w:val="00AB614C"/>
    <w:rsid w:val="00AB6A9D"/>
    <w:rsid w:val="00AB6C33"/>
    <w:rsid w:val="00AB7652"/>
    <w:rsid w:val="00AB795B"/>
    <w:rsid w:val="00AC0110"/>
    <w:rsid w:val="00AC0512"/>
    <w:rsid w:val="00AC0A21"/>
    <w:rsid w:val="00AC0D9B"/>
    <w:rsid w:val="00AC1071"/>
    <w:rsid w:val="00AC127D"/>
    <w:rsid w:val="00AC1371"/>
    <w:rsid w:val="00AC24BE"/>
    <w:rsid w:val="00AC24F8"/>
    <w:rsid w:val="00AC26C9"/>
    <w:rsid w:val="00AC2CCF"/>
    <w:rsid w:val="00AC2CF4"/>
    <w:rsid w:val="00AC2F37"/>
    <w:rsid w:val="00AC35A8"/>
    <w:rsid w:val="00AC3A35"/>
    <w:rsid w:val="00AC4489"/>
    <w:rsid w:val="00AC457D"/>
    <w:rsid w:val="00AC5857"/>
    <w:rsid w:val="00AC6295"/>
    <w:rsid w:val="00AC74BF"/>
    <w:rsid w:val="00AC7EEA"/>
    <w:rsid w:val="00AD0B00"/>
    <w:rsid w:val="00AD153B"/>
    <w:rsid w:val="00AD21D5"/>
    <w:rsid w:val="00AD2310"/>
    <w:rsid w:val="00AD428A"/>
    <w:rsid w:val="00AD4355"/>
    <w:rsid w:val="00AD443A"/>
    <w:rsid w:val="00AD4934"/>
    <w:rsid w:val="00AD573E"/>
    <w:rsid w:val="00AD5945"/>
    <w:rsid w:val="00AD5FA2"/>
    <w:rsid w:val="00AD60C5"/>
    <w:rsid w:val="00AD64B4"/>
    <w:rsid w:val="00AD657D"/>
    <w:rsid w:val="00AD6EE1"/>
    <w:rsid w:val="00AD76A0"/>
    <w:rsid w:val="00AD79E5"/>
    <w:rsid w:val="00AD7A66"/>
    <w:rsid w:val="00AD7E4A"/>
    <w:rsid w:val="00AE0A47"/>
    <w:rsid w:val="00AE359B"/>
    <w:rsid w:val="00AE3725"/>
    <w:rsid w:val="00AE3757"/>
    <w:rsid w:val="00AE3E06"/>
    <w:rsid w:val="00AE4097"/>
    <w:rsid w:val="00AE435D"/>
    <w:rsid w:val="00AE43EC"/>
    <w:rsid w:val="00AE497F"/>
    <w:rsid w:val="00AE4B71"/>
    <w:rsid w:val="00AE4FA1"/>
    <w:rsid w:val="00AE5312"/>
    <w:rsid w:val="00AE5895"/>
    <w:rsid w:val="00AE58A0"/>
    <w:rsid w:val="00AE6922"/>
    <w:rsid w:val="00AE6F39"/>
    <w:rsid w:val="00AE780E"/>
    <w:rsid w:val="00AF0255"/>
    <w:rsid w:val="00AF0748"/>
    <w:rsid w:val="00AF0A97"/>
    <w:rsid w:val="00AF105F"/>
    <w:rsid w:val="00AF24D1"/>
    <w:rsid w:val="00AF2E38"/>
    <w:rsid w:val="00AF307A"/>
    <w:rsid w:val="00AF3105"/>
    <w:rsid w:val="00AF4A77"/>
    <w:rsid w:val="00AF5C3E"/>
    <w:rsid w:val="00AF65D2"/>
    <w:rsid w:val="00AF6D8F"/>
    <w:rsid w:val="00AF71BC"/>
    <w:rsid w:val="00AF72AE"/>
    <w:rsid w:val="00AF7CC9"/>
    <w:rsid w:val="00B004BE"/>
    <w:rsid w:val="00B0076F"/>
    <w:rsid w:val="00B00ACA"/>
    <w:rsid w:val="00B01A02"/>
    <w:rsid w:val="00B0262C"/>
    <w:rsid w:val="00B03909"/>
    <w:rsid w:val="00B03940"/>
    <w:rsid w:val="00B03A76"/>
    <w:rsid w:val="00B03B10"/>
    <w:rsid w:val="00B04645"/>
    <w:rsid w:val="00B05622"/>
    <w:rsid w:val="00B0596B"/>
    <w:rsid w:val="00B05A61"/>
    <w:rsid w:val="00B05EFA"/>
    <w:rsid w:val="00B07FD4"/>
    <w:rsid w:val="00B10177"/>
    <w:rsid w:val="00B10215"/>
    <w:rsid w:val="00B10A23"/>
    <w:rsid w:val="00B10B28"/>
    <w:rsid w:val="00B10DED"/>
    <w:rsid w:val="00B10EA0"/>
    <w:rsid w:val="00B118E0"/>
    <w:rsid w:val="00B11A3A"/>
    <w:rsid w:val="00B121C9"/>
    <w:rsid w:val="00B12727"/>
    <w:rsid w:val="00B12ED5"/>
    <w:rsid w:val="00B13B6F"/>
    <w:rsid w:val="00B14013"/>
    <w:rsid w:val="00B14CCA"/>
    <w:rsid w:val="00B153DE"/>
    <w:rsid w:val="00B15779"/>
    <w:rsid w:val="00B16040"/>
    <w:rsid w:val="00B16C8F"/>
    <w:rsid w:val="00B17A24"/>
    <w:rsid w:val="00B20227"/>
    <w:rsid w:val="00B206D2"/>
    <w:rsid w:val="00B20F9E"/>
    <w:rsid w:val="00B21151"/>
    <w:rsid w:val="00B21178"/>
    <w:rsid w:val="00B21C93"/>
    <w:rsid w:val="00B21D9F"/>
    <w:rsid w:val="00B231C9"/>
    <w:rsid w:val="00B23DC0"/>
    <w:rsid w:val="00B2427F"/>
    <w:rsid w:val="00B25179"/>
    <w:rsid w:val="00B25A87"/>
    <w:rsid w:val="00B25F85"/>
    <w:rsid w:val="00B26637"/>
    <w:rsid w:val="00B268F1"/>
    <w:rsid w:val="00B2742F"/>
    <w:rsid w:val="00B27E9E"/>
    <w:rsid w:val="00B3101F"/>
    <w:rsid w:val="00B32C17"/>
    <w:rsid w:val="00B33174"/>
    <w:rsid w:val="00B33B01"/>
    <w:rsid w:val="00B34B0C"/>
    <w:rsid w:val="00B34C61"/>
    <w:rsid w:val="00B34E95"/>
    <w:rsid w:val="00B356F8"/>
    <w:rsid w:val="00B357A3"/>
    <w:rsid w:val="00B36049"/>
    <w:rsid w:val="00B40686"/>
    <w:rsid w:val="00B40B43"/>
    <w:rsid w:val="00B40C61"/>
    <w:rsid w:val="00B40F4A"/>
    <w:rsid w:val="00B4243A"/>
    <w:rsid w:val="00B426DE"/>
    <w:rsid w:val="00B4286F"/>
    <w:rsid w:val="00B43419"/>
    <w:rsid w:val="00B43737"/>
    <w:rsid w:val="00B43A6C"/>
    <w:rsid w:val="00B440F1"/>
    <w:rsid w:val="00B44FFE"/>
    <w:rsid w:val="00B4546E"/>
    <w:rsid w:val="00B45685"/>
    <w:rsid w:val="00B4648F"/>
    <w:rsid w:val="00B470F3"/>
    <w:rsid w:val="00B4779D"/>
    <w:rsid w:val="00B47945"/>
    <w:rsid w:val="00B47FEF"/>
    <w:rsid w:val="00B501F9"/>
    <w:rsid w:val="00B50A9F"/>
    <w:rsid w:val="00B51C43"/>
    <w:rsid w:val="00B52AC3"/>
    <w:rsid w:val="00B5349C"/>
    <w:rsid w:val="00B54447"/>
    <w:rsid w:val="00B54773"/>
    <w:rsid w:val="00B55B48"/>
    <w:rsid w:val="00B55B53"/>
    <w:rsid w:val="00B56CAE"/>
    <w:rsid w:val="00B578F2"/>
    <w:rsid w:val="00B57EFD"/>
    <w:rsid w:val="00B600B9"/>
    <w:rsid w:val="00B60289"/>
    <w:rsid w:val="00B6035D"/>
    <w:rsid w:val="00B6066D"/>
    <w:rsid w:val="00B6087E"/>
    <w:rsid w:val="00B60EE8"/>
    <w:rsid w:val="00B61566"/>
    <w:rsid w:val="00B615B4"/>
    <w:rsid w:val="00B61650"/>
    <w:rsid w:val="00B61EE6"/>
    <w:rsid w:val="00B629FD"/>
    <w:rsid w:val="00B62AE0"/>
    <w:rsid w:val="00B62AE9"/>
    <w:rsid w:val="00B62F41"/>
    <w:rsid w:val="00B6357B"/>
    <w:rsid w:val="00B6387A"/>
    <w:rsid w:val="00B63FE0"/>
    <w:rsid w:val="00B64340"/>
    <w:rsid w:val="00B653A4"/>
    <w:rsid w:val="00B66233"/>
    <w:rsid w:val="00B66356"/>
    <w:rsid w:val="00B663D9"/>
    <w:rsid w:val="00B66442"/>
    <w:rsid w:val="00B66458"/>
    <w:rsid w:val="00B669F9"/>
    <w:rsid w:val="00B66E44"/>
    <w:rsid w:val="00B6715B"/>
    <w:rsid w:val="00B674B5"/>
    <w:rsid w:val="00B6760B"/>
    <w:rsid w:val="00B67979"/>
    <w:rsid w:val="00B67C75"/>
    <w:rsid w:val="00B67D4B"/>
    <w:rsid w:val="00B70266"/>
    <w:rsid w:val="00B709DF"/>
    <w:rsid w:val="00B71171"/>
    <w:rsid w:val="00B71651"/>
    <w:rsid w:val="00B72095"/>
    <w:rsid w:val="00B72204"/>
    <w:rsid w:val="00B72B2A"/>
    <w:rsid w:val="00B72B2C"/>
    <w:rsid w:val="00B730BF"/>
    <w:rsid w:val="00B73172"/>
    <w:rsid w:val="00B733FE"/>
    <w:rsid w:val="00B739C3"/>
    <w:rsid w:val="00B75DA3"/>
    <w:rsid w:val="00B75DED"/>
    <w:rsid w:val="00B76225"/>
    <w:rsid w:val="00B77243"/>
    <w:rsid w:val="00B77649"/>
    <w:rsid w:val="00B77722"/>
    <w:rsid w:val="00B8028B"/>
    <w:rsid w:val="00B8108F"/>
    <w:rsid w:val="00B81E65"/>
    <w:rsid w:val="00B822E9"/>
    <w:rsid w:val="00B83359"/>
    <w:rsid w:val="00B83930"/>
    <w:rsid w:val="00B84CB9"/>
    <w:rsid w:val="00B84E25"/>
    <w:rsid w:val="00B84F0B"/>
    <w:rsid w:val="00B85753"/>
    <w:rsid w:val="00B85ED7"/>
    <w:rsid w:val="00B85EF7"/>
    <w:rsid w:val="00B86491"/>
    <w:rsid w:val="00B86DF8"/>
    <w:rsid w:val="00B87246"/>
    <w:rsid w:val="00B87FD5"/>
    <w:rsid w:val="00B90028"/>
    <w:rsid w:val="00B900A9"/>
    <w:rsid w:val="00B9053E"/>
    <w:rsid w:val="00B907C2"/>
    <w:rsid w:val="00B90A1A"/>
    <w:rsid w:val="00B913B2"/>
    <w:rsid w:val="00B9149F"/>
    <w:rsid w:val="00B91745"/>
    <w:rsid w:val="00B918D2"/>
    <w:rsid w:val="00B91BFC"/>
    <w:rsid w:val="00B92787"/>
    <w:rsid w:val="00B92E6E"/>
    <w:rsid w:val="00B9376F"/>
    <w:rsid w:val="00B95C1D"/>
    <w:rsid w:val="00B95EB8"/>
    <w:rsid w:val="00B962A5"/>
    <w:rsid w:val="00B96B7F"/>
    <w:rsid w:val="00B97074"/>
    <w:rsid w:val="00B97B44"/>
    <w:rsid w:val="00BA005C"/>
    <w:rsid w:val="00BA01E6"/>
    <w:rsid w:val="00BA0B35"/>
    <w:rsid w:val="00BA1091"/>
    <w:rsid w:val="00BA1115"/>
    <w:rsid w:val="00BA1760"/>
    <w:rsid w:val="00BA227D"/>
    <w:rsid w:val="00BA23E6"/>
    <w:rsid w:val="00BA36B8"/>
    <w:rsid w:val="00BA3AA4"/>
    <w:rsid w:val="00BA3CB3"/>
    <w:rsid w:val="00BA3D86"/>
    <w:rsid w:val="00BA4748"/>
    <w:rsid w:val="00BA496E"/>
    <w:rsid w:val="00BA5007"/>
    <w:rsid w:val="00BA5B3E"/>
    <w:rsid w:val="00BA5BC6"/>
    <w:rsid w:val="00BA5DC9"/>
    <w:rsid w:val="00BA6029"/>
    <w:rsid w:val="00BA6E24"/>
    <w:rsid w:val="00BA791A"/>
    <w:rsid w:val="00BA7B71"/>
    <w:rsid w:val="00BB0066"/>
    <w:rsid w:val="00BB0C3B"/>
    <w:rsid w:val="00BB11EC"/>
    <w:rsid w:val="00BB1288"/>
    <w:rsid w:val="00BB2341"/>
    <w:rsid w:val="00BB2689"/>
    <w:rsid w:val="00BB27AB"/>
    <w:rsid w:val="00BB2821"/>
    <w:rsid w:val="00BB35C5"/>
    <w:rsid w:val="00BB3D95"/>
    <w:rsid w:val="00BB405F"/>
    <w:rsid w:val="00BB4936"/>
    <w:rsid w:val="00BB4A79"/>
    <w:rsid w:val="00BB55D7"/>
    <w:rsid w:val="00BB5781"/>
    <w:rsid w:val="00BB696E"/>
    <w:rsid w:val="00BB6ABD"/>
    <w:rsid w:val="00BB7525"/>
    <w:rsid w:val="00BC0357"/>
    <w:rsid w:val="00BC0D8A"/>
    <w:rsid w:val="00BC2417"/>
    <w:rsid w:val="00BC2830"/>
    <w:rsid w:val="00BC2B58"/>
    <w:rsid w:val="00BC2F5B"/>
    <w:rsid w:val="00BC3EAF"/>
    <w:rsid w:val="00BC53D8"/>
    <w:rsid w:val="00BC5BF1"/>
    <w:rsid w:val="00BC638B"/>
    <w:rsid w:val="00BC7114"/>
    <w:rsid w:val="00BC719D"/>
    <w:rsid w:val="00BD0397"/>
    <w:rsid w:val="00BD1246"/>
    <w:rsid w:val="00BD1CF1"/>
    <w:rsid w:val="00BD2169"/>
    <w:rsid w:val="00BD2BE0"/>
    <w:rsid w:val="00BD318D"/>
    <w:rsid w:val="00BD3F86"/>
    <w:rsid w:val="00BD3FD9"/>
    <w:rsid w:val="00BD427D"/>
    <w:rsid w:val="00BD44DE"/>
    <w:rsid w:val="00BD48AA"/>
    <w:rsid w:val="00BD49C7"/>
    <w:rsid w:val="00BD4AF7"/>
    <w:rsid w:val="00BD4E3F"/>
    <w:rsid w:val="00BD54D6"/>
    <w:rsid w:val="00BD568D"/>
    <w:rsid w:val="00BD6239"/>
    <w:rsid w:val="00BD70FF"/>
    <w:rsid w:val="00BE05E3"/>
    <w:rsid w:val="00BE08DB"/>
    <w:rsid w:val="00BE17FF"/>
    <w:rsid w:val="00BE23B6"/>
    <w:rsid w:val="00BE23B9"/>
    <w:rsid w:val="00BE248B"/>
    <w:rsid w:val="00BE29B1"/>
    <w:rsid w:val="00BE2D85"/>
    <w:rsid w:val="00BE2F19"/>
    <w:rsid w:val="00BE302D"/>
    <w:rsid w:val="00BE3463"/>
    <w:rsid w:val="00BE374F"/>
    <w:rsid w:val="00BE39F8"/>
    <w:rsid w:val="00BE3EA8"/>
    <w:rsid w:val="00BE5E9E"/>
    <w:rsid w:val="00BE6411"/>
    <w:rsid w:val="00BE6806"/>
    <w:rsid w:val="00BE6C4A"/>
    <w:rsid w:val="00BE77D5"/>
    <w:rsid w:val="00BF05BA"/>
    <w:rsid w:val="00BF100D"/>
    <w:rsid w:val="00BF10AC"/>
    <w:rsid w:val="00BF1208"/>
    <w:rsid w:val="00BF1FAA"/>
    <w:rsid w:val="00BF2A8D"/>
    <w:rsid w:val="00BF2C5A"/>
    <w:rsid w:val="00BF2FA2"/>
    <w:rsid w:val="00BF31AF"/>
    <w:rsid w:val="00BF403A"/>
    <w:rsid w:val="00BF55EF"/>
    <w:rsid w:val="00BF5ACD"/>
    <w:rsid w:val="00BF658A"/>
    <w:rsid w:val="00BF6E24"/>
    <w:rsid w:val="00BF7108"/>
    <w:rsid w:val="00BF7254"/>
    <w:rsid w:val="00C00213"/>
    <w:rsid w:val="00C00537"/>
    <w:rsid w:val="00C009E0"/>
    <w:rsid w:val="00C00A72"/>
    <w:rsid w:val="00C01385"/>
    <w:rsid w:val="00C017E8"/>
    <w:rsid w:val="00C02045"/>
    <w:rsid w:val="00C032C6"/>
    <w:rsid w:val="00C0348D"/>
    <w:rsid w:val="00C0458C"/>
    <w:rsid w:val="00C04796"/>
    <w:rsid w:val="00C0503C"/>
    <w:rsid w:val="00C054AB"/>
    <w:rsid w:val="00C057AA"/>
    <w:rsid w:val="00C06250"/>
    <w:rsid w:val="00C06466"/>
    <w:rsid w:val="00C06BE7"/>
    <w:rsid w:val="00C06C89"/>
    <w:rsid w:val="00C07090"/>
    <w:rsid w:val="00C07525"/>
    <w:rsid w:val="00C07F83"/>
    <w:rsid w:val="00C1052F"/>
    <w:rsid w:val="00C10682"/>
    <w:rsid w:val="00C10C96"/>
    <w:rsid w:val="00C12693"/>
    <w:rsid w:val="00C12D8D"/>
    <w:rsid w:val="00C13159"/>
    <w:rsid w:val="00C13726"/>
    <w:rsid w:val="00C145BD"/>
    <w:rsid w:val="00C14D3B"/>
    <w:rsid w:val="00C14FD7"/>
    <w:rsid w:val="00C150E9"/>
    <w:rsid w:val="00C15910"/>
    <w:rsid w:val="00C15C35"/>
    <w:rsid w:val="00C160FA"/>
    <w:rsid w:val="00C16798"/>
    <w:rsid w:val="00C16C14"/>
    <w:rsid w:val="00C16F55"/>
    <w:rsid w:val="00C17363"/>
    <w:rsid w:val="00C17A2A"/>
    <w:rsid w:val="00C17A56"/>
    <w:rsid w:val="00C17B0D"/>
    <w:rsid w:val="00C200EB"/>
    <w:rsid w:val="00C206BE"/>
    <w:rsid w:val="00C21357"/>
    <w:rsid w:val="00C217C0"/>
    <w:rsid w:val="00C2190D"/>
    <w:rsid w:val="00C21C18"/>
    <w:rsid w:val="00C21FA2"/>
    <w:rsid w:val="00C222EE"/>
    <w:rsid w:val="00C2253D"/>
    <w:rsid w:val="00C22E85"/>
    <w:rsid w:val="00C2447A"/>
    <w:rsid w:val="00C24677"/>
    <w:rsid w:val="00C247E2"/>
    <w:rsid w:val="00C24E60"/>
    <w:rsid w:val="00C25482"/>
    <w:rsid w:val="00C25B99"/>
    <w:rsid w:val="00C26725"/>
    <w:rsid w:val="00C2774F"/>
    <w:rsid w:val="00C27A9A"/>
    <w:rsid w:val="00C27F08"/>
    <w:rsid w:val="00C30647"/>
    <w:rsid w:val="00C30D5B"/>
    <w:rsid w:val="00C31812"/>
    <w:rsid w:val="00C31866"/>
    <w:rsid w:val="00C31D21"/>
    <w:rsid w:val="00C31FAD"/>
    <w:rsid w:val="00C32891"/>
    <w:rsid w:val="00C33459"/>
    <w:rsid w:val="00C33F67"/>
    <w:rsid w:val="00C34E61"/>
    <w:rsid w:val="00C3537A"/>
    <w:rsid w:val="00C35A5D"/>
    <w:rsid w:val="00C36B4E"/>
    <w:rsid w:val="00C36E25"/>
    <w:rsid w:val="00C36E49"/>
    <w:rsid w:val="00C36EE6"/>
    <w:rsid w:val="00C37AC2"/>
    <w:rsid w:val="00C37AF9"/>
    <w:rsid w:val="00C37B48"/>
    <w:rsid w:val="00C404BC"/>
    <w:rsid w:val="00C41393"/>
    <w:rsid w:val="00C41608"/>
    <w:rsid w:val="00C41D3D"/>
    <w:rsid w:val="00C41E5A"/>
    <w:rsid w:val="00C42149"/>
    <w:rsid w:val="00C42225"/>
    <w:rsid w:val="00C42265"/>
    <w:rsid w:val="00C42AFD"/>
    <w:rsid w:val="00C432A5"/>
    <w:rsid w:val="00C432CB"/>
    <w:rsid w:val="00C43917"/>
    <w:rsid w:val="00C43F60"/>
    <w:rsid w:val="00C445D1"/>
    <w:rsid w:val="00C44A53"/>
    <w:rsid w:val="00C44FED"/>
    <w:rsid w:val="00C45247"/>
    <w:rsid w:val="00C47346"/>
    <w:rsid w:val="00C50333"/>
    <w:rsid w:val="00C504EE"/>
    <w:rsid w:val="00C5052E"/>
    <w:rsid w:val="00C50D2B"/>
    <w:rsid w:val="00C50EAB"/>
    <w:rsid w:val="00C511D8"/>
    <w:rsid w:val="00C51FCB"/>
    <w:rsid w:val="00C52B9C"/>
    <w:rsid w:val="00C53DAD"/>
    <w:rsid w:val="00C545DC"/>
    <w:rsid w:val="00C5472B"/>
    <w:rsid w:val="00C5534B"/>
    <w:rsid w:val="00C55917"/>
    <w:rsid w:val="00C55F50"/>
    <w:rsid w:val="00C57618"/>
    <w:rsid w:val="00C57C06"/>
    <w:rsid w:val="00C57CC4"/>
    <w:rsid w:val="00C608B0"/>
    <w:rsid w:val="00C60921"/>
    <w:rsid w:val="00C60D4B"/>
    <w:rsid w:val="00C60FC3"/>
    <w:rsid w:val="00C61222"/>
    <w:rsid w:val="00C612CA"/>
    <w:rsid w:val="00C6181E"/>
    <w:rsid w:val="00C61B52"/>
    <w:rsid w:val="00C61D50"/>
    <w:rsid w:val="00C6223A"/>
    <w:rsid w:val="00C62285"/>
    <w:rsid w:val="00C636F8"/>
    <w:rsid w:val="00C63F72"/>
    <w:rsid w:val="00C65C2A"/>
    <w:rsid w:val="00C66029"/>
    <w:rsid w:val="00C666AC"/>
    <w:rsid w:val="00C66740"/>
    <w:rsid w:val="00C70E7D"/>
    <w:rsid w:val="00C71386"/>
    <w:rsid w:val="00C72276"/>
    <w:rsid w:val="00C7288D"/>
    <w:rsid w:val="00C73571"/>
    <w:rsid w:val="00C742A9"/>
    <w:rsid w:val="00C74824"/>
    <w:rsid w:val="00C752BC"/>
    <w:rsid w:val="00C75386"/>
    <w:rsid w:val="00C75794"/>
    <w:rsid w:val="00C7586E"/>
    <w:rsid w:val="00C764FF"/>
    <w:rsid w:val="00C7694F"/>
    <w:rsid w:val="00C769E7"/>
    <w:rsid w:val="00C76A27"/>
    <w:rsid w:val="00C77D16"/>
    <w:rsid w:val="00C8051C"/>
    <w:rsid w:val="00C809B8"/>
    <w:rsid w:val="00C80DF3"/>
    <w:rsid w:val="00C80EDD"/>
    <w:rsid w:val="00C81582"/>
    <w:rsid w:val="00C81ADB"/>
    <w:rsid w:val="00C81FB1"/>
    <w:rsid w:val="00C82FD3"/>
    <w:rsid w:val="00C8411B"/>
    <w:rsid w:val="00C84D92"/>
    <w:rsid w:val="00C84E3C"/>
    <w:rsid w:val="00C85288"/>
    <w:rsid w:val="00C8568D"/>
    <w:rsid w:val="00C85DAA"/>
    <w:rsid w:val="00C87F4D"/>
    <w:rsid w:val="00C90787"/>
    <w:rsid w:val="00C90C6F"/>
    <w:rsid w:val="00C90DA8"/>
    <w:rsid w:val="00C90E01"/>
    <w:rsid w:val="00C91272"/>
    <w:rsid w:val="00C91505"/>
    <w:rsid w:val="00C91A15"/>
    <w:rsid w:val="00C92232"/>
    <w:rsid w:val="00C92475"/>
    <w:rsid w:val="00C935DC"/>
    <w:rsid w:val="00C93C9D"/>
    <w:rsid w:val="00C941A1"/>
    <w:rsid w:val="00C9490B"/>
    <w:rsid w:val="00C953ED"/>
    <w:rsid w:val="00C9545C"/>
    <w:rsid w:val="00C95B51"/>
    <w:rsid w:val="00C95CB0"/>
    <w:rsid w:val="00C964F0"/>
    <w:rsid w:val="00C96A61"/>
    <w:rsid w:val="00C97546"/>
    <w:rsid w:val="00CA1246"/>
    <w:rsid w:val="00CA16E3"/>
    <w:rsid w:val="00CA1EE6"/>
    <w:rsid w:val="00CA2B76"/>
    <w:rsid w:val="00CA2D05"/>
    <w:rsid w:val="00CA3376"/>
    <w:rsid w:val="00CA3928"/>
    <w:rsid w:val="00CA3CD0"/>
    <w:rsid w:val="00CA4974"/>
    <w:rsid w:val="00CA49CF"/>
    <w:rsid w:val="00CA4C3C"/>
    <w:rsid w:val="00CA4E02"/>
    <w:rsid w:val="00CA50CD"/>
    <w:rsid w:val="00CA58F1"/>
    <w:rsid w:val="00CA6008"/>
    <w:rsid w:val="00CA6A52"/>
    <w:rsid w:val="00CA7BC8"/>
    <w:rsid w:val="00CB01E1"/>
    <w:rsid w:val="00CB03AA"/>
    <w:rsid w:val="00CB0669"/>
    <w:rsid w:val="00CB0ED5"/>
    <w:rsid w:val="00CB20C4"/>
    <w:rsid w:val="00CB272B"/>
    <w:rsid w:val="00CB2BA1"/>
    <w:rsid w:val="00CB351C"/>
    <w:rsid w:val="00CB402C"/>
    <w:rsid w:val="00CB4ACA"/>
    <w:rsid w:val="00CB4BF4"/>
    <w:rsid w:val="00CB4F0B"/>
    <w:rsid w:val="00CB4F73"/>
    <w:rsid w:val="00CB52A1"/>
    <w:rsid w:val="00CB5452"/>
    <w:rsid w:val="00CB681B"/>
    <w:rsid w:val="00CB68A9"/>
    <w:rsid w:val="00CB6D73"/>
    <w:rsid w:val="00CB7188"/>
    <w:rsid w:val="00CB7D91"/>
    <w:rsid w:val="00CC0583"/>
    <w:rsid w:val="00CC0777"/>
    <w:rsid w:val="00CC10C4"/>
    <w:rsid w:val="00CC124C"/>
    <w:rsid w:val="00CC16D2"/>
    <w:rsid w:val="00CC175A"/>
    <w:rsid w:val="00CC1F92"/>
    <w:rsid w:val="00CC23AC"/>
    <w:rsid w:val="00CC2467"/>
    <w:rsid w:val="00CC274A"/>
    <w:rsid w:val="00CC3058"/>
    <w:rsid w:val="00CC3D38"/>
    <w:rsid w:val="00CC3DA8"/>
    <w:rsid w:val="00CC4035"/>
    <w:rsid w:val="00CC4B50"/>
    <w:rsid w:val="00CC4BF5"/>
    <w:rsid w:val="00CC4EF6"/>
    <w:rsid w:val="00CC5287"/>
    <w:rsid w:val="00CC5814"/>
    <w:rsid w:val="00CC5A2B"/>
    <w:rsid w:val="00CC5B4D"/>
    <w:rsid w:val="00CC5DF8"/>
    <w:rsid w:val="00CC643D"/>
    <w:rsid w:val="00CC67F5"/>
    <w:rsid w:val="00CC6D02"/>
    <w:rsid w:val="00CD0395"/>
    <w:rsid w:val="00CD0C70"/>
    <w:rsid w:val="00CD1565"/>
    <w:rsid w:val="00CD1E88"/>
    <w:rsid w:val="00CD1FAD"/>
    <w:rsid w:val="00CD24EC"/>
    <w:rsid w:val="00CD2671"/>
    <w:rsid w:val="00CD2CB0"/>
    <w:rsid w:val="00CD3394"/>
    <w:rsid w:val="00CD37BD"/>
    <w:rsid w:val="00CD463E"/>
    <w:rsid w:val="00CD4B8E"/>
    <w:rsid w:val="00CD4C1B"/>
    <w:rsid w:val="00CD5F82"/>
    <w:rsid w:val="00CD688B"/>
    <w:rsid w:val="00CD69FB"/>
    <w:rsid w:val="00CD6DF2"/>
    <w:rsid w:val="00CD7175"/>
    <w:rsid w:val="00CD7EEB"/>
    <w:rsid w:val="00CE03A1"/>
    <w:rsid w:val="00CE0692"/>
    <w:rsid w:val="00CE1B50"/>
    <w:rsid w:val="00CE1C83"/>
    <w:rsid w:val="00CE1DA2"/>
    <w:rsid w:val="00CE2A14"/>
    <w:rsid w:val="00CE2EE1"/>
    <w:rsid w:val="00CE3215"/>
    <w:rsid w:val="00CE39D9"/>
    <w:rsid w:val="00CE4C21"/>
    <w:rsid w:val="00CE4C6E"/>
    <w:rsid w:val="00CE56CD"/>
    <w:rsid w:val="00CE60EC"/>
    <w:rsid w:val="00CE667E"/>
    <w:rsid w:val="00CE6EEA"/>
    <w:rsid w:val="00CF0838"/>
    <w:rsid w:val="00CF0E7F"/>
    <w:rsid w:val="00CF11C9"/>
    <w:rsid w:val="00CF16A9"/>
    <w:rsid w:val="00CF18F4"/>
    <w:rsid w:val="00CF1D51"/>
    <w:rsid w:val="00CF26BC"/>
    <w:rsid w:val="00CF34C5"/>
    <w:rsid w:val="00CF438F"/>
    <w:rsid w:val="00CF5627"/>
    <w:rsid w:val="00CF708F"/>
    <w:rsid w:val="00CF7352"/>
    <w:rsid w:val="00CF7691"/>
    <w:rsid w:val="00CF7791"/>
    <w:rsid w:val="00D001FE"/>
    <w:rsid w:val="00D006A7"/>
    <w:rsid w:val="00D00F4C"/>
    <w:rsid w:val="00D0135E"/>
    <w:rsid w:val="00D01416"/>
    <w:rsid w:val="00D015D8"/>
    <w:rsid w:val="00D018AF"/>
    <w:rsid w:val="00D01D85"/>
    <w:rsid w:val="00D0299A"/>
    <w:rsid w:val="00D02F38"/>
    <w:rsid w:val="00D038B7"/>
    <w:rsid w:val="00D03F32"/>
    <w:rsid w:val="00D04360"/>
    <w:rsid w:val="00D0451D"/>
    <w:rsid w:val="00D045C1"/>
    <w:rsid w:val="00D0564C"/>
    <w:rsid w:val="00D0578A"/>
    <w:rsid w:val="00D06198"/>
    <w:rsid w:val="00D06361"/>
    <w:rsid w:val="00D06E42"/>
    <w:rsid w:val="00D070B2"/>
    <w:rsid w:val="00D07396"/>
    <w:rsid w:val="00D077B1"/>
    <w:rsid w:val="00D10072"/>
    <w:rsid w:val="00D108A9"/>
    <w:rsid w:val="00D11B9A"/>
    <w:rsid w:val="00D11D53"/>
    <w:rsid w:val="00D11EE4"/>
    <w:rsid w:val="00D122A0"/>
    <w:rsid w:val="00D12302"/>
    <w:rsid w:val="00D12B7D"/>
    <w:rsid w:val="00D1415E"/>
    <w:rsid w:val="00D145EB"/>
    <w:rsid w:val="00D157F5"/>
    <w:rsid w:val="00D1647B"/>
    <w:rsid w:val="00D16E2F"/>
    <w:rsid w:val="00D1740A"/>
    <w:rsid w:val="00D2052E"/>
    <w:rsid w:val="00D21ACC"/>
    <w:rsid w:val="00D21D1A"/>
    <w:rsid w:val="00D2221B"/>
    <w:rsid w:val="00D22623"/>
    <w:rsid w:val="00D22974"/>
    <w:rsid w:val="00D22B29"/>
    <w:rsid w:val="00D2375D"/>
    <w:rsid w:val="00D23CD2"/>
    <w:rsid w:val="00D25E21"/>
    <w:rsid w:val="00D26200"/>
    <w:rsid w:val="00D26255"/>
    <w:rsid w:val="00D2674A"/>
    <w:rsid w:val="00D27356"/>
    <w:rsid w:val="00D27977"/>
    <w:rsid w:val="00D316B3"/>
    <w:rsid w:val="00D316D3"/>
    <w:rsid w:val="00D31E3E"/>
    <w:rsid w:val="00D336EC"/>
    <w:rsid w:val="00D33758"/>
    <w:rsid w:val="00D33FDB"/>
    <w:rsid w:val="00D34C0B"/>
    <w:rsid w:val="00D34E22"/>
    <w:rsid w:val="00D34EC5"/>
    <w:rsid w:val="00D35631"/>
    <w:rsid w:val="00D35CC0"/>
    <w:rsid w:val="00D36029"/>
    <w:rsid w:val="00D40AEA"/>
    <w:rsid w:val="00D4123F"/>
    <w:rsid w:val="00D413C4"/>
    <w:rsid w:val="00D43307"/>
    <w:rsid w:val="00D43BB2"/>
    <w:rsid w:val="00D43E85"/>
    <w:rsid w:val="00D43FA7"/>
    <w:rsid w:val="00D44CCE"/>
    <w:rsid w:val="00D4576B"/>
    <w:rsid w:val="00D458E7"/>
    <w:rsid w:val="00D50657"/>
    <w:rsid w:val="00D5075F"/>
    <w:rsid w:val="00D514A7"/>
    <w:rsid w:val="00D51768"/>
    <w:rsid w:val="00D51E20"/>
    <w:rsid w:val="00D51F20"/>
    <w:rsid w:val="00D52F17"/>
    <w:rsid w:val="00D543D9"/>
    <w:rsid w:val="00D551C3"/>
    <w:rsid w:val="00D554A3"/>
    <w:rsid w:val="00D55D2D"/>
    <w:rsid w:val="00D568C3"/>
    <w:rsid w:val="00D569BA"/>
    <w:rsid w:val="00D56BB2"/>
    <w:rsid w:val="00D56BFC"/>
    <w:rsid w:val="00D60087"/>
    <w:rsid w:val="00D607B6"/>
    <w:rsid w:val="00D60AEA"/>
    <w:rsid w:val="00D60EF9"/>
    <w:rsid w:val="00D61041"/>
    <w:rsid w:val="00D61605"/>
    <w:rsid w:val="00D616F3"/>
    <w:rsid w:val="00D61E5F"/>
    <w:rsid w:val="00D6261C"/>
    <w:rsid w:val="00D64113"/>
    <w:rsid w:val="00D64436"/>
    <w:rsid w:val="00D64CAC"/>
    <w:rsid w:val="00D64EE7"/>
    <w:rsid w:val="00D664EC"/>
    <w:rsid w:val="00D668AB"/>
    <w:rsid w:val="00D66ABD"/>
    <w:rsid w:val="00D66F0F"/>
    <w:rsid w:val="00D674A1"/>
    <w:rsid w:val="00D67676"/>
    <w:rsid w:val="00D67C41"/>
    <w:rsid w:val="00D7052F"/>
    <w:rsid w:val="00D7165C"/>
    <w:rsid w:val="00D7184C"/>
    <w:rsid w:val="00D71C9E"/>
    <w:rsid w:val="00D72E58"/>
    <w:rsid w:val="00D7302D"/>
    <w:rsid w:val="00D73FCB"/>
    <w:rsid w:val="00D73FE7"/>
    <w:rsid w:val="00D7466B"/>
    <w:rsid w:val="00D7554E"/>
    <w:rsid w:val="00D75747"/>
    <w:rsid w:val="00D757A7"/>
    <w:rsid w:val="00D75BB8"/>
    <w:rsid w:val="00D765F2"/>
    <w:rsid w:val="00D76C38"/>
    <w:rsid w:val="00D77F77"/>
    <w:rsid w:val="00D80659"/>
    <w:rsid w:val="00D80A70"/>
    <w:rsid w:val="00D810FD"/>
    <w:rsid w:val="00D81CBA"/>
    <w:rsid w:val="00D82892"/>
    <w:rsid w:val="00D82A3C"/>
    <w:rsid w:val="00D83B30"/>
    <w:rsid w:val="00D84948"/>
    <w:rsid w:val="00D8526C"/>
    <w:rsid w:val="00D85543"/>
    <w:rsid w:val="00D85F52"/>
    <w:rsid w:val="00D8609E"/>
    <w:rsid w:val="00D8622B"/>
    <w:rsid w:val="00D8663F"/>
    <w:rsid w:val="00D866F0"/>
    <w:rsid w:val="00D87A6A"/>
    <w:rsid w:val="00D87B7A"/>
    <w:rsid w:val="00D902C4"/>
    <w:rsid w:val="00D910DE"/>
    <w:rsid w:val="00D9213F"/>
    <w:rsid w:val="00D93768"/>
    <w:rsid w:val="00D93D56"/>
    <w:rsid w:val="00D9404B"/>
    <w:rsid w:val="00D9598F"/>
    <w:rsid w:val="00D96146"/>
    <w:rsid w:val="00D96A84"/>
    <w:rsid w:val="00D96BF0"/>
    <w:rsid w:val="00D97330"/>
    <w:rsid w:val="00DA039A"/>
    <w:rsid w:val="00DA087E"/>
    <w:rsid w:val="00DA0F19"/>
    <w:rsid w:val="00DA1168"/>
    <w:rsid w:val="00DA1378"/>
    <w:rsid w:val="00DA1670"/>
    <w:rsid w:val="00DA217A"/>
    <w:rsid w:val="00DA2198"/>
    <w:rsid w:val="00DA230A"/>
    <w:rsid w:val="00DA2722"/>
    <w:rsid w:val="00DA2D39"/>
    <w:rsid w:val="00DA2EEF"/>
    <w:rsid w:val="00DA3A0C"/>
    <w:rsid w:val="00DA3B36"/>
    <w:rsid w:val="00DA451A"/>
    <w:rsid w:val="00DA4946"/>
    <w:rsid w:val="00DA4D8E"/>
    <w:rsid w:val="00DA501E"/>
    <w:rsid w:val="00DA5B49"/>
    <w:rsid w:val="00DA5B79"/>
    <w:rsid w:val="00DA674B"/>
    <w:rsid w:val="00DA695B"/>
    <w:rsid w:val="00DA6D91"/>
    <w:rsid w:val="00DA6E7F"/>
    <w:rsid w:val="00DA6F0B"/>
    <w:rsid w:val="00DA75AB"/>
    <w:rsid w:val="00DA7957"/>
    <w:rsid w:val="00DA7A8C"/>
    <w:rsid w:val="00DB0572"/>
    <w:rsid w:val="00DB110C"/>
    <w:rsid w:val="00DB1B5A"/>
    <w:rsid w:val="00DB33F8"/>
    <w:rsid w:val="00DB3B40"/>
    <w:rsid w:val="00DB3F78"/>
    <w:rsid w:val="00DB4B7C"/>
    <w:rsid w:val="00DB4C0C"/>
    <w:rsid w:val="00DB4D08"/>
    <w:rsid w:val="00DB4FB2"/>
    <w:rsid w:val="00DB5B0A"/>
    <w:rsid w:val="00DB6874"/>
    <w:rsid w:val="00DB6C90"/>
    <w:rsid w:val="00DB6E6A"/>
    <w:rsid w:val="00DB77FB"/>
    <w:rsid w:val="00DC14F0"/>
    <w:rsid w:val="00DC17A3"/>
    <w:rsid w:val="00DC2059"/>
    <w:rsid w:val="00DC25E8"/>
    <w:rsid w:val="00DC2915"/>
    <w:rsid w:val="00DC29F4"/>
    <w:rsid w:val="00DC2FEE"/>
    <w:rsid w:val="00DC505B"/>
    <w:rsid w:val="00DC5303"/>
    <w:rsid w:val="00DC5CA8"/>
    <w:rsid w:val="00DC5DC7"/>
    <w:rsid w:val="00DC603A"/>
    <w:rsid w:val="00DC61CB"/>
    <w:rsid w:val="00DC62AA"/>
    <w:rsid w:val="00DC632A"/>
    <w:rsid w:val="00DC6543"/>
    <w:rsid w:val="00DC6A97"/>
    <w:rsid w:val="00DC6BB4"/>
    <w:rsid w:val="00DC7451"/>
    <w:rsid w:val="00DC7BF3"/>
    <w:rsid w:val="00DC7E4C"/>
    <w:rsid w:val="00DD01F3"/>
    <w:rsid w:val="00DD07C3"/>
    <w:rsid w:val="00DD1D1B"/>
    <w:rsid w:val="00DD1DA4"/>
    <w:rsid w:val="00DD1DF7"/>
    <w:rsid w:val="00DD2164"/>
    <w:rsid w:val="00DD2845"/>
    <w:rsid w:val="00DD2F92"/>
    <w:rsid w:val="00DD3B70"/>
    <w:rsid w:val="00DD5091"/>
    <w:rsid w:val="00DD51A9"/>
    <w:rsid w:val="00DD5D3D"/>
    <w:rsid w:val="00DD6877"/>
    <w:rsid w:val="00DE0A8B"/>
    <w:rsid w:val="00DE1A64"/>
    <w:rsid w:val="00DE1B6B"/>
    <w:rsid w:val="00DE1C40"/>
    <w:rsid w:val="00DE22B4"/>
    <w:rsid w:val="00DE26DE"/>
    <w:rsid w:val="00DE2737"/>
    <w:rsid w:val="00DE279D"/>
    <w:rsid w:val="00DE2E84"/>
    <w:rsid w:val="00DE2F17"/>
    <w:rsid w:val="00DE33C0"/>
    <w:rsid w:val="00DE464B"/>
    <w:rsid w:val="00DE4D60"/>
    <w:rsid w:val="00DE519D"/>
    <w:rsid w:val="00DE5693"/>
    <w:rsid w:val="00DE5732"/>
    <w:rsid w:val="00DE6D95"/>
    <w:rsid w:val="00DE7223"/>
    <w:rsid w:val="00DE743D"/>
    <w:rsid w:val="00DE78BE"/>
    <w:rsid w:val="00DF0187"/>
    <w:rsid w:val="00DF0FAA"/>
    <w:rsid w:val="00DF14A1"/>
    <w:rsid w:val="00DF37C8"/>
    <w:rsid w:val="00DF37D4"/>
    <w:rsid w:val="00DF435B"/>
    <w:rsid w:val="00DF4ACA"/>
    <w:rsid w:val="00DF5144"/>
    <w:rsid w:val="00DF525E"/>
    <w:rsid w:val="00DF543B"/>
    <w:rsid w:val="00DF583A"/>
    <w:rsid w:val="00DF6266"/>
    <w:rsid w:val="00DF6A94"/>
    <w:rsid w:val="00DF780B"/>
    <w:rsid w:val="00DF7A30"/>
    <w:rsid w:val="00DF7D2D"/>
    <w:rsid w:val="00E0090E"/>
    <w:rsid w:val="00E02011"/>
    <w:rsid w:val="00E0210A"/>
    <w:rsid w:val="00E02251"/>
    <w:rsid w:val="00E022C3"/>
    <w:rsid w:val="00E025DD"/>
    <w:rsid w:val="00E02FFD"/>
    <w:rsid w:val="00E03A79"/>
    <w:rsid w:val="00E0463E"/>
    <w:rsid w:val="00E04787"/>
    <w:rsid w:val="00E04B87"/>
    <w:rsid w:val="00E0513B"/>
    <w:rsid w:val="00E06BED"/>
    <w:rsid w:val="00E06DC9"/>
    <w:rsid w:val="00E07308"/>
    <w:rsid w:val="00E07493"/>
    <w:rsid w:val="00E07B68"/>
    <w:rsid w:val="00E07DA2"/>
    <w:rsid w:val="00E10231"/>
    <w:rsid w:val="00E10396"/>
    <w:rsid w:val="00E10AA6"/>
    <w:rsid w:val="00E110CD"/>
    <w:rsid w:val="00E11649"/>
    <w:rsid w:val="00E11E4D"/>
    <w:rsid w:val="00E12595"/>
    <w:rsid w:val="00E13A44"/>
    <w:rsid w:val="00E1448A"/>
    <w:rsid w:val="00E1557D"/>
    <w:rsid w:val="00E15CEC"/>
    <w:rsid w:val="00E15D52"/>
    <w:rsid w:val="00E15F01"/>
    <w:rsid w:val="00E16B5C"/>
    <w:rsid w:val="00E16D82"/>
    <w:rsid w:val="00E17123"/>
    <w:rsid w:val="00E1752E"/>
    <w:rsid w:val="00E17776"/>
    <w:rsid w:val="00E204A8"/>
    <w:rsid w:val="00E20EA4"/>
    <w:rsid w:val="00E21140"/>
    <w:rsid w:val="00E21264"/>
    <w:rsid w:val="00E21BA6"/>
    <w:rsid w:val="00E220E3"/>
    <w:rsid w:val="00E22689"/>
    <w:rsid w:val="00E22C7F"/>
    <w:rsid w:val="00E23026"/>
    <w:rsid w:val="00E23456"/>
    <w:rsid w:val="00E23D56"/>
    <w:rsid w:val="00E23E8E"/>
    <w:rsid w:val="00E24050"/>
    <w:rsid w:val="00E241FF"/>
    <w:rsid w:val="00E2439F"/>
    <w:rsid w:val="00E2444E"/>
    <w:rsid w:val="00E2451D"/>
    <w:rsid w:val="00E24903"/>
    <w:rsid w:val="00E24A04"/>
    <w:rsid w:val="00E256CB"/>
    <w:rsid w:val="00E25B75"/>
    <w:rsid w:val="00E26967"/>
    <w:rsid w:val="00E269F5"/>
    <w:rsid w:val="00E26A11"/>
    <w:rsid w:val="00E26F27"/>
    <w:rsid w:val="00E272CD"/>
    <w:rsid w:val="00E276C9"/>
    <w:rsid w:val="00E30936"/>
    <w:rsid w:val="00E30D01"/>
    <w:rsid w:val="00E30DB8"/>
    <w:rsid w:val="00E314C9"/>
    <w:rsid w:val="00E31691"/>
    <w:rsid w:val="00E32181"/>
    <w:rsid w:val="00E32DA3"/>
    <w:rsid w:val="00E332D3"/>
    <w:rsid w:val="00E3387C"/>
    <w:rsid w:val="00E33E51"/>
    <w:rsid w:val="00E34210"/>
    <w:rsid w:val="00E36B40"/>
    <w:rsid w:val="00E36BDC"/>
    <w:rsid w:val="00E36D4E"/>
    <w:rsid w:val="00E36F25"/>
    <w:rsid w:val="00E3717B"/>
    <w:rsid w:val="00E40C30"/>
    <w:rsid w:val="00E415F0"/>
    <w:rsid w:val="00E429EF"/>
    <w:rsid w:val="00E42FA8"/>
    <w:rsid w:val="00E43737"/>
    <w:rsid w:val="00E4427C"/>
    <w:rsid w:val="00E44904"/>
    <w:rsid w:val="00E45037"/>
    <w:rsid w:val="00E45F43"/>
    <w:rsid w:val="00E4673B"/>
    <w:rsid w:val="00E469C5"/>
    <w:rsid w:val="00E470B7"/>
    <w:rsid w:val="00E474B1"/>
    <w:rsid w:val="00E478E8"/>
    <w:rsid w:val="00E50125"/>
    <w:rsid w:val="00E5040F"/>
    <w:rsid w:val="00E50AE9"/>
    <w:rsid w:val="00E5171F"/>
    <w:rsid w:val="00E51742"/>
    <w:rsid w:val="00E51F86"/>
    <w:rsid w:val="00E52F3E"/>
    <w:rsid w:val="00E53358"/>
    <w:rsid w:val="00E535D0"/>
    <w:rsid w:val="00E53FC8"/>
    <w:rsid w:val="00E542F5"/>
    <w:rsid w:val="00E544F2"/>
    <w:rsid w:val="00E54BF2"/>
    <w:rsid w:val="00E550D4"/>
    <w:rsid w:val="00E558D2"/>
    <w:rsid w:val="00E5603E"/>
    <w:rsid w:val="00E56280"/>
    <w:rsid w:val="00E56326"/>
    <w:rsid w:val="00E5643D"/>
    <w:rsid w:val="00E56BE4"/>
    <w:rsid w:val="00E56EB2"/>
    <w:rsid w:val="00E573CA"/>
    <w:rsid w:val="00E57C0D"/>
    <w:rsid w:val="00E57CAD"/>
    <w:rsid w:val="00E57EBF"/>
    <w:rsid w:val="00E60559"/>
    <w:rsid w:val="00E60901"/>
    <w:rsid w:val="00E60EFC"/>
    <w:rsid w:val="00E611AA"/>
    <w:rsid w:val="00E61381"/>
    <w:rsid w:val="00E61B2F"/>
    <w:rsid w:val="00E61E8F"/>
    <w:rsid w:val="00E631CD"/>
    <w:rsid w:val="00E631F5"/>
    <w:rsid w:val="00E637E8"/>
    <w:rsid w:val="00E64702"/>
    <w:rsid w:val="00E649EF"/>
    <w:rsid w:val="00E64E45"/>
    <w:rsid w:val="00E6554D"/>
    <w:rsid w:val="00E663D6"/>
    <w:rsid w:val="00E66A4F"/>
    <w:rsid w:val="00E66E41"/>
    <w:rsid w:val="00E674BE"/>
    <w:rsid w:val="00E70095"/>
    <w:rsid w:val="00E70259"/>
    <w:rsid w:val="00E719BD"/>
    <w:rsid w:val="00E71A22"/>
    <w:rsid w:val="00E72211"/>
    <w:rsid w:val="00E724CF"/>
    <w:rsid w:val="00E728E9"/>
    <w:rsid w:val="00E7291C"/>
    <w:rsid w:val="00E72C10"/>
    <w:rsid w:val="00E73258"/>
    <w:rsid w:val="00E7389F"/>
    <w:rsid w:val="00E73AE7"/>
    <w:rsid w:val="00E740D4"/>
    <w:rsid w:val="00E74C3F"/>
    <w:rsid w:val="00E75E07"/>
    <w:rsid w:val="00E7692E"/>
    <w:rsid w:val="00E76BE6"/>
    <w:rsid w:val="00E76BF6"/>
    <w:rsid w:val="00E76D03"/>
    <w:rsid w:val="00E7738D"/>
    <w:rsid w:val="00E77B36"/>
    <w:rsid w:val="00E77D61"/>
    <w:rsid w:val="00E80293"/>
    <w:rsid w:val="00E80807"/>
    <w:rsid w:val="00E816FB"/>
    <w:rsid w:val="00E818F0"/>
    <w:rsid w:val="00E81C22"/>
    <w:rsid w:val="00E8252F"/>
    <w:rsid w:val="00E8285F"/>
    <w:rsid w:val="00E8321A"/>
    <w:rsid w:val="00E83BF5"/>
    <w:rsid w:val="00E83CE2"/>
    <w:rsid w:val="00E840BA"/>
    <w:rsid w:val="00E84597"/>
    <w:rsid w:val="00E8621D"/>
    <w:rsid w:val="00E865D7"/>
    <w:rsid w:val="00E86830"/>
    <w:rsid w:val="00E879E5"/>
    <w:rsid w:val="00E90048"/>
    <w:rsid w:val="00E904F8"/>
    <w:rsid w:val="00E90506"/>
    <w:rsid w:val="00E909C7"/>
    <w:rsid w:val="00E91096"/>
    <w:rsid w:val="00E91245"/>
    <w:rsid w:val="00E91BBA"/>
    <w:rsid w:val="00E922BC"/>
    <w:rsid w:val="00E9303B"/>
    <w:rsid w:val="00E937BC"/>
    <w:rsid w:val="00E9380E"/>
    <w:rsid w:val="00E94478"/>
    <w:rsid w:val="00E9467D"/>
    <w:rsid w:val="00E94CC9"/>
    <w:rsid w:val="00E96619"/>
    <w:rsid w:val="00E967CD"/>
    <w:rsid w:val="00E968CF"/>
    <w:rsid w:val="00E96E5C"/>
    <w:rsid w:val="00E971A4"/>
    <w:rsid w:val="00EA050A"/>
    <w:rsid w:val="00EA0555"/>
    <w:rsid w:val="00EA0623"/>
    <w:rsid w:val="00EA09CE"/>
    <w:rsid w:val="00EA0D38"/>
    <w:rsid w:val="00EA25BD"/>
    <w:rsid w:val="00EA293D"/>
    <w:rsid w:val="00EA2F9F"/>
    <w:rsid w:val="00EA30EC"/>
    <w:rsid w:val="00EA3116"/>
    <w:rsid w:val="00EA3814"/>
    <w:rsid w:val="00EA3861"/>
    <w:rsid w:val="00EA3E12"/>
    <w:rsid w:val="00EA442D"/>
    <w:rsid w:val="00EA4D89"/>
    <w:rsid w:val="00EA6744"/>
    <w:rsid w:val="00EA6C2F"/>
    <w:rsid w:val="00EA76A1"/>
    <w:rsid w:val="00EA7BFB"/>
    <w:rsid w:val="00EB06DE"/>
    <w:rsid w:val="00EB09F3"/>
    <w:rsid w:val="00EB0E5E"/>
    <w:rsid w:val="00EB2D3B"/>
    <w:rsid w:val="00EB3421"/>
    <w:rsid w:val="00EB3498"/>
    <w:rsid w:val="00EB360C"/>
    <w:rsid w:val="00EB399D"/>
    <w:rsid w:val="00EB3D0C"/>
    <w:rsid w:val="00EB3DD8"/>
    <w:rsid w:val="00EB443A"/>
    <w:rsid w:val="00EB522A"/>
    <w:rsid w:val="00EB5289"/>
    <w:rsid w:val="00EB5AEF"/>
    <w:rsid w:val="00EB73CF"/>
    <w:rsid w:val="00EB7A43"/>
    <w:rsid w:val="00EB7B0A"/>
    <w:rsid w:val="00EC04FA"/>
    <w:rsid w:val="00EC0754"/>
    <w:rsid w:val="00EC094F"/>
    <w:rsid w:val="00EC1A96"/>
    <w:rsid w:val="00EC1CCB"/>
    <w:rsid w:val="00EC2225"/>
    <w:rsid w:val="00EC2576"/>
    <w:rsid w:val="00EC2ED6"/>
    <w:rsid w:val="00EC3947"/>
    <w:rsid w:val="00EC401B"/>
    <w:rsid w:val="00EC46DC"/>
    <w:rsid w:val="00EC5042"/>
    <w:rsid w:val="00EC6AA6"/>
    <w:rsid w:val="00EC6B33"/>
    <w:rsid w:val="00EC738C"/>
    <w:rsid w:val="00EC750E"/>
    <w:rsid w:val="00EC7E18"/>
    <w:rsid w:val="00ED0BA4"/>
    <w:rsid w:val="00ED0CDB"/>
    <w:rsid w:val="00ED1B25"/>
    <w:rsid w:val="00ED3352"/>
    <w:rsid w:val="00ED3945"/>
    <w:rsid w:val="00ED5545"/>
    <w:rsid w:val="00ED598D"/>
    <w:rsid w:val="00ED6465"/>
    <w:rsid w:val="00ED64FE"/>
    <w:rsid w:val="00ED68E6"/>
    <w:rsid w:val="00ED6D7A"/>
    <w:rsid w:val="00ED7557"/>
    <w:rsid w:val="00EE0EA4"/>
    <w:rsid w:val="00EE135E"/>
    <w:rsid w:val="00EE243F"/>
    <w:rsid w:val="00EE26E0"/>
    <w:rsid w:val="00EE31F4"/>
    <w:rsid w:val="00EE33B3"/>
    <w:rsid w:val="00EE3973"/>
    <w:rsid w:val="00EE437E"/>
    <w:rsid w:val="00EE44D2"/>
    <w:rsid w:val="00EE4755"/>
    <w:rsid w:val="00EE5083"/>
    <w:rsid w:val="00EE51B5"/>
    <w:rsid w:val="00EE66CD"/>
    <w:rsid w:val="00EE67F7"/>
    <w:rsid w:val="00EE74DF"/>
    <w:rsid w:val="00EE783A"/>
    <w:rsid w:val="00EF05C3"/>
    <w:rsid w:val="00EF0CBD"/>
    <w:rsid w:val="00EF12B9"/>
    <w:rsid w:val="00EF1948"/>
    <w:rsid w:val="00EF1B17"/>
    <w:rsid w:val="00EF1CDC"/>
    <w:rsid w:val="00EF1E7B"/>
    <w:rsid w:val="00EF22B4"/>
    <w:rsid w:val="00EF3411"/>
    <w:rsid w:val="00EF36CA"/>
    <w:rsid w:val="00EF3A2D"/>
    <w:rsid w:val="00EF4527"/>
    <w:rsid w:val="00EF473D"/>
    <w:rsid w:val="00EF4A2C"/>
    <w:rsid w:val="00EF51D8"/>
    <w:rsid w:val="00EF553F"/>
    <w:rsid w:val="00EF6337"/>
    <w:rsid w:val="00EF663A"/>
    <w:rsid w:val="00EF7087"/>
    <w:rsid w:val="00EF7CF3"/>
    <w:rsid w:val="00EF7FCE"/>
    <w:rsid w:val="00F00BC7"/>
    <w:rsid w:val="00F01A47"/>
    <w:rsid w:val="00F02C65"/>
    <w:rsid w:val="00F02DCD"/>
    <w:rsid w:val="00F0395A"/>
    <w:rsid w:val="00F03C6F"/>
    <w:rsid w:val="00F05C17"/>
    <w:rsid w:val="00F05DF6"/>
    <w:rsid w:val="00F05EBC"/>
    <w:rsid w:val="00F0622D"/>
    <w:rsid w:val="00F06611"/>
    <w:rsid w:val="00F07238"/>
    <w:rsid w:val="00F078A2"/>
    <w:rsid w:val="00F0793F"/>
    <w:rsid w:val="00F10CC1"/>
    <w:rsid w:val="00F1136A"/>
    <w:rsid w:val="00F11619"/>
    <w:rsid w:val="00F1256E"/>
    <w:rsid w:val="00F13046"/>
    <w:rsid w:val="00F13C63"/>
    <w:rsid w:val="00F140C9"/>
    <w:rsid w:val="00F159CA"/>
    <w:rsid w:val="00F15FEE"/>
    <w:rsid w:val="00F1690F"/>
    <w:rsid w:val="00F169BB"/>
    <w:rsid w:val="00F17496"/>
    <w:rsid w:val="00F17B1A"/>
    <w:rsid w:val="00F20515"/>
    <w:rsid w:val="00F20B02"/>
    <w:rsid w:val="00F20C01"/>
    <w:rsid w:val="00F20DFB"/>
    <w:rsid w:val="00F2121E"/>
    <w:rsid w:val="00F213FD"/>
    <w:rsid w:val="00F216D6"/>
    <w:rsid w:val="00F22417"/>
    <w:rsid w:val="00F23849"/>
    <w:rsid w:val="00F23C2E"/>
    <w:rsid w:val="00F24F40"/>
    <w:rsid w:val="00F253BC"/>
    <w:rsid w:val="00F25A1B"/>
    <w:rsid w:val="00F25B8D"/>
    <w:rsid w:val="00F25F8B"/>
    <w:rsid w:val="00F26166"/>
    <w:rsid w:val="00F26C8E"/>
    <w:rsid w:val="00F27BCC"/>
    <w:rsid w:val="00F27E7F"/>
    <w:rsid w:val="00F27F08"/>
    <w:rsid w:val="00F3044F"/>
    <w:rsid w:val="00F3132A"/>
    <w:rsid w:val="00F31369"/>
    <w:rsid w:val="00F3187D"/>
    <w:rsid w:val="00F32145"/>
    <w:rsid w:val="00F32D7D"/>
    <w:rsid w:val="00F3318B"/>
    <w:rsid w:val="00F332E3"/>
    <w:rsid w:val="00F337A5"/>
    <w:rsid w:val="00F33B7D"/>
    <w:rsid w:val="00F3460D"/>
    <w:rsid w:val="00F3697C"/>
    <w:rsid w:val="00F36EA1"/>
    <w:rsid w:val="00F372E5"/>
    <w:rsid w:val="00F37D52"/>
    <w:rsid w:val="00F37E1A"/>
    <w:rsid w:val="00F37F82"/>
    <w:rsid w:val="00F411B8"/>
    <w:rsid w:val="00F432A4"/>
    <w:rsid w:val="00F44486"/>
    <w:rsid w:val="00F45278"/>
    <w:rsid w:val="00F465B2"/>
    <w:rsid w:val="00F46663"/>
    <w:rsid w:val="00F46935"/>
    <w:rsid w:val="00F46AB2"/>
    <w:rsid w:val="00F4731D"/>
    <w:rsid w:val="00F479E3"/>
    <w:rsid w:val="00F5031F"/>
    <w:rsid w:val="00F51226"/>
    <w:rsid w:val="00F51302"/>
    <w:rsid w:val="00F53997"/>
    <w:rsid w:val="00F53F07"/>
    <w:rsid w:val="00F543D9"/>
    <w:rsid w:val="00F54D21"/>
    <w:rsid w:val="00F54D44"/>
    <w:rsid w:val="00F54F0E"/>
    <w:rsid w:val="00F55303"/>
    <w:rsid w:val="00F55F55"/>
    <w:rsid w:val="00F5607F"/>
    <w:rsid w:val="00F56558"/>
    <w:rsid w:val="00F56F76"/>
    <w:rsid w:val="00F57300"/>
    <w:rsid w:val="00F57749"/>
    <w:rsid w:val="00F5780A"/>
    <w:rsid w:val="00F60942"/>
    <w:rsid w:val="00F60F14"/>
    <w:rsid w:val="00F630F2"/>
    <w:rsid w:val="00F63336"/>
    <w:rsid w:val="00F634B6"/>
    <w:rsid w:val="00F64D8A"/>
    <w:rsid w:val="00F65056"/>
    <w:rsid w:val="00F653E9"/>
    <w:rsid w:val="00F65658"/>
    <w:rsid w:val="00F66F24"/>
    <w:rsid w:val="00F675CC"/>
    <w:rsid w:val="00F676F6"/>
    <w:rsid w:val="00F67B0F"/>
    <w:rsid w:val="00F7002A"/>
    <w:rsid w:val="00F70911"/>
    <w:rsid w:val="00F70C92"/>
    <w:rsid w:val="00F72764"/>
    <w:rsid w:val="00F72BAE"/>
    <w:rsid w:val="00F734C2"/>
    <w:rsid w:val="00F73D2F"/>
    <w:rsid w:val="00F741B9"/>
    <w:rsid w:val="00F741C5"/>
    <w:rsid w:val="00F745C7"/>
    <w:rsid w:val="00F7483E"/>
    <w:rsid w:val="00F74959"/>
    <w:rsid w:val="00F752A9"/>
    <w:rsid w:val="00F7570C"/>
    <w:rsid w:val="00F75A51"/>
    <w:rsid w:val="00F75B85"/>
    <w:rsid w:val="00F75FB7"/>
    <w:rsid w:val="00F761C6"/>
    <w:rsid w:val="00F76A67"/>
    <w:rsid w:val="00F76E81"/>
    <w:rsid w:val="00F77377"/>
    <w:rsid w:val="00F805D8"/>
    <w:rsid w:val="00F808C6"/>
    <w:rsid w:val="00F81336"/>
    <w:rsid w:val="00F81776"/>
    <w:rsid w:val="00F81CFB"/>
    <w:rsid w:val="00F82405"/>
    <w:rsid w:val="00F83062"/>
    <w:rsid w:val="00F830C5"/>
    <w:rsid w:val="00F8328F"/>
    <w:rsid w:val="00F833C8"/>
    <w:rsid w:val="00F83560"/>
    <w:rsid w:val="00F835C3"/>
    <w:rsid w:val="00F83A91"/>
    <w:rsid w:val="00F83E45"/>
    <w:rsid w:val="00F84159"/>
    <w:rsid w:val="00F841B9"/>
    <w:rsid w:val="00F8483E"/>
    <w:rsid w:val="00F84890"/>
    <w:rsid w:val="00F84DF2"/>
    <w:rsid w:val="00F85682"/>
    <w:rsid w:val="00F85A94"/>
    <w:rsid w:val="00F85E57"/>
    <w:rsid w:val="00F8609D"/>
    <w:rsid w:val="00F861B8"/>
    <w:rsid w:val="00F866B0"/>
    <w:rsid w:val="00F866DD"/>
    <w:rsid w:val="00F877A0"/>
    <w:rsid w:val="00F9039C"/>
    <w:rsid w:val="00F9125E"/>
    <w:rsid w:val="00F91C8E"/>
    <w:rsid w:val="00F9274D"/>
    <w:rsid w:val="00F92C5B"/>
    <w:rsid w:val="00F93951"/>
    <w:rsid w:val="00F939BF"/>
    <w:rsid w:val="00F93D66"/>
    <w:rsid w:val="00F93E68"/>
    <w:rsid w:val="00F947B4"/>
    <w:rsid w:val="00F94A0A"/>
    <w:rsid w:val="00F9511F"/>
    <w:rsid w:val="00F951E4"/>
    <w:rsid w:val="00F95B11"/>
    <w:rsid w:val="00F95FD1"/>
    <w:rsid w:val="00F96555"/>
    <w:rsid w:val="00F965B7"/>
    <w:rsid w:val="00F9689A"/>
    <w:rsid w:val="00F96C3E"/>
    <w:rsid w:val="00F96D62"/>
    <w:rsid w:val="00FA0441"/>
    <w:rsid w:val="00FA04E3"/>
    <w:rsid w:val="00FA199E"/>
    <w:rsid w:val="00FA1B7C"/>
    <w:rsid w:val="00FA26E2"/>
    <w:rsid w:val="00FA35EF"/>
    <w:rsid w:val="00FA3C82"/>
    <w:rsid w:val="00FA3F32"/>
    <w:rsid w:val="00FA4077"/>
    <w:rsid w:val="00FA485D"/>
    <w:rsid w:val="00FA6A94"/>
    <w:rsid w:val="00FA6C44"/>
    <w:rsid w:val="00FA6C57"/>
    <w:rsid w:val="00FA6DE6"/>
    <w:rsid w:val="00FA6F8A"/>
    <w:rsid w:val="00FA71A8"/>
    <w:rsid w:val="00FA77F7"/>
    <w:rsid w:val="00FA788E"/>
    <w:rsid w:val="00FB028F"/>
    <w:rsid w:val="00FB09B7"/>
    <w:rsid w:val="00FB1508"/>
    <w:rsid w:val="00FB1E52"/>
    <w:rsid w:val="00FB21C4"/>
    <w:rsid w:val="00FB227D"/>
    <w:rsid w:val="00FB25BE"/>
    <w:rsid w:val="00FB2647"/>
    <w:rsid w:val="00FB26B7"/>
    <w:rsid w:val="00FB2871"/>
    <w:rsid w:val="00FB31B2"/>
    <w:rsid w:val="00FB363C"/>
    <w:rsid w:val="00FB3EB3"/>
    <w:rsid w:val="00FB434A"/>
    <w:rsid w:val="00FB5E95"/>
    <w:rsid w:val="00FB6486"/>
    <w:rsid w:val="00FB6C22"/>
    <w:rsid w:val="00FB6E27"/>
    <w:rsid w:val="00FB700A"/>
    <w:rsid w:val="00FC01B2"/>
    <w:rsid w:val="00FC01E2"/>
    <w:rsid w:val="00FC02BA"/>
    <w:rsid w:val="00FC0CBD"/>
    <w:rsid w:val="00FC0CD7"/>
    <w:rsid w:val="00FC0DE9"/>
    <w:rsid w:val="00FC100A"/>
    <w:rsid w:val="00FC10C9"/>
    <w:rsid w:val="00FC14A3"/>
    <w:rsid w:val="00FC2072"/>
    <w:rsid w:val="00FC2729"/>
    <w:rsid w:val="00FC302E"/>
    <w:rsid w:val="00FC3264"/>
    <w:rsid w:val="00FC35D2"/>
    <w:rsid w:val="00FC369D"/>
    <w:rsid w:val="00FC3D51"/>
    <w:rsid w:val="00FC407F"/>
    <w:rsid w:val="00FC439B"/>
    <w:rsid w:val="00FC43EE"/>
    <w:rsid w:val="00FC5B82"/>
    <w:rsid w:val="00FC687B"/>
    <w:rsid w:val="00FC6B7B"/>
    <w:rsid w:val="00FD14C8"/>
    <w:rsid w:val="00FD1898"/>
    <w:rsid w:val="00FD1E2E"/>
    <w:rsid w:val="00FD2B34"/>
    <w:rsid w:val="00FD3829"/>
    <w:rsid w:val="00FD3E9D"/>
    <w:rsid w:val="00FD4DC5"/>
    <w:rsid w:val="00FD5BE2"/>
    <w:rsid w:val="00FD65D3"/>
    <w:rsid w:val="00FD6FDC"/>
    <w:rsid w:val="00FD7C37"/>
    <w:rsid w:val="00FE0067"/>
    <w:rsid w:val="00FE020C"/>
    <w:rsid w:val="00FE06EA"/>
    <w:rsid w:val="00FE1352"/>
    <w:rsid w:val="00FE1F24"/>
    <w:rsid w:val="00FE21B7"/>
    <w:rsid w:val="00FE2CE7"/>
    <w:rsid w:val="00FE2F50"/>
    <w:rsid w:val="00FE3D3F"/>
    <w:rsid w:val="00FE4A80"/>
    <w:rsid w:val="00FE4F95"/>
    <w:rsid w:val="00FE4F9E"/>
    <w:rsid w:val="00FE56B6"/>
    <w:rsid w:val="00FE6652"/>
    <w:rsid w:val="00FE6802"/>
    <w:rsid w:val="00FE6F30"/>
    <w:rsid w:val="00FE73B1"/>
    <w:rsid w:val="00FE766E"/>
    <w:rsid w:val="00FF1587"/>
    <w:rsid w:val="00FF1706"/>
    <w:rsid w:val="00FF1C7C"/>
    <w:rsid w:val="00FF1E6B"/>
    <w:rsid w:val="00FF3295"/>
    <w:rsid w:val="00FF3C84"/>
    <w:rsid w:val="00FF3F53"/>
    <w:rsid w:val="00FF46D7"/>
    <w:rsid w:val="00FF4789"/>
    <w:rsid w:val="00FF4E4F"/>
    <w:rsid w:val="00FF53A1"/>
    <w:rsid w:val="00FF5DEE"/>
    <w:rsid w:val="00FF6037"/>
    <w:rsid w:val="00FF7088"/>
    <w:rsid w:val="134513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nhideWhenUsed="0" w:uiPriority="0" w:semiHidden="0" w:name="Closing"/>
    <w:lsdException w:uiPriority="99" w:name="Signature"/>
    <w:lsdException w:uiPriority="1" w:name="Default Paragraph Font"/>
    <w:lsdException w:qFormat="1"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nhideWhenUsed="0" w:uiPriority="0" w:semiHidden="0"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Calibri" w:hAnsi="Calibri" w:eastAsia="宋体" w:cs="宋体"/>
      <w:kern w:val="0"/>
      <w:sz w:val="21"/>
      <w:szCs w:val="21"/>
      <w:lang w:val="en-US" w:eastAsia="zh-CN" w:bidi="ar-SA"/>
    </w:rPr>
  </w:style>
  <w:style w:type="paragraph" w:styleId="2">
    <w:name w:val="heading 1"/>
    <w:basedOn w:val="1"/>
    <w:next w:val="1"/>
    <w:link w:val="28"/>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9"/>
    <w:unhideWhenUsed/>
    <w:qFormat/>
    <w:uiPriority w:val="0"/>
    <w:pPr>
      <w:keepNext/>
      <w:keepLines/>
      <w:spacing w:before="260" w:after="260" w:line="416" w:lineRule="auto"/>
      <w:outlineLvl w:val="1"/>
    </w:pPr>
    <w:rPr>
      <w:rFonts w:ascii="Cambria" w:hAnsi="Cambria" w:cs="Times New Roman"/>
      <w:b/>
      <w:bCs/>
      <w:sz w:val="32"/>
      <w:szCs w:val="32"/>
    </w:rPr>
  </w:style>
  <w:style w:type="paragraph" w:styleId="4">
    <w:name w:val="heading 3"/>
    <w:basedOn w:val="1"/>
    <w:next w:val="1"/>
    <w:link w:val="30"/>
    <w:semiHidden/>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31"/>
    <w:qFormat/>
    <w:uiPriority w:val="0"/>
    <w:pPr>
      <w:keepNext/>
      <w:keepLines/>
      <w:spacing w:before="280" w:after="290" w:line="376" w:lineRule="auto"/>
      <w:outlineLvl w:val="3"/>
    </w:pPr>
    <w:rPr>
      <w:rFonts w:ascii="Arial" w:hAnsi="Arial" w:eastAsia="黑体"/>
      <w:b/>
      <w:bCs/>
      <w:sz w:val="28"/>
      <w:szCs w:val="28"/>
    </w:rPr>
  </w:style>
  <w:style w:type="character" w:default="1" w:styleId="22">
    <w:name w:val="Default Paragraph Font"/>
    <w:semiHidden/>
    <w:unhideWhenUsed/>
    <w:uiPriority w:val="1"/>
  </w:style>
  <w:style w:type="table" w:default="1" w:styleId="26">
    <w:name w:val="Normal Table"/>
    <w:semiHidden/>
    <w:unhideWhenUsed/>
    <w:qFormat/>
    <w:uiPriority w:val="99"/>
    <w:tblPr>
      <w:tblLayout w:type="fixed"/>
      <w:tblCellMar>
        <w:top w:w="0" w:type="dxa"/>
        <w:left w:w="108" w:type="dxa"/>
        <w:bottom w:w="0" w:type="dxa"/>
        <w:right w:w="108" w:type="dxa"/>
      </w:tblCellMar>
    </w:tblPr>
  </w:style>
  <w:style w:type="paragraph" w:styleId="6">
    <w:name w:val="annotation subject"/>
    <w:basedOn w:val="7"/>
    <w:next w:val="7"/>
    <w:link w:val="66"/>
    <w:qFormat/>
    <w:uiPriority w:val="0"/>
    <w:rPr>
      <w:b/>
      <w:bCs/>
    </w:rPr>
  </w:style>
  <w:style w:type="paragraph" w:styleId="7">
    <w:name w:val="annotation text"/>
    <w:basedOn w:val="1"/>
    <w:link w:val="49"/>
    <w:qFormat/>
    <w:uiPriority w:val="99"/>
    <w:pPr>
      <w:jc w:val="left"/>
    </w:pPr>
  </w:style>
  <w:style w:type="paragraph" w:styleId="8">
    <w:name w:val="Salutation"/>
    <w:basedOn w:val="1"/>
    <w:next w:val="1"/>
    <w:link w:val="62"/>
    <w:uiPriority w:val="0"/>
    <w:rPr>
      <w:rFonts w:ascii="宋体" w:hAnsi="宋体"/>
      <w:sz w:val="28"/>
      <w:szCs w:val="28"/>
    </w:rPr>
  </w:style>
  <w:style w:type="paragraph" w:styleId="9">
    <w:name w:val="Closing"/>
    <w:basedOn w:val="1"/>
    <w:link w:val="63"/>
    <w:uiPriority w:val="0"/>
    <w:pPr>
      <w:ind w:left="100" w:leftChars="2100"/>
    </w:pPr>
    <w:rPr>
      <w:rFonts w:ascii="宋体" w:hAnsi="宋体"/>
      <w:sz w:val="28"/>
      <w:szCs w:val="28"/>
    </w:rPr>
  </w:style>
  <w:style w:type="paragraph" w:styleId="10">
    <w:name w:val="Body Text"/>
    <w:basedOn w:val="1"/>
    <w:link w:val="46"/>
    <w:qFormat/>
    <w:uiPriority w:val="0"/>
    <w:pPr>
      <w:spacing w:after="120"/>
    </w:pPr>
  </w:style>
  <w:style w:type="paragraph" w:styleId="11">
    <w:name w:val="Body Text Indent"/>
    <w:basedOn w:val="1"/>
    <w:link w:val="65"/>
    <w:uiPriority w:val="0"/>
    <w:pPr>
      <w:spacing w:after="120"/>
      <w:ind w:left="420" w:leftChars="200"/>
    </w:pPr>
  </w:style>
  <w:style w:type="paragraph" w:styleId="12">
    <w:name w:val="toc 3"/>
    <w:basedOn w:val="1"/>
    <w:next w:val="1"/>
    <w:unhideWhenUsed/>
    <w:qFormat/>
    <w:uiPriority w:val="39"/>
    <w:pPr>
      <w:spacing w:after="100" w:line="276" w:lineRule="auto"/>
      <w:ind w:left="440"/>
      <w:jc w:val="left"/>
    </w:pPr>
    <w:rPr>
      <w:rFonts w:cs="Times New Roman"/>
      <w:sz w:val="22"/>
      <w:szCs w:val="22"/>
    </w:rPr>
  </w:style>
  <w:style w:type="paragraph" w:styleId="13">
    <w:name w:val="Plain Text"/>
    <w:basedOn w:val="1"/>
    <w:link w:val="34"/>
    <w:qFormat/>
    <w:uiPriority w:val="0"/>
    <w:pPr>
      <w:jc w:val="left"/>
    </w:pPr>
    <w:rPr>
      <w:rFonts w:ascii="宋体" w:hAnsi="Courier New" w:cs="Courier New"/>
      <w:sz w:val="18"/>
    </w:rPr>
  </w:style>
  <w:style w:type="paragraph" w:styleId="14">
    <w:name w:val="Date"/>
    <w:basedOn w:val="1"/>
    <w:next w:val="1"/>
    <w:link w:val="74"/>
    <w:semiHidden/>
    <w:unhideWhenUsed/>
    <w:qFormat/>
    <w:uiPriority w:val="99"/>
    <w:pPr>
      <w:ind w:left="100" w:leftChars="2500"/>
    </w:pPr>
  </w:style>
  <w:style w:type="paragraph" w:styleId="15">
    <w:name w:val="Balloon Text"/>
    <w:basedOn w:val="1"/>
    <w:link w:val="35"/>
    <w:semiHidden/>
    <w:uiPriority w:val="99"/>
    <w:pPr>
      <w:widowControl w:val="0"/>
      <w:spacing w:line="540" w:lineRule="exact"/>
      <w:ind w:firstLine="200" w:firstLineChars="200"/>
    </w:pPr>
    <w:rPr>
      <w:rFonts w:ascii="Times New Roman" w:hAnsi="Times New Roman" w:cs="Times New Roman"/>
      <w:kern w:val="2"/>
      <w:sz w:val="18"/>
      <w:szCs w:val="18"/>
    </w:rPr>
  </w:style>
  <w:style w:type="paragraph" w:styleId="16">
    <w:name w:val="footer"/>
    <w:basedOn w:val="1"/>
    <w:link w:val="42"/>
    <w:qFormat/>
    <w:uiPriority w:val="99"/>
    <w:pPr>
      <w:tabs>
        <w:tab w:val="center" w:pos="4153"/>
        <w:tab w:val="right" w:pos="8306"/>
      </w:tabs>
      <w:snapToGrid w:val="0"/>
      <w:jc w:val="left"/>
    </w:pPr>
    <w:rPr>
      <w:sz w:val="18"/>
      <w:szCs w:val="18"/>
    </w:rPr>
  </w:style>
  <w:style w:type="paragraph" w:styleId="17">
    <w:name w:val="header"/>
    <w:basedOn w:val="1"/>
    <w:link w:val="4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pPr>
      <w:tabs>
        <w:tab w:val="right" w:leader="dot" w:pos="8302"/>
      </w:tabs>
      <w:spacing w:after="100" w:line="440" w:lineRule="exact"/>
      <w:jc w:val="center"/>
    </w:pPr>
    <w:rPr>
      <w:rFonts w:cs="Times New Roman"/>
      <w:b/>
      <w:sz w:val="24"/>
      <w:szCs w:val="24"/>
    </w:rPr>
  </w:style>
  <w:style w:type="paragraph" w:styleId="19">
    <w:name w:val="toc 2"/>
    <w:basedOn w:val="1"/>
    <w:next w:val="1"/>
    <w:unhideWhenUsed/>
    <w:qFormat/>
    <w:uiPriority w:val="39"/>
    <w:pPr>
      <w:tabs>
        <w:tab w:val="right" w:leader="dot" w:pos="8302"/>
      </w:tabs>
      <w:spacing w:after="100" w:line="276" w:lineRule="auto"/>
      <w:ind w:left="220"/>
      <w:jc w:val="left"/>
    </w:pPr>
    <w:rPr>
      <w:rFonts w:ascii="Times New Roman" w:hAnsi="Times New Roman" w:cs="Times New Roman"/>
      <w:bCs/>
      <w:sz w:val="22"/>
      <w:szCs w:val="22"/>
    </w:rPr>
  </w:style>
  <w:style w:type="paragraph" w:styleId="20">
    <w:name w:val="HTML Preformatted"/>
    <w:basedOn w:val="1"/>
    <w:link w:val="44"/>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sz w:val="24"/>
      <w:szCs w:val="24"/>
    </w:rPr>
  </w:style>
  <w:style w:type="paragraph" w:styleId="21">
    <w:name w:val="Normal (Web)"/>
    <w:basedOn w:val="1"/>
    <w:qFormat/>
    <w:uiPriority w:val="99"/>
    <w:pPr>
      <w:spacing w:before="100" w:beforeAutospacing="1" w:after="100" w:afterAutospacing="1"/>
      <w:jc w:val="left"/>
    </w:pPr>
    <w:rPr>
      <w:rFonts w:ascii="宋体" w:hAnsi="宋体"/>
      <w:sz w:val="24"/>
    </w:rPr>
  </w:style>
  <w:style w:type="character" w:styleId="23">
    <w:name w:val="Emphasis"/>
    <w:basedOn w:val="22"/>
    <w:qFormat/>
    <w:uiPriority w:val="20"/>
    <w:rPr>
      <w:i/>
      <w:iCs/>
    </w:rPr>
  </w:style>
  <w:style w:type="character" w:styleId="24">
    <w:name w:val="Hyperlink"/>
    <w:uiPriority w:val="99"/>
    <w:rPr>
      <w:color w:val="003399"/>
      <w:u w:val="none"/>
    </w:rPr>
  </w:style>
  <w:style w:type="character" w:styleId="25">
    <w:name w:val="annotation reference"/>
    <w:qFormat/>
    <w:uiPriority w:val="99"/>
    <w:rPr>
      <w:sz w:val="21"/>
      <w:szCs w:val="21"/>
    </w:rPr>
  </w:style>
  <w:style w:type="table" w:styleId="27">
    <w:name w:val="Table Grid"/>
    <w:basedOn w:val="26"/>
    <w:qFormat/>
    <w:uiPriority w:val="59"/>
    <w:pPr>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8">
    <w:name w:val="标题 1 Char"/>
    <w:basedOn w:val="22"/>
    <w:link w:val="2"/>
    <w:qFormat/>
    <w:uiPriority w:val="0"/>
    <w:rPr>
      <w:rFonts w:ascii="Calibri" w:hAnsi="Calibri" w:eastAsia="宋体" w:cs="宋体"/>
      <w:b/>
      <w:bCs/>
      <w:kern w:val="44"/>
      <w:sz w:val="44"/>
      <w:szCs w:val="44"/>
    </w:rPr>
  </w:style>
  <w:style w:type="character" w:customStyle="1" w:styleId="29">
    <w:name w:val="标题 2 Char"/>
    <w:basedOn w:val="22"/>
    <w:link w:val="3"/>
    <w:qFormat/>
    <w:uiPriority w:val="0"/>
    <w:rPr>
      <w:rFonts w:ascii="Cambria" w:hAnsi="Cambria" w:eastAsia="宋体" w:cs="Times New Roman"/>
      <w:b/>
      <w:bCs/>
      <w:kern w:val="0"/>
      <w:sz w:val="32"/>
      <w:szCs w:val="32"/>
    </w:rPr>
  </w:style>
  <w:style w:type="character" w:customStyle="1" w:styleId="30">
    <w:name w:val="标题 3 Char"/>
    <w:basedOn w:val="22"/>
    <w:link w:val="4"/>
    <w:semiHidden/>
    <w:qFormat/>
    <w:uiPriority w:val="0"/>
    <w:rPr>
      <w:rFonts w:ascii="Calibri" w:hAnsi="Calibri" w:eastAsia="宋体" w:cs="宋体"/>
      <w:b/>
      <w:bCs/>
      <w:kern w:val="0"/>
      <w:sz w:val="32"/>
      <w:szCs w:val="32"/>
    </w:rPr>
  </w:style>
  <w:style w:type="character" w:customStyle="1" w:styleId="31">
    <w:name w:val="标题 4 Char"/>
    <w:basedOn w:val="22"/>
    <w:link w:val="5"/>
    <w:uiPriority w:val="0"/>
    <w:rPr>
      <w:rFonts w:ascii="Arial" w:hAnsi="Arial" w:eastAsia="黑体" w:cs="宋体"/>
      <w:b/>
      <w:bCs/>
      <w:kern w:val="0"/>
      <w:sz w:val="28"/>
      <w:szCs w:val="28"/>
    </w:rPr>
  </w:style>
  <w:style w:type="paragraph" w:customStyle="1" w:styleId="32">
    <w:name w:val="样式1"/>
    <w:basedOn w:val="5"/>
    <w:qFormat/>
    <w:uiPriority w:val="0"/>
    <w:pPr>
      <w:spacing w:before="0" w:after="0" w:line="440" w:lineRule="exact"/>
    </w:pPr>
    <w:rPr>
      <w:rFonts w:ascii="宋体" w:hAnsi="宋体"/>
      <w:b w:val="0"/>
      <w:sz w:val="24"/>
      <w:szCs w:val="24"/>
    </w:rPr>
  </w:style>
  <w:style w:type="paragraph" w:customStyle="1" w:styleId="33">
    <w:name w:val="默认段落字体 Para Char Char Char Char"/>
    <w:basedOn w:val="1"/>
    <w:qFormat/>
    <w:uiPriority w:val="0"/>
  </w:style>
  <w:style w:type="character" w:customStyle="1" w:styleId="34">
    <w:name w:val="纯文本 Char"/>
    <w:basedOn w:val="22"/>
    <w:link w:val="13"/>
    <w:uiPriority w:val="0"/>
    <w:rPr>
      <w:rFonts w:ascii="宋体" w:hAnsi="Courier New" w:eastAsia="宋体" w:cs="Courier New"/>
      <w:kern w:val="0"/>
      <w:sz w:val="18"/>
      <w:szCs w:val="21"/>
    </w:rPr>
  </w:style>
  <w:style w:type="character" w:customStyle="1" w:styleId="35">
    <w:name w:val="批注框文本 Char"/>
    <w:basedOn w:val="22"/>
    <w:link w:val="15"/>
    <w:semiHidden/>
    <w:qFormat/>
    <w:uiPriority w:val="99"/>
    <w:rPr>
      <w:rFonts w:ascii="Times New Roman" w:hAnsi="Times New Roman" w:eastAsia="宋体" w:cs="Times New Roman"/>
      <w:sz w:val="18"/>
      <w:szCs w:val="18"/>
    </w:rPr>
  </w:style>
  <w:style w:type="character" w:customStyle="1" w:styleId="36">
    <w:name w:val="文章表格 Char"/>
    <w:link w:val="37"/>
    <w:locked/>
    <w:uiPriority w:val="0"/>
    <w:rPr>
      <w:color w:val="000000"/>
      <w:szCs w:val="21"/>
    </w:rPr>
  </w:style>
  <w:style w:type="paragraph" w:customStyle="1" w:styleId="37">
    <w:name w:val="文章表格"/>
    <w:basedOn w:val="1"/>
    <w:link w:val="36"/>
    <w:qFormat/>
    <w:uiPriority w:val="0"/>
    <w:pPr>
      <w:widowControl w:val="0"/>
      <w:adjustRightInd w:val="0"/>
      <w:snapToGrid w:val="0"/>
      <w:spacing w:line="400" w:lineRule="exact"/>
      <w:jc w:val="center"/>
    </w:pPr>
    <w:rPr>
      <w:rFonts w:asciiTheme="minorHAnsi" w:hAnsiTheme="minorHAnsi" w:eastAsiaTheme="minorEastAsia" w:cstheme="minorBidi"/>
      <w:color w:val="000000"/>
      <w:kern w:val="2"/>
    </w:rPr>
  </w:style>
  <w:style w:type="paragraph" w:customStyle="1" w:styleId="38">
    <w:name w:val="正文居中"/>
    <w:next w:val="1"/>
    <w:qFormat/>
    <w:uiPriority w:val="0"/>
    <w:pPr>
      <w:spacing w:before="10" w:beforeLines="10" w:after="10" w:afterLines="10"/>
      <w:jc w:val="center"/>
    </w:pPr>
    <w:rPr>
      <w:rFonts w:ascii="Times New Roman" w:hAnsi="Times New Roman" w:eastAsia="宋体" w:cs="Times New Roman"/>
      <w:kern w:val="2"/>
      <w:sz w:val="28"/>
      <w:szCs w:val="24"/>
      <w:lang w:val="en-US" w:eastAsia="zh-CN" w:bidi="ar-SA"/>
    </w:rPr>
  </w:style>
  <w:style w:type="character" w:customStyle="1" w:styleId="39">
    <w:name w:val="p141"/>
    <w:qFormat/>
    <w:uiPriority w:val="0"/>
    <w:rPr>
      <w:sz w:val="21"/>
      <w:szCs w:val="21"/>
      <w:u w:val="none"/>
    </w:rPr>
  </w:style>
  <w:style w:type="paragraph" w:customStyle="1" w:styleId="40">
    <w:name w:val="编号"/>
    <w:basedOn w:val="1"/>
    <w:qFormat/>
    <w:uiPriority w:val="0"/>
    <w:pPr>
      <w:widowControl w:val="0"/>
      <w:tabs>
        <w:tab w:val="left" w:pos="590"/>
      </w:tabs>
      <w:spacing w:line="500" w:lineRule="exact"/>
      <w:ind w:left="590" w:hanging="420"/>
    </w:pPr>
    <w:rPr>
      <w:rFonts w:ascii="宋体" w:hAnsi="宋体" w:cs="Times New Roman"/>
      <w:bCs/>
      <w:kern w:val="2"/>
      <w:sz w:val="28"/>
      <w:szCs w:val="24"/>
    </w:rPr>
  </w:style>
  <w:style w:type="character" w:customStyle="1" w:styleId="41">
    <w:name w:val="页眉 Char"/>
    <w:basedOn w:val="22"/>
    <w:link w:val="17"/>
    <w:qFormat/>
    <w:uiPriority w:val="0"/>
    <w:rPr>
      <w:rFonts w:ascii="Calibri" w:hAnsi="Calibri" w:eastAsia="宋体" w:cs="宋体"/>
      <w:kern w:val="0"/>
      <w:sz w:val="18"/>
      <w:szCs w:val="18"/>
    </w:rPr>
  </w:style>
  <w:style w:type="character" w:customStyle="1" w:styleId="42">
    <w:name w:val="页脚 Char"/>
    <w:basedOn w:val="22"/>
    <w:link w:val="16"/>
    <w:qFormat/>
    <w:uiPriority w:val="99"/>
    <w:rPr>
      <w:rFonts w:ascii="Calibri" w:hAnsi="Calibri" w:eastAsia="宋体" w:cs="宋体"/>
      <w:kern w:val="0"/>
      <w:sz w:val="18"/>
      <w:szCs w:val="18"/>
    </w:rPr>
  </w:style>
  <w:style w:type="paragraph" w:customStyle="1" w:styleId="43">
    <w:name w:val="Char Char1"/>
    <w:basedOn w:val="1"/>
    <w:qFormat/>
    <w:uiPriority w:val="0"/>
    <w:pPr>
      <w:widowControl w:val="0"/>
    </w:pPr>
    <w:rPr>
      <w:rFonts w:ascii="Times New Roman" w:hAnsi="Times New Roman" w:cs="Times New Roman"/>
      <w:kern w:val="2"/>
      <w:szCs w:val="24"/>
    </w:rPr>
  </w:style>
  <w:style w:type="character" w:customStyle="1" w:styleId="44">
    <w:name w:val="HTML 预设格式 Char"/>
    <w:basedOn w:val="22"/>
    <w:link w:val="20"/>
    <w:qFormat/>
    <w:uiPriority w:val="99"/>
    <w:rPr>
      <w:rFonts w:ascii="宋体" w:hAnsi="宋体" w:eastAsia="宋体" w:cs="宋体"/>
      <w:kern w:val="0"/>
      <w:sz w:val="24"/>
      <w:szCs w:val="24"/>
    </w:rPr>
  </w:style>
  <w:style w:type="paragraph" w:customStyle="1" w:styleId="45">
    <w:name w:val="文章正文"/>
    <w:basedOn w:val="10"/>
    <w:link w:val="47"/>
    <w:qFormat/>
    <w:uiPriority w:val="0"/>
    <w:pPr>
      <w:widowControl w:val="0"/>
      <w:spacing w:after="0" w:line="420" w:lineRule="exact"/>
      <w:ind w:firstLine="200" w:firstLineChars="200"/>
    </w:pPr>
    <w:rPr>
      <w:rFonts w:ascii="Times New Roman" w:hAnsi="Times New Roman" w:cs="Times New Roman"/>
      <w:kern w:val="2"/>
      <w:sz w:val="24"/>
      <w:szCs w:val="24"/>
    </w:rPr>
  </w:style>
  <w:style w:type="character" w:customStyle="1" w:styleId="46">
    <w:name w:val="正文文本 Char"/>
    <w:basedOn w:val="22"/>
    <w:link w:val="10"/>
    <w:qFormat/>
    <w:uiPriority w:val="0"/>
    <w:rPr>
      <w:rFonts w:ascii="Calibri" w:hAnsi="Calibri" w:eastAsia="宋体" w:cs="宋体"/>
      <w:kern w:val="0"/>
      <w:szCs w:val="21"/>
    </w:rPr>
  </w:style>
  <w:style w:type="character" w:customStyle="1" w:styleId="47">
    <w:name w:val="文章正文 Char"/>
    <w:link w:val="45"/>
    <w:uiPriority w:val="0"/>
    <w:rPr>
      <w:rFonts w:ascii="Times New Roman" w:hAnsi="Times New Roman" w:eastAsia="宋体" w:cs="Times New Roman"/>
      <w:sz w:val="24"/>
      <w:szCs w:val="24"/>
    </w:rPr>
  </w:style>
  <w:style w:type="paragraph" w:customStyle="1" w:styleId="48">
    <w:name w:val="a"/>
    <w:basedOn w:val="1"/>
    <w:qFormat/>
    <w:uiPriority w:val="99"/>
    <w:pPr>
      <w:jc w:val="left"/>
    </w:pPr>
    <w:rPr>
      <w:rFonts w:ascii="宋体" w:hAnsi="宋体"/>
      <w:sz w:val="24"/>
      <w:szCs w:val="24"/>
    </w:rPr>
  </w:style>
  <w:style w:type="character" w:customStyle="1" w:styleId="49">
    <w:name w:val="批注文字 Char"/>
    <w:basedOn w:val="22"/>
    <w:link w:val="7"/>
    <w:qFormat/>
    <w:uiPriority w:val="99"/>
    <w:rPr>
      <w:rFonts w:ascii="Calibri" w:hAnsi="Calibri" w:eastAsia="宋体" w:cs="宋体"/>
      <w:kern w:val="0"/>
      <w:szCs w:val="21"/>
    </w:rPr>
  </w:style>
  <w:style w:type="character" w:customStyle="1" w:styleId="50">
    <w:name w:val="high-light-bg4"/>
    <w:uiPriority w:val="0"/>
  </w:style>
  <w:style w:type="paragraph" w:customStyle="1" w:styleId="51">
    <w:name w:val="段内第一级"/>
    <w:basedOn w:val="1"/>
    <w:next w:val="1"/>
    <w:link w:val="52"/>
    <w:qFormat/>
    <w:uiPriority w:val="0"/>
    <w:pPr>
      <w:keepNext/>
      <w:widowControl w:val="0"/>
      <w:adjustRightInd w:val="0"/>
      <w:snapToGrid w:val="0"/>
      <w:spacing w:before="50" w:beforeLines="50" w:after="30" w:afterLines="30" w:line="540" w:lineRule="exact"/>
      <w:ind w:firstLine="200" w:firstLineChars="200"/>
      <w:outlineLvl w:val="1"/>
    </w:pPr>
    <w:rPr>
      <w:rFonts w:ascii="Times New Roman" w:hAnsi="Times New Roman" w:cs="Times New Roman"/>
      <w:b/>
      <w:kern w:val="2"/>
      <w:sz w:val="28"/>
      <w:szCs w:val="32"/>
    </w:rPr>
  </w:style>
  <w:style w:type="character" w:customStyle="1" w:styleId="52">
    <w:name w:val="段内第一级 Char"/>
    <w:link w:val="51"/>
    <w:uiPriority w:val="0"/>
    <w:rPr>
      <w:rFonts w:ascii="Times New Roman" w:hAnsi="Times New Roman" w:eastAsia="宋体" w:cs="Times New Roman"/>
      <w:b/>
      <w:sz w:val="28"/>
      <w:szCs w:val="32"/>
    </w:rPr>
  </w:style>
  <w:style w:type="paragraph" w:customStyle="1" w:styleId="53">
    <w:name w:val="ordinary-output"/>
    <w:basedOn w:val="1"/>
    <w:qFormat/>
    <w:uiPriority w:val="0"/>
    <w:pPr>
      <w:spacing w:before="100" w:beforeAutospacing="1" w:after="100" w:afterAutospacing="1" w:line="330" w:lineRule="atLeast"/>
      <w:jc w:val="left"/>
    </w:pPr>
    <w:rPr>
      <w:rFonts w:ascii="宋体" w:hAnsi="宋体"/>
      <w:color w:val="333333"/>
      <w:sz w:val="24"/>
      <w:szCs w:val="24"/>
    </w:rPr>
  </w:style>
  <w:style w:type="character" w:customStyle="1" w:styleId="54">
    <w:name w:val="ordinary-span-edit2"/>
    <w:qFormat/>
    <w:uiPriority w:val="0"/>
  </w:style>
  <w:style w:type="character" w:customStyle="1" w:styleId="55">
    <w:name w:val="edited2"/>
    <w:uiPriority w:val="0"/>
  </w:style>
  <w:style w:type="character" w:customStyle="1" w:styleId="56">
    <w:name w:val="short_text"/>
    <w:uiPriority w:val="0"/>
  </w:style>
  <w:style w:type="paragraph" w:customStyle="1" w:styleId="57">
    <w:name w:val="Default"/>
    <w:uiPriority w:val="0"/>
    <w:pPr>
      <w:widowControl w:val="0"/>
      <w:autoSpaceDE w:val="0"/>
      <w:autoSpaceDN w:val="0"/>
      <w:adjustRightInd w:val="0"/>
    </w:pPr>
    <w:rPr>
      <w:rFonts w:ascii="Times New Roman" w:hAnsi="Times New Roman" w:eastAsia="宋体" w:cs="Times New Roman"/>
      <w:color w:val="000000"/>
      <w:kern w:val="0"/>
      <w:sz w:val="24"/>
      <w:szCs w:val="24"/>
      <w:lang w:val="en-US" w:eastAsia="zh-CN" w:bidi="ar-SA"/>
    </w:rPr>
  </w:style>
  <w:style w:type="paragraph" w:customStyle="1" w:styleId="58">
    <w:name w:val="样式49"/>
    <w:basedOn w:val="1"/>
    <w:qFormat/>
    <w:uiPriority w:val="0"/>
    <w:pPr>
      <w:widowControl w:val="0"/>
      <w:spacing w:line="540" w:lineRule="exact"/>
      <w:ind w:firstLine="480" w:firstLineChars="200"/>
    </w:pPr>
    <w:rPr>
      <w:rFonts w:ascii="宋体" w:hAnsi="宋体" w:cs="Times New Roman"/>
      <w:kern w:val="2"/>
      <w:sz w:val="24"/>
      <w:szCs w:val="24"/>
    </w:rPr>
  </w:style>
  <w:style w:type="paragraph" w:customStyle="1" w:styleId="59">
    <w:name w:val="样式51"/>
    <w:basedOn w:val="4"/>
    <w:qFormat/>
    <w:uiPriority w:val="0"/>
    <w:pPr>
      <w:keepNext w:val="0"/>
      <w:keepLines w:val="0"/>
      <w:widowControl w:val="0"/>
      <w:kinsoku w:val="0"/>
      <w:overflowPunct w:val="0"/>
      <w:autoSpaceDE w:val="0"/>
      <w:autoSpaceDN w:val="0"/>
      <w:adjustRightInd w:val="0"/>
      <w:snapToGrid w:val="0"/>
      <w:spacing w:before="0" w:after="0" w:line="540" w:lineRule="exact"/>
      <w:ind w:firstLine="420"/>
      <w:jc w:val="left"/>
      <w:textAlignment w:val="baseline"/>
    </w:pPr>
    <w:rPr>
      <w:rFonts w:ascii="宋体" w:hAnsi="宋体" w:cs="Times New Roman"/>
      <w:bCs w:val="0"/>
      <w:color w:val="000000"/>
      <w:sz w:val="24"/>
      <w:szCs w:val="24"/>
    </w:rPr>
  </w:style>
  <w:style w:type="paragraph" w:customStyle="1" w:styleId="60">
    <w:name w:val="样式 黑色 左"/>
    <w:basedOn w:val="1"/>
    <w:uiPriority w:val="0"/>
    <w:pPr>
      <w:widowControl w:val="0"/>
      <w:spacing w:line="500" w:lineRule="exact"/>
      <w:ind w:firstLine="200" w:firstLineChars="200"/>
    </w:pPr>
    <w:rPr>
      <w:rFonts w:ascii="Times New Roman" w:hAnsi="Times New Roman"/>
      <w:color w:val="000000"/>
      <w:kern w:val="2"/>
      <w:sz w:val="28"/>
      <w:szCs w:val="20"/>
    </w:rPr>
  </w:style>
  <w:style w:type="paragraph" w:styleId="61">
    <w:name w:val="List Paragraph"/>
    <w:basedOn w:val="1"/>
    <w:link w:val="75"/>
    <w:qFormat/>
    <w:uiPriority w:val="34"/>
    <w:pPr>
      <w:widowControl w:val="0"/>
      <w:ind w:firstLine="420" w:firstLineChars="200"/>
    </w:pPr>
    <w:rPr>
      <w:rFonts w:cs="Times New Roman"/>
      <w:kern w:val="2"/>
      <w:szCs w:val="22"/>
    </w:rPr>
  </w:style>
  <w:style w:type="character" w:customStyle="1" w:styleId="62">
    <w:name w:val="称呼 Char"/>
    <w:basedOn w:val="22"/>
    <w:link w:val="8"/>
    <w:uiPriority w:val="0"/>
    <w:rPr>
      <w:rFonts w:ascii="宋体" w:hAnsi="宋体" w:eastAsia="宋体" w:cs="宋体"/>
      <w:kern w:val="0"/>
      <w:sz w:val="28"/>
      <w:szCs w:val="28"/>
    </w:rPr>
  </w:style>
  <w:style w:type="character" w:customStyle="1" w:styleId="63">
    <w:name w:val="结束语 Char"/>
    <w:basedOn w:val="22"/>
    <w:link w:val="9"/>
    <w:qFormat/>
    <w:uiPriority w:val="0"/>
    <w:rPr>
      <w:rFonts w:ascii="宋体" w:hAnsi="宋体" w:eastAsia="宋体" w:cs="宋体"/>
      <w:kern w:val="0"/>
      <w:sz w:val="28"/>
      <w:szCs w:val="28"/>
    </w:rPr>
  </w:style>
  <w:style w:type="paragraph" w:customStyle="1" w:styleId="64">
    <w:name w:val="列出段落2"/>
    <w:basedOn w:val="1"/>
    <w:qFormat/>
    <w:uiPriority w:val="34"/>
    <w:pPr>
      <w:widowControl w:val="0"/>
      <w:ind w:firstLine="420" w:firstLineChars="200"/>
    </w:pPr>
    <w:rPr>
      <w:rFonts w:cs="Times New Roman"/>
      <w:kern w:val="2"/>
      <w:szCs w:val="22"/>
    </w:rPr>
  </w:style>
  <w:style w:type="character" w:customStyle="1" w:styleId="65">
    <w:name w:val="正文文本缩进 Char"/>
    <w:basedOn w:val="22"/>
    <w:link w:val="11"/>
    <w:uiPriority w:val="0"/>
    <w:rPr>
      <w:rFonts w:ascii="Calibri" w:hAnsi="Calibri" w:eastAsia="宋体" w:cs="宋体"/>
      <w:kern w:val="0"/>
      <w:szCs w:val="21"/>
    </w:rPr>
  </w:style>
  <w:style w:type="character" w:customStyle="1" w:styleId="66">
    <w:name w:val="批注主题 Char"/>
    <w:basedOn w:val="49"/>
    <w:link w:val="6"/>
    <w:qFormat/>
    <w:uiPriority w:val="0"/>
    <w:rPr>
      <w:rFonts w:ascii="Calibri" w:hAnsi="Calibri" w:eastAsia="宋体" w:cs="宋体"/>
      <w:b/>
      <w:bCs/>
      <w:kern w:val="0"/>
      <w:szCs w:val="21"/>
    </w:rPr>
  </w:style>
  <w:style w:type="paragraph" w:customStyle="1" w:styleId="67">
    <w:name w:val="一级条标题"/>
    <w:next w:val="1"/>
    <w:qFormat/>
    <w:uiPriority w:val="0"/>
    <w:pPr>
      <w:spacing w:before="156" w:beforeLines="50" w:after="156" w:afterLines="50"/>
      <w:ind w:left="851"/>
      <w:outlineLvl w:val="2"/>
    </w:pPr>
    <w:rPr>
      <w:rFonts w:ascii="黑体" w:hAnsi="Times New Roman" w:eastAsia="黑体" w:cs="Times New Roman"/>
      <w:kern w:val="0"/>
      <w:sz w:val="21"/>
      <w:szCs w:val="21"/>
      <w:lang w:val="en-US" w:eastAsia="zh-CN" w:bidi="ar-SA"/>
    </w:rPr>
  </w:style>
  <w:style w:type="paragraph" w:customStyle="1" w:styleId="68">
    <w:name w:val="章标题"/>
    <w:next w:val="1"/>
    <w:qFormat/>
    <w:uiPriority w:val="0"/>
    <w:pPr>
      <w:spacing w:before="312" w:beforeLines="100" w:after="312" w:afterLines="100"/>
      <w:ind w:left="210"/>
      <w:jc w:val="both"/>
      <w:outlineLvl w:val="1"/>
    </w:pPr>
    <w:rPr>
      <w:rFonts w:ascii="黑体" w:hAnsi="Times New Roman" w:eastAsia="黑体" w:cs="Times New Roman"/>
      <w:kern w:val="0"/>
      <w:sz w:val="21"/>
      <w:szCs w:val="20"/>
      <w:lang w:val="en-US" w:eastAsia="zh-CN" w:bidi="ar-SA"/>
    </w:rPr>
  </w:style>
  <w:style w:type="paragraph" w:customStyle="1" w:styleId="69">
    <w:name w:val="二级条标题"/>
    <w:basedOn w:val="67"/>
    <w:next w:val="1"/>
    <w:qFormat/>
    <w:uiPriority w:val="0"/>
    <w:pPr>
      <w:spacing w:before="50" w:after="50"/>
      <w:ind w:left="3119"/>
      <w:outlineLvl w:val="3"/>
    </w:pPr>
  </w:style>
  <w:style w:type="paragraph" w:customStyle="1" w:styleId="70">
    <w:name w:val="三级条标题"/>
    <w:basedOn w:val="69"/>
    <w:next w:val="1"/>
    <w:qFormat/>
    <w:uiPriority w:val="0"/>
    <w:pPr>
      <w:ind w:left="3119"/>
      <w:outlineLvl w:val="4"/>
    </w:pPr>
  </w:style>
  <w:style w:type="paragraph" w:customStyle="1" w:styleId="71">
    <w:name w:val="四级条标题"/>
    <w:basedOn w:val="70"/>
    <w:next w:val="1"/>
    <w:qFormat/>
    <w:uiPriority w:val="0"/>
    <w:pPr>
      <w:ind w:left="3119"/>
      <w:outlineLvl w:val="5"/>
    </w:pPr>
  </w:style>
  <w:style w:type="paragraph" w:customStyle="1" w:styleId="72">
    <w:name w:val="五级条标题"/>
    <w:basedOn w:val="71"/>
    <w:next w:val="1"/>
    <w:qFormat/>
    <w:uiPriority w:val="0"/>
    <w:pPr>
      <w:ind w:left="3119"/>
      <w:outlineLvl w:val="6"/>
    </w:pPr>
  </w:style>
  <w:style w:type="paragraph" w:customStyle="1" w:styleId="73">
    <w:name w:val="二级无"/>
    <w:basedOn w:val="69"/>
    <w:qFormat/>
    <w:uiPriority w:val="0"/>
    <w:pPr>
      <w:spacing w:before="0" w:beforeLines="0" w:after="0" w:afterLines="0"/>
    </w:pPr>
    <w:rPr>
      <w:rFonts w:ascii="宋体" w:eastAsia="宋体"/>
    </w:rPr>
  </w:style>
  <w:style w:type="character" w:customStyle="1" w:styleId="74">
    <w:name w:val="日期 Char"/>
    <w:basedOn w:val="22"/>
    <w:link w:val="14"/>
    <w:semiHidden/>
    <w:qFormat/>
    <w:uiPriority w:val="99"/>
    <w:rPr>
      <w:rFonts w:ascii="Calibri" w:hAnsi="Calibri" w:eastAsia="宋体" w:cs="宋体"/>
      <w:kern w:val="0"/>
      <w:szCs w:val="21"/>
    </w:rPr>
  </w:style>
  <w:style w:type="character" w:customStyle="1" w:styleId="75">
    <w:name w:val="列出段落 Char"/>
    <w:link w:val="61"/>
    <w:qFormat/>
    <w:uiPriority w:val="34"/>
    <w:rPr>
      <w:rFonts w:ascii="Calibri" w:hAnsi="Calibri" w:eastAsia="宋体" w:cs="Times New Roman"/>
    </w:rPr>
  </w:style>
  <w:style w:type="paragraph" w:customStyle="1" w:styleId="76">
    <w:name w:val="条样式"/>
    <w:basedOn w:val="1"/>
    <w:link w:val="77"/>
    <w:qFormat/>
    <w:uiPriority w:val="0"/>
    <w:pPr>
      <w:adjustRightInd w:val="0"/>
      <w:snapToGrid w:val="0"/>
      <w:spacing w:line="360" w:lineRule="auto"/>
      <w:jc w:val="left"/>
    </w:pPr>
    <w:rPr>
      <w:rFonts w:ascii="Times New Roman" w:hAnsi="Times New Roman" w:eastAsiaTheme="minorEastAsia" w:cstheme="minorBidi"/>
      <w:sz w:val="24"/>
      <w:szCs w:val="22"/>
    </w:rPr>
  </w:style>
  <w:style w:type="character" w:customStyle="1" w:styleId="77">
    <w:name w:val="条样式 Char"/>
    <w:basedOn w:val="22"/>
    <w:link w:val="76"/>
    <w:qFormat/>
    <w:uiPriority w:val="0"/>
    <w:rPr>
      <w:rFonts w:ascii="Times New Roman" w:hAnsi="Times New Roman"/>
      <w:kern w:val="0"/>
      <w:sz w:val="24"/>
    </w:rPr>
  </w:style>
  <w:style w:type="paragraph" w:customStyle="1" w:styleId="78">
    <w:name w:val="Revision"/>
    <w:hidden/>
    <w:semiHidden/>
    <w:qFormat/>
    <w:uiPriority w:val="99"/>
    <w:rPr>
      <w:rFonts w:ascii="Calibri" w:hAnsi="Calibri" w:eastAsia="宋体" w:cs="宋体"/>
      <w:kern w:val="0"/>
      <w:sz w:val="21"/>
      <w:szCs w:val="21"/>
      <w:lang w:val="en-US" w:eastAsia="zh-CN" w:bidi="ar-SA"/>
    </w:rPr>
  </w:style>
  <w:style w:type="character" w:styleId="79">
    <w:name w:val="Placeholder Text"/>
    <w:basedOn w:val="22"/>
    <w:semiHidden/>
    <w:qFormat/>
    <w:uiPriority w:val="99"/>
    <w:rPr>
      <w:color w:val="808080"/>
    </w:rPr>
  </w:style>
  <w:style w:type="paragraph" w:customStyle="1" w:styleId="80">
    <w:name w:val="TW 正文无缩进"/>
    <w:basedOn w:val="1"/>
    <w:qFormat/>
    <w:uiPriority w:val="0"/>
    <w:pPr>
      <w:adjustRightInd w:val="0"/>
      <w:snapToGrid w:val="0"/>
      <w:spacing w:line="440" w:lineRule="exact"/>
      <w:jc w:val="left"/>
    </w:pPr>
    <w:rPr>
      <w:rFonts w:ascii="Times New Roman" w:hAnsi="Times New Roman" w:eastAsiaTheme="minorEastAsia" w:cstheme="minorBidi"/>
      <w:sz w:val="24"/>
      <w:szCs w:val="22"/>
    </w:rPr>
  </w:style>
  <w:style w:type="paragraph" w:customStyle="1" w:styleId="81">
    <w:name w:val="TW正文 首行缩进"/>
    <w:basedOn w:val="1"/>
    <w:qFormat/>
    <w:uiPriority w:val="0"/>
    <w:pPr>
      <w:adjustRightInd w:val="0"/>
      <w:snapToGrid w:val="0"/>
      <w:spacing w:line="440" w:lineRule="exact"/>
      <w:ind w:firstLine="200" w:firstLineChars="200"/>
      <w:jc w:val="left"/>
    </w:pPr>
    <w:rPr>
      <w:rFonts w:ascii="Times New Roman" w:hAnsi="Times New Roman" w:cstheme="minorBidi"/>
      <w:sz w:val="24"/>
      <w:szCs w:val="22"/>
    </w:rPr>
  </w:style>
  <w:style w:type="paragraph" w:styleId="82">
    <w:name w:val="No Spacing"/>
    <w:qFormat/>
    <w:uiPriority w:val="1"/>
    <w:pPr>
      <w:widowControl w:val="0"/>
      <w:jc w:val="both"/>
    </w:pPr>
    <w:rPr>
      <w:rFonts w:asciiTheme="minorHAnsi" w:hAnsiTheme="minorHAnsi" w:eastAsiaTheme="minorEastAsia" w:cstheme="minorBidi"/>
      <w:kern w:val="2"/>
      <w:sz w:val="28"/>
      <w:szCs w:val="22"/>
      <w:lang w:val="en-US" w:eastAsia="zh-CN" w:bidi="ar-SA"/>
    </w:rPr>
  </w:style>
  <w:style w:type="paragraph" w:customStyle="1" w:styleId="83">
    <w:name w:val="表格"/>
    <w:basedOn w:val="1"/>
    <w:link w:val="84"/>
    <w:qFormat/>
    <w:uiPriority w:val="0"/>
    <w:pPr>
      <w:widowControl w:val="0"/>
      <w:snapToGrid w:val="0"/>
      <w:spacing w:line="360" w:lineRule="auto"/>
      <w:jc w:val="center"/>
    </w:pPr>
    <w:rPr>
      <w:rFonts w:ascii="Times New Roman" w:hAnsi="Times New Roman" w:cs="Times New Roman"/>
      <w:sz w:val="22"/>
      <w:szCs w:val="24"/>
    </w:rPr>
  </w:style>
  <w:style w:type="character" w:customStyle="1" w:styleId="84">
    <w:name w:val="表格 Char1"/>
    <w:link w:val="83"/>
    <w:qFormat/>
    <w:uiPriority w:val="0"/>
    <w:rPr>
      <w:rFonts w:ascii="Times New Roman" w:hAnsi="Times New Roman" w:eastAsia="宋体" w:cs="Times New Roman"/>
      <w:kern w:val="0"/>
      <w:sz w:val="22"/>
      <w:szCs w:val="24"/>
    </w:rPr>
  </w:style>
  <w:style w:type="paragraph" w:customStyle="1" w:styleId="85">
    <w:name w:val="TW 2级标题"/>
    <w:basedOn w:val="1"/>
    <w:qFormat/>
    <w:uiPriority w:val="0"/>
    <w:pPr>
      <w:spacing w:line="440" w:lineRule="exact"/>
      <w:jc w:val="center"/>
      <w:outlineLvl w:val="1"/>
    </w:pPr>
    <w:rPr>
      <w:rFonts w:ascii="Times New Roman" w:hAnsi="Times New Roman" w:cs="Times New Roman"/>
      <w:b/>
      <w:sz w:val="24"/>
      <w:szCs w:val="24"/>
    </w:rPr>
  </w:style>
  <w:style w:type="paragraph" w:customStyle="1" w:styleId="86">
    <w:name w:val="TW 条文说明"/>
    <w:basedOn w:val="1"/>
    <w:qFormat/>
    <w:uiPriority w:val="0"/>
    <w:pPr>
      <w:spacing w:line="400" w:lineRule="exact"/>
    </w:pPr>
    <w:rPr>
      <w:rFonts w:ascii="Times New Roman" w:hAnsi="Times New Roman" w:eastAsia="楷体" w:cs="Times New Roman"/>
      <w:bCs/>
      <w:sz w:val="24"/>
      <w:szCs w:val="24"/>
    </w:rPr>
  </w:style>
  <w:style w:type="paragraph" w:customStyle="1" w:styleId="87">
    <w:name w:val="TW首行缩进2"/>
    <w:basedOn w:val="81"/>
    <w:qFormat/>
    <w:uiPriority w:val="0"/>
    <w:pPr>
      <w:ind w:firstLine="241" w:firstLineChars="100"/>
    </w:pPr>
  </w:style>
  <w:style w:type="paragraph" w:customStyle="1" w:styleId="88">
    <w:name w:val="款内容"/>
    <w:basedOn w:val="61"/>
    <w:link w:val="89"/>
    <w:qFormat/>
    <w:uiPriority w:val="0"/>
    <w:pPr>
      <w:widowControl/>
      <w:adjustRightInd w:val="0"/>
      <w:snapToGrid w:val="0"/>
      <w:spacing w:line="360" w:lineRule="auto"/>
      <w:ind w:firstLine="0" w:firstLineChars="0"/>
      <w:jc w:val="left"/>
    </w:pPr>
    <w:rPr>
      <w:rFonts w:ascii="Times New Roman" w:hAnsi="Times New Roman" w:eastAsiaTheme="minorEastAsia"/>
      <w:kern w:val="0"/>
      <w:sz w:val="24"/>
      <w:szCs w:val="24"/>
    </w:rPr>
  </w:style>
  <w:style w:type="character" w:customStyle="1" w:styleId="89">
    <w:name w:val="款内容 Char"/>
    <w:basedOn w:val="22"/>
    <w:link w:val="88"/>
    <w:qFormat/>
    <w:uiPriority w:val="0"/>
    <w:rPr>
      <w:rFonts w:ascii="Times New Roman" w:hAnsi="Times New Roman" w:cs="Times New Roman"/>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cid:image002.jpg@01D72169.731D1F10" TargetMode="External"/><Relationship Id="rId8" Type="http://schemas.openxmlformats.org/officeDocument/2006/relationships/image" Target="media/image2.jpeg"/><Relationship Id="rId7" Type="http://schemas.openxmlformats.org/officeDocument/2006/relationships/image" Target="cid:image001.jpg@01D72169.731D1F10" TargetMode="Externa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6.png"/><Relationship Id="rId24" Type="http://schemas.openxmlformats.org/officeDocument/2006/relationships/image" Target="media/image15.emf"/><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e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png"/><Relationship Id="rId13" Type="http://schemas.openxmlformats.org/officeDocument/2006/relationships/oleObject" Target="embeddings/oleObject1.bin"/><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3F0BA6-2408-4449-A506-D1211F81AB33}">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116</Pages>
  <Words>12889</Words>
  <Characters>73469</Characters>
  <Lines>612</Lines>
  <Paragraphs>172</Paragraphs>
  <TotalTime>0</TotalTime>
  <ScaleCrop>false</ScaleCrop>
  <LinksUpToDate>false</LinksUpToDate>
  <CharactersWithSpaces>86186</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2021-04-05T11:31:00Z</dcterms:created>
  <dc:creator>ww</dc:creator>
  <cp:lastModifiedBy>amazon</cp:lastModifiedBy>
  <cp:lastPrinted>2021-04-06T00:38:00Z</cp:lastPrinted>
  <dcterms:modified xsi:type="dcterms:W3CDTF">2021-04-21T01:42:21Z</dcterms:modified>
  <cp:revision>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