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0" w:line="360" w:lineRule="auto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0" w:line="360" w:lineRule="auto"/>
        <w:jc w:val="center"/>
        <w:textAlignment w:val="auto"/>
        <w:rPr>
          <w:rFonts w:ascii="Times New Roman" w:hAnsi="Times New Roman" w:eastAsia="方正小标宋简体"/>
          <w:color w:val="000000"/>
          <w:sz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</w:rPr>
        <w:t>旅客联程运输服务品牌申报材料要求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旅客联程运输服务品牌申报材料应包括但不限于以下内容：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主要包括品牌名称，依托线路、枢纽、网络布局；各参与单位基本情况、规模实力、分工协作机制；概述旅客联程运输基础条件、培育内容、组织方案、保障措施等。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/>
        <w:jc w:val="left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重点论述开展服务品牌培育的总体思路、主要措施、工作计划，主要包括：1．具体建设内容，如客运枢纽改造、网络节点布局、资源整合利用、信息技术应用等；2．联运组织方案；3．各实施企业具体分工、组织方式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保障机制等。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三、效果预估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分析品牌培育的经济和社会效益，重点论述在提高出行效率、提升服务品质、改善出行体验、促进绿色出行等方面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申报材料须附企业经营资质、规模、信用，以及联合申报协议等证明材料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5</w:t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fldChar w:fldCharType="end"/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43F3555B"/>
    <w:rsid w:val="43F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Calibri" w:hAnsi="Calibri" w:eastAsia="宋体" w:cs="Times New Roman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2023-08-02T02:13:00Z</dcterms:created>
  <dc:creator> </dc:creator>
  <cp:lastModifiedBy> </cp:lastModifiedBy>
  <dcterms:modified xsi:type="dcterms:W3CDTF">2023-08-02T02:14:20Z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E64AB3F385B2468DA807CAE0039ADA45_11</vt:lpwstr>
  </property>
</Properties>
</file>