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5BB9" w:rsidRDefault="001F5BB9">
      <w:pPr>
        <w:ind w:firstLineChars="0" w:firstLine="0"/>
        <w:jc w:val="left"/>
        <w:rPr>
          <w:rFonts w:ascii="Times New Roman" w:eastAsia="黑体" w:hAnsi="Times New Roman" w:cs="Times New Roman"/>
          <w:sz w:val="32"/>
          <w:szCs w:val="44"/>
          <w:lang w:bidi="ar"/>
        </w:rPr>
      </w:pPr>
    </w:p>
    <w:p w:rsidR="00084248" w:rsidRPr="00084248" w:rsidRDefault="002140F4">
      <w:pPr>
        <w:spacing w:line="580" w:lineRule="exact"/>
        <w:ind w:firstLineChars="0" w:firstLine="0"/>
        <w:jc w:val="center"/>
        <w:rPr>
          <w:rFonts w:ascii="Times New Roman" w:eastAsia="方正小标宋_GBK" w:hAnsi="Times New Roman" w:cs="Times New Roman"/>
          <w:sz w:val="44"/>
          <w:szCs w:val="44"/>
          <w:lang w:bidi="ar"/>
        </w:rPr>
      </w:pPr>
      <w:r w:rsidRPr="00084248">
        <w:rPr>
          <w:rFonts w:ascii="Times New Roman" w:eastAsia="方正小标宋_GBK" w:hAnsi="Times New Roman" w:cs="Times New Roman"/>
          <w:sz w:val="44"/>
          <w:szCs w:val="44"/>
          <w:lang w:bidi="ar"/>
        </w:rPr>
        <w:t>道路运输电子证照系统运行服务规范</w:t>
      </w:r>
    </w:p>
    <w:p w:rsidR="00AB5EAE" w:rsidRPr="00084248" w:rsidRDefault="002140F4">
      <w:pPr>
        <w:spacing w:line="580" w:lineRule="exact"/>
        <w:ind w:firstLineChars="0" w:firstLine="0"/>
        <w:jc w:val="center"/>
        <w:rPr>
          <w:rFonts w:ascii="Times New Roman" w:eastAsia="方正小标宋_GBK" w:hAnsi="Times New Roman" w:cs="Times New Roman"/>
          <w:sz w:val="44"/>
          <w:szCs w:val="44"/>
          <w:lang w:bidi="ar"/>
        </w:rPr>
      </w:pPr>
      <w:r w:rsidRPr="00084248">
        <w:rPr>
          <w:rFonts w:ascii="Times New Roman" w:eastAsia="方正小标宋_GBK" w:hAnsi="Times New Roman" w:cs="Times New Roman"/>
          <w:sz w:val="44"/>
          <w:szCs w:val="44"/>
          <w:lang w:bidi="ar"/>
        </w:rPr>
        <w:t>（试行）</w:t>
      </w:r>
    </w:p>
    <w:p w:rsidR="00AB5EAE" w:rsidRDefault="00AB5EAE">
      <w:pPr>
        <w:spacing w:line="580" w:lineRule="exact"/>
        <w:ind w:firstLineChars="0" w:firstLine="0"/>
        <w:jc w:val="center"/>
        <w:rPr>
          <w:rFonts w:ascii="Times New Roman" w:hAnsi="Times New Roman" w:cs="Times New Roman"/>
          <w:sz w:val="44"/>
          <w:szCs w:val="44"/>
        </w:rPr>
      </w:pPr>
    </w:p>
    <w:p w:rsidR="00AB5EAE" w:rsidRDefault="002140F4">
      <w:pPr>
        <w:pStyle w:val="1"/>
        <w:spacing w:before="0" w:after="0" w:line="580" w:lineRule="exact"/>
        <w:ind w:firstLineChars="0"/>
        <w:jc w:val="center"/>
        <w:rPr>
          <w:rFonts w:ascii="Times New Roman" w:hAnsi="Times New Roman" w:cs="Times New Roman"/>
        </w:rPr>
      </w:pPr>
      <w:bookmarkStart w:id="0" w:name="_Toc116219059"/>
      <w:r>
        <w:rPr>
          <w:rFonts w:ascii="Times New Roman" w:hAnsi="Times New Roman" w:cs="Times New Roman"/>
        </w:rPr>
        <w:t>第一章</w:t>
      </w:r>
      <w:r>
        <w:rPr>
          <w:rFonts w:ascii="Times New Roman" w:hAnsi="Times New Roman" w:cs="Times New Roman"/>
        </w:rPr>
        <w:t xml:space="preserve"> </w:t>
      </w:r>
      <w:r>
        <w:rPr>
          <w:rFonts w:ascii="Times New Roman" w:hAnsi="Times New Roman" w:cs="Times New Roman"/>
        </w:rPr>
        <w:t>总则</w:t>
      </w:r>
      <w:bookmarkEnd w:id="0"/>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规范道路运输电子证照的应用服务和系统运行，支撑道路运输电子证照跨地区互信互认和共享共用，根据《国务院关于在线政务服务的若干规定》《交通运输部办公厅关于加快推广应用道路运输电子证照的通知》等规定，制定本规范。</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本规范适用于省级交通运输主管部门实施道路运输电子证照管理、应用服务、系统运行与安全、监督</w:t>
      </w:r>
      <w:r>
        <w:rPr>
          <w:rFonts w:ascii="Times New Roman" w:eastAsia="仿宋_GB2312" w:hAnsi="Times New Roman" w:cs="Times New Roman" w:hint="eastAsia"/>
          <w:sz w:val="32"/>
          <w:szCs w:val="32"/>
        </w:rPr>
        <w:t>评价</w:t>
      </w:r>
      <w:r>
        <w:rPr>
          <w:rFonts w:ascii="Times New Roman" w:eastAsia="仿宋_GB2312" w:hAnsi="Times New Roman" w:cs="Times New Roman"/>
          <w:sz w:val="32"/>
          <w:szCs w:val="32"/>
        </w:rPr>
        <w:t>等相关活动。</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省级交通运输主管部门应结合实际，制定道路运输电子证照管理制度，包括证照应用服务、系统运行管理等，并指定专人负责道路运输电子证照管理工作。</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省级交通运输主管部门严格按照交通运输行业标准《道路运输电子证照从业资格证》（</w:t>
      </w:r>
      <w:r>
        <w:rPr>
          <w:rFonts w:ascii="Times New Roman" w:eastAsia="仿宋_GB2312" w:hAnsi="Times New Roman" w:cs="Times New Roman"/>
          <w:sz w:val="32"/>
          <w:szCs w:val="32"/>
        </w:rPr>
        <w:t>JT/T1290</w:t>
      </w:r>
      <w:r w:rsidR="00DE70AA">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sidR="003300B7">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《道路运输电子证照经营许可证》（</w:t>
      </w:r>
      <w:r>
        <w:rPr>
          <w:rFonts w:ascii="Times New Roman" w:eastAsia="仿宋_GB2312" w:hAnsi="Times New Roman" w:cs="Times New Roman"/>
          <w:sz w:val="32"/>
          <w:szCs w:val="32"/>
        </w:rPr>
        <w:t>JT/T1291</w:t>
      </w:r>
      <w:r w:rsidR="00DE70AA">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sidR="00DE70AA">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《道路运输电子证照运输证》（</w:t>
      </w:r>
      <w:r>
        <w:rPr>
          <w:rFonts w:ascii="Times New Roman" w:eastAsia="仿宋_GB2312" w:hAnsi="Times New Roman" w:cs="Times New Roman"/>
          <w:sz w:val="32"/>
          <w:szCs w:val="32"/>
        </w:rPr>
        <w:t>JT/T1292</w:t>
      </w:r>
      <w:r w:rsidR="00DE70AA">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）及《道路运输电子证照工程应用技术规范（试行）》，建设省级道路运输电子证照系统，</w:t>
      </w:r>
      <w:r w:rsidR="00DE70AA">
        <w:rPr>
          <w:rFonts w:ascii="Times New Roman" w:eastAsia="仿宋_GB2312" w:hAnsi="Times New Roman" w:cs="Times New Roman" w:hint="eastAsia"/>
          <w:sz w:val="32"/>
          <w:szCs w:val="32"/>
        </w:rPr>
        <w:t>生成并归集</w:t>
      </w:r>
      <w:r>
        <w:rPr>
          <w:rFonts w:ascii="Times New Roman" w:eastAsia="仿宋_GB2312" w:hAnsi="Times New Roman" w:cs="Times New Roman"/>
          <w:sz w:val="32"/>
          <w:szCs w:val="32"/>
        </w:rPr>
        <w:t>道路运输电子证照。</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道路运输电子证照制发不改变</w:t>
      </w:r>
      <w:r>
        <w:rPr>
          <w:rFonts w:ascii="Times New Roman" w:eastAsia="仿宋_GB2312" w:hAnsi="Times New Roman" w:cs="Times New Roman" w:hint="eastAsia"/>
          <w:sz w:val="32"/>
          <w:szCs w:val="32"/>
        </w:rPr>
        <w:t>原行政许可层级、条件、程序和</w:t>
      </w:r>
      <w:r>
        <w:rPr>
          <w:rFonts w:ascii="Times New Roman" w:eastAsia="仿宋_GB2312" w:hAnsi="Times New Roman" w:cs="Times New Roman"/>
          <w:sz w:val="32"/>
          <w:szCs w:val="32"/>
        </w:rPr>
        <w:t>内容</w:t>
      </w:r>
      <w:r>
        <w:rPr>
          <w:rFonts w:ascii="Times New Roman" w:eastAsia="仿宋_GB2312" w:hAnsi="Times New Roman" w:cs="Times New Roman" w:hint="eastAsia"/>
          <w:sz w:val="32"/>
          <w:szCs w:val="32"/>
        </w:rPr>
        <w:t>等事项</w:t>
      </w:r>
      <w:r>
        <w:rPr>
          <w:rFonts w:ascii="Times New Roman" w:eastAsia="仿宋_GB2312" w:hAnsi="Times New Roman" w:cs="Times New Roman"/>
          <w:sz w:val="32"/>
          <w:szCs w:val="32"/>
        </w:rPr>
        <w:t>。</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道路运输电子证照与纸质证照具有同等法律效力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除法律、行政法规另有规定外，道路运输电子证照可作为办理政务服务事项的依据。</w:t>
      </w:r>
    </w:p>
    <w:p w:rsidR="00AB5EAE" w:rsidRDefault="00AB5EAE">
      <w:pPr>
        <w:pStyle w:val="1"/>
        <w:spacing w:before="0" w:after="0" w:line="580" w:lineRule="exact"/>
        <w:ind w:firstLineChars="0"/>
        <w:jc w:val="center"/>
        <w:rPr>
          <w:rFonts w:ascii="Times New Roman" w:eastAsia="仿宋_GB2312" w:hAnsi="Times New Roman" w:cs="Times New Roman"/>
          <w:szCs w:val="32"/>
        </w:rPr>
      </w:pPr>
      <w:bookmarkStart w:id="1" w:name="_Toc116219078"/>
      <w:bookmarkStart w:id="2" w:name="_Toc116219072"/>
    </w:p>
    <w:p w:rsidR="00AB5EAE" w:rsidRDefault="002140F4">
      <w:pPr>
        <w:pStyle w:val="1"/>
        <w:spacing w:before="0" w:after="0" w:line="580" w:lineRule="exact"/>
        <w:ind w:firstLineChars="0"/>
        <w:jc w:val="center"/>
        <w:rPr>
          <w:rFonts w:ascii="Times New Roman" w:hAnsi="Times New Roman" w:cs="Times New Roman"/>
          <w:szCs w:val="32"/>
        </w:rPr>
      </w:pPr>
      <w:r>
        <w:rPr>
          <w:rFonts w:ascii="Times New Roman" w:hAnsi="Times New Roman" w:cs="Times New Roman"/>
          <w:szCs w:val="32"/>
        </w:rPr>
        <w:t>第二章</w:t>
      </w:r>
      <w:bookmarkEnd w:id="1"/>
      <w:r>
        <w:rPr>
          <w:rFonts w:ascii="Times New Roman" w:hAnsi="Times New Roman" w:cs="Times New Roman"/>
          <w:szCs w:val="32"/>
        </w:rPr>
        <w:t xml:space="preserve"> </w:t>
      </w:r>
      <w:r>
        <w:rPr>
          <w:rFonts w:ascii="Times New Roman" w:hAnsi="Times New Roman" w:cs="Times New Roman"/>
          <w:szCs w:val="32"/>
        </w:rPr>
        <w:t>应用服务要求</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省级交通运输主管部门应结合道路运输证照的签发、变更、注销等，以及车辆年度</w:t>
      </w:r>
      <w:r w:rsidR="00DE70AA">
        <w:rPr>
          <w:rFonts w:ascii="Times New Roman" w:eastAsia="仿宋_GB2312" w:hAnsi="Times New Roman" w:cs="Times New Roman" w:hint="eastAsia"/>
          <w:sz w:val="32"/>
          <w:szCs w:val="32"/>
        </w:rPr>
        <w:t>审验</w:t>
      </w:r>
      <w:r>
        <w:rPr>
          <w:rFonts w:ascii="Times New Roman" w:eastAsia="仿宋_GB2312" w:hAnsi="Times New Roman" w:cs="Times New Roman"/>
          <w:sz w:val="32"/>
          <w:szCs w:val="32"/>
        </w:rPr>
        <w:t>、驾驶员诚信考核等业务办理工作，同步更新电子证照信息，将制发的电子证照文件实时归集部级道路运输电子证照系统，确保证照部省同步、数据准确。</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省级交通运输主管部门应</w:t>
      </w:r>
      <w:r w:rsidR="00DE70AA">
        <w:rPr>
          <w:rFonts w:ascii="Times New Roman" w:eastAsia="仿宋_GB2312" w:hAnsi="Times New Roman" w:cs="Times New Roman" w:hint="eastAsia"/>
          <w:sz w:val="32"/>
          <w:szCs w:val="32"/>
        </w:rPr>
        <w:t>加快推进</w:t>
      </w:r>
      <w:r>
        <w:rPr>
          <w:rFonts w:ascii="Times New Roman" w:eastAsia="仿宋_GB2312" w:hAnsi="Times New Roman" w:cs="Times New Roman"/>
          <w:sz w:val="32"/>
          <w:szCs w:val="32"/>
        </w:rPr>
        <w:t>本省份道路运输</w:t>
      </w:r>
      <w:r w:rsidR="00DE70AA">
        <w:rPr>
          <w:rFonts w:ascii="Times New Roman" w:eastAsia="仿宋_GB2312" w:hAnsi="Times New Roman" w:cs="Times New Roman" w:hint="eastAsia"/>
          <w:sz w:val="32"/>
          <w:szCs w:val="32"/>
        </w:rPr>
        <w:t>电子</w:t>
      </w:r>
      <w:r>
        <w:rPr>
          <w:rFonts w:ascii="Times New Roman" w:eastAsia="仿宋_GB2312" w:hAnsi="Times New Roman" w:cs="Times New Roman"/>
          <w:sz w:val="32"/>
          <w:szCs w:val="32"/>
        </w:rPr>
        <w:t>证照</w:t>
      </w:r>
      <w:r w:rsidR="00DE70AA">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提高</w:t>
      </w:r>
      <w:r>
        <w:rPr>
          <w:rFonts w:ascii="Times New Roman" w:eastAsia="仿宋_GB2312" w:hAnsi="Times New Roman" w:cs="Times New Roman"/>
          <w:sz w:val="32"/>
          <w:szCs w:val="32"/>
        </w:rPr>
        <w:t>道路运输电子证照</w:t>
      </w:r>
      <w:r w:rsidR="00DE70AA">
        <w:rPr>
          <w:rFonts w:ascii="Times New Roman" w:eastAsia="仿宋_GB2312" w:hAnsi="Times New Roman" w:cs="Times New Roman" w:hint="eastAsia"/>
          <w:sz w:val="32"/>
          <w:szCs w:val="32"/>
        </w:rPr>
        <w:t>制证率、激活率和数据合规率等</w:t>
      </w:r>
      <w:r>
        <w:rPr>
          <w:rFonts w:ascii="Times New Roman" w:eastAsia="仿宋_GB2312" w:hAnsi="Times New Roman" w:cs="Times New Roman"/>
          <w:sz w:val="32"/>
          <w:szCs w:val="32"/>
        </w:rPr>
        <w:t>。</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省级交通运输主管部门应积极推进道路运输电子证照的跨地区互信互认，在跨地区执法检查、业务办理时，对行政相对人通过部微信公众号、微信小程序</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出示的道路运输电子证照予以认可，并在线对电子证照的真实性进行核验。</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省级交通运输主管部门应积极鼓励和支持道路运输电子证照的共享应用，丰富便民服务、政务服务、创新监管等应用场景。</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省级交通运输主管部门应建立道路运输电子证照数据核查机制，定期检查电子证照数据，确保证照数据的真实性、完整性、有效性和及时性。</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电子证照的共享使用应由持证主体或交通运输主管部门授权，未经授权不能共享使用。经授权的道路运输电子证照加注件，可作为道路运输相关业务办理的电子存档。任何组织或个人不得随意向社会公开通过电子证照系统共享获得的电子证照信息。</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省级交通运输主管部门应加强道路运输电子证照的宣传培训，提高相关业务办理及执法人员的业务服务能力，引导广大道路运输经营者和从业人员积极使用电子证照。</w:t>
      </w:r>
    </w:p>
    <w:p w:rsidR="00AB5EAE" w:rsidRDefault="00AB5EAE">
      <w:pPr>
        <w:pStyle w:val="1"/>
        <w:spacing w:before="0" w:after="0" w:line="580" w:lineRule="exact"/>
        <w:ind w:firstLineChars="0"/>
        <w:jc w:val="center"/>
        <w:rPr>
          <w:rFonts w:ascii="Times New Roman" w:eastAsia="仿宋_GB2312" w:hAnsi="Times New Roman" w:cs="Times New Roman"/>
          <w:szCs w:val="32"/>
        </w:rPr>
      </w:pPr>
    </w:p>
    <w:p w:rsidR="00AB5EAE" w:rsidRDefault="002140F4">
      <w:pPr>
        <w:pStyle w:val="1"/>
        <w:spacing w:before="0" w:after="0" w:line="580" w:lineRule="exact"/>
        <w:ind w:firstLineChars="0"/>
        <w:jc w:val="center"/>
        <w:rPr>
          <w:rFonts w:ascii="Times New Roman" w:hAnsi="Times New Roman" w:cs="Times New Roman"/>
          <w:szCs w:val="32"/>
        </w:rPr>
      </w:pPr>
      <w:r>
        <w:rPr>
          <w:rFonts w:ascii="Times New Roman" w:hAnsi="Times New Roman" w:cs="Times New Roman"/>
          <w:szCs w:val="32"/>
        </w:rPr>
        <w:t>第三章</w:t>
      </w:r>
      <w:r>
        <w:rPr>
          <w:rFonts w:ascii="Times New Roman" w:hAnsi="Times New Roman" w:cs="Times New Roman"/>
          <w:szCs w:val="32"/>
        </w:rPr>
        <w:t xml:space="preserve"> </w:t>
      </w:r>
      <w:r>
        <w:rPr>
          <w:rFonts w:ascii="Times New Roman" w:hAnsi="Times New Roman" w:cs="Times New Roman"/>
          <w:szCs w:val="32"/>
        </w:rPr>
        <w:t>系统运行与安全要求</w:t>
      </w:r>
      <w:bookmarkEnd w:id="2"/>
    </w:p>
    <w:p w:rsidR="00AB5EAE" w:rsidRDefault="007E3CC8">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省级交通运输主管部门</w:t>
      </w:r>
      <w:r w:rsidR="002140F4">
        <w:rPr>
          <w:rFonts w:ascii="Times New Roman" w:eastAsia="仿宋_GB2312" w:hAnsi="Times New Roman" w:cs="Times New Roman" w:hint="eastAsia"/>
          <w:sz w:val="32"/>
          <w:szCs w:val="32"/>
        </w:rPr>
        <w:t>应严格落实</w:t>
      </w:r>
      <w:r w:rsidR="002140F4">
        <w:rPr>
          <w:rFonts w:ascii="Times New Roman" w:eastAsia="仿宋_GB2312" w:hAnsi="Times New Roman" w:cs="Times New Roman"/>
          <w:sz w:val="32"/>
          <w:szCs w:val="32"/>
        </w:rPr>
        <w:t>《中华人民共和国网络安全法》《中华人民共和国数据安全法》《中华人民共和国个人信息保护法》</w:t>
      </w:r>
      <w:r w:rsidR="002140F4">
        <w:rPr>
          <w:rFonts w:ascii="Times New Roman" w:eastAsia="仿宋_GB2312" w:hAnsi="Times New Roman" w:cs="Times New Roman" w:hint="eastAsia"/>
          <w:sz w:val="32"/>
          <w:szCs w:val="32"/>
        </w:rPr>
        <w:t>和</w:t>
      </w:r>
      <w:r w:rsidR="002140F4">
        <w:rPr>
          <w:rFonts w:ascii="Times New Roman" w:eastAsia="仿宋_GB2312" w:hAnsi="Times New Roman" w:cs="Times New Roman"/>
          <w:sz w:val="32"/>
          <w:szCs w:val="32"/>
        </w:rPr>
        <w:t>《中华人民共和国密码法》</w:t>
      </w:r>
      <w:r w:rsidR="002140F4">
        <w:rPr>
          <w:rFonts w:ascii="Times New Roman" w:eastAsia="仿宋_GB2312" w:hAnsi="Times New Roman" w:cs="Times New Roman" w:hint="eastAsia"/>
          <w:sz w:val="32"/>
          <w:szCs w:val="32"/>
        </w:rPr>
        <w:t>要求，确保</w:t>
      </w:r>
      <w:r w:rsidR="00E513C9">
        <w:rPr>
          <w:rFonts w:ascii="Times New Roman" w:eastAsia="仿宋_GB2312" w:hAnsi="Times New Roman" w:cs="Times New Roman"/>
          <w:sz w:val="32"/>
          <w:szCs w:val="32"/>
        </w:rPr>
        <w:t>道路运输电子证照</w:t>
      </w:r>
      <w:r w:rsidR="002140F4">
        <w:rPr>
          <w:rFonts w:ascii="Times New Roman" w:eastAsia="仿宋_GB2312" w:hAnsi="Times New Roman" w:cs="Times New Roman" w:hint="eastAsia"/>
          <w:sz w:val="32"/>
          <w:szCs w:val="32"/>
        </w:rPr>
        <w:t>系统安全稳定运行。</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省级交通运输主管部门应做好省级道路运输电子证照系统的运行维护，采用安全可靠的管理和技术措施，确保系统不间断运行。</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省级交通运输主管部门应按照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谁主管谁负责，谁建设谁负责</w:t>
      </w:r>
      <w:r w:rsidR="007E3CC8">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谁运行谁负责</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的原则，建立网络安全责任体系，</w:t>
      </w:r>
      <w:r>
        <w:rPr>
          <w:rFonts w:ascii="Times New Roman" w:eastAsia="仿宋_GB2312" w:hAnsi="Times New Roman" w:cs="Times New Roman" w:hint="eastAsia"/>
          <w:sz w:val="32"/>
          <w:szCs w:val="32"/>
        </w:rPr>
        <w:t>确保</w:t>
      </w:r>
      <w:r>
        <w:rPr>
          <w:rFonts w:ascii="Times New Roman" w:eastAsia="仿宋_GB2312" w:hAnsi="Times New Roman" w:cs="Times New Roman"/>
          <w:sz w:val="32"/>
          <w:szCs w:val="32"/>
        </w:rPr>
        <w:t>网络安全责任落实到人。</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省级交通运输主管部门应落实网络安全等级保护第三级要求，建立系统网络安全管理制度体系和技术防护体系，建立定期系统网络安全巡检制度，每年开展第三方网络安全评估工作，加强网络安全管理</w:t>
      </w:r>
      <w:r>
        <w:rPr>
          <w:rFonts w:ascii="Times New Roman" w:eastAsia="仿宋_GB2312" w:hAnsi="Times New Roman" w:cs="Times New Roman" w:hint="eastAsia"/>
          <w:sz w:val="32"/>
          <w:szCs w:val="32"/>
        </w:rPr>
        <w:t>。</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省级交通运输主管部门应加强电子证照的数据安全保护，严防非法授权访问、非法数据出库等行为，防止数据泄露，保障数据安全。加强国产密码应用和安全性评估。</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省级交通运输主管部门应做好系统运行应急处置，确保系统运行发生异常时能及时响应，采取有效措施，快速恢复系统运行。</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省级交通运输主管部门如需</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部级系统</w:t>
      </w:r>
      <w:r>
        <w:rPr>
          <w:rFonts w:ascii="Times New Roman" w:eastAsia="仿宋_GB2312" w:hAnsi="Times New Roman" w:cs="Times New Roman" w:hint="eastAsia"/>
          <w:sz w:val="32"/>
          <w:szCs w:val="32"/>
        </w:rPr>
        <w:t>中的</w:t>
      </w:r>
      <w:r>
        <w:rPr>
          <w:rFonts w:ascii="Times New Roman" w:eastAsia="仿宋_GB2312" w:hAnsi="Times New Roman" w:cs="Times New Roman"/>
          <w:sz w:val="32"/>
          <w:szCs w:val="32"/>
        </w:rPr>
        <w:t>本省份电子证照数据进行维护，需报送申请单，具体见附</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p w:rsidR="00AB5EAE" w:rsidRDefault="00AB5EAE">
      <w:pPr>
        <w:pStyle w:val="1"/>
        <w:spacing w:before="0" w:after="0" w:line="580" w:lineRule="exact"/>
        <w:ind w:firstLineChars="0"/>
        <w:jc w:val="center"/>
        <w:rPr>
          <w:rFonts w:ascii="Times New Roman" w:eastAsia="仿宋_GB2312" w:hAnsi="Times New Roman" w:cs="Times New Roman"/>
          <w:szCs w:val="32"/>
        </w:rPr>
      </w:pPr>
      <w:bookmarkStart w:id="3" w:name="_Toc116219093"/>
    </w:p>
    <w:p w:rsidR="00AB5EAE" w:rsidRDefault="002140F4">
      <w:pPr>
        <w:pStyle w:val="1"/>
        <w:spacing w:before="0" w:after="0" w:line="580" w:lineRule="exact"/>
        <w:ind w:firstLineChars="0"/>
        <w:jc w:val="center"/>
        <w:rPr>
          <w:rFonts w:ascii="Times New Roman" w:hAnsi="Times New Roman" w:cs="Times New Roman"/>
          <w:szCs w:val="32"/>
        </w:rPr>
      </w:pPr>
      <w:r>
        <w:rPr>
          <w:rFonts w:ascii="Times New Roman" w:hAnsi="Times New Roman" w:cs="Times New Roman"/>
          <w:szCs w:val="32"/>
        </w:rPr>
        <w:t>第四章</w:t>
      </w:r>
      <w:r>
        <w:rPr>
          <w:rFonts w:ascii="Times New Roman" w:hAnsi="Times New Roman" w:cs="Times New Roman"/>
          <w:szCs w:val="32"/>
        </w:rPr>
        <w:t xml:space="preserve"> </w:t>
      </w:r>
      <w:r>
        <w:rPr>
          <w:rFonts w:ascii="Times New Roman" w:hAnsi="Times New Roman" w:cs="Times New Roman"/>
          <w:szCs w:val="32"/>
        </w:rPr>
        <w:t>监督与</w:t>
      </w:r>
      <w:r>
        <w:rPr>
          <w:rFonts w:ascii="Times New Roman" w:hAnsi="Times New Roman" w:cs="Times New Roman" w:hint="eastAsia"/>
          <w:szCs w:val="32"/>
        </w:rPr>
        <w:t>评价</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交通运输部</w:t>
      </w:r>
      <w:r w:rsidR="00753F46">
        <w:rPr>
          <w:rFonts w:ascii="Times New Roman" w:eastAsia="仿宋_GB2312" w:hAnsi="Times New Roman" w:cs="Times New Roman" w:hint="eastAsia"/>
          <w:sz w:val="32"/>
          <w:szCs w:val="32"/>
        </w:rPr>
        <w:t>负责指导道路运输电子证照推广应用工作，并</w:t>
      </w:r>
      <w:r>
        <w:rPr>
          <w:rFonts w:ascii="Times New Roman" w:eastAsia="仿宋_GB2312" w:hAnsi="Times New Roman" w:cs="Times New Roman"/>
          <w:sz w:val="32"/>
          <w:szCs w:val="32"/>
        </w:rPr>
        <w:t>对省级交通运输主管部门道路运输电子证照应用服务、系统运行工作进行监督与</w:t>
      </w:r>
      <w:r>
        <w:rPr>
          <w:rFonts w:ascii="Times New Roman" w:eastAsia="仿宋_GB2312" w:hAnsi="Times New Roman" w:cs="Times New Roman" w:hint="eastAsia"/>
          <w:sz w:val="32"/>
          <w:szCs w:val="32"/>
        </w:rPr>
        <w:t>评价</w:t>
      </w:r>
      <w:r>
        <w:rPr>
          <w:rFonts w:ascii="Times New Roman" w:eastAsia="仿宋_GB2312" w:hAnsi="Times New Roman" w:cs="Times New Roman"/>
          <w:sz w:val="32"/>
          <w:szCs w:val="32"/>
        </w:rPr>
        <w:t>。</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w:t>
      </w:r>
      <w:r w:rsidR="00753F46">
        <w:rPr>
          <w:rFonts w:ascii="Times New Roman" w:eastAsia="仿宋_GB2312" w:hAnsi="Times New Roman" w:cs="Times New Roman" w:hint="eastAsia"/>
          <w:sz w:val="32"/>
          <w:szCs w:val="32"/>
        </w:rPr>
        <w:t>负责本省内道路运输电子证照推广应用工作，做好</w:t>
      </w:r>
      <w:r>
        <w:rPr>
          <w:rFonts w:ascii="Times New Roman" w:eastAsia="仿宋_GB2312" w:hAnsi="Times New Roman" w:cs="Times New Roman"/>
          <w:sz w:val="32"/>
          <w:szCs w:val="32"/>
        </w:rPr>
        <w:t>电子证照应用服务、系统运行</w:t>
      </w:r>
      <w:r w:rsidR="00753F46">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自查自评工作。</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评价</w:t>
      </w:r>
      <w:r>
        <w:rPr>
          <w:rFonts w:ascii="Times New Roman" w:eastAsia="仿宋_GB2312" w:hAnsi="Times New Roman" w:cs="Times New Roman"/>
          <w:sz w:val="32"/>
          <w:szCs w:val="32"/>
        </w:rPr>
        <w:t>程序与要求</w:t>
      </w:r>
    </w:p>
    <w:p w:rsidR="00AB5EAE" w:rsidRDefault="002140F4">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（一）年度报告。省级交通运输主管部门应每年总结道路运输电子证照推广应用情况，并结合自查自评工作，形成年度报告</w:t>
      </w:r>
      <w:r w:rsidR="00E255F6">
        <w:rPr>
          <w:rFonts w:ascii="Times New Roman" w:eastAsia="仿宋_GB2312" w:hAnsi="Times New Roman" w:cs="Times New Roman" w:hint="eastAsia"/>
          <w:sz w:val="32"/>
          <w:szCs w:val="32"/>
        </w:rPr>
        <w:t>，于当年</w:t>
      </w:r>
      <w:r w:rsidR="00E255F6">
        <w:rPr>
          <w:rFonts w:ascii="Times New Roman" w:eastAsia="仿宋_GB2312" w:hAnsi="Times New Roman" w:cs="Times New Roman" w:hint="eastAsia"/>
          <w:sz w:val="32"/>
          <w:szCs w:val="32"/>
        </w:rPr>
        <w:t>1</w:t>
      </w:r>
      <w:r w:rsidR="00E255F6">
        <w:rPr>
          <w:rFonts w:ascii="Times New Roman" w:eastAsia="仿宋_GB2312" w:hAnsi="Times New Roman" w:cs="Times New Roman"/>
          <w:sz w:val="32"/>
          <w:szCs w:val="32"/>
        </w:rPr>
        <w:t>1</w:t>
      </w:r>
      <w:r w:rsidR="00E255F6">
        <w:rPr>
          <w:rFonts w:ascii="Times New Roman" w:eastAsia="仿宋_GB2312" w:hAnsi="Times New Roman" w:cs="Times New Roman" w:hint="eastAsia"/>
          <w:sz w:val="32"/>
          <w:szCs w:val="32"/>
        </w:rPr>
        <w:t>月底前报送交通运输部运输服务司</w:t>
      </w:r>
      <w:r>
        <w:rPr>
          <w:rFonts w:ascii="Times New Roman" w:eastAsia="仿宋_GB2312" w:hAnsi="Times New Roman" w:cs="Times New Roman"/>
          <w:sz w:val="32"/>
          <w:szCs w:val="32"/>
        </w:rPr>
        <w:t>。</w:t>
      </w:r>
    </w:p>
    <w:p w:rsidR="00AB5EAE" w:rsidRDefault="002140F4">
      <w:pPr>
        <w:pStyle w:val="1"/>
        <w:spacing w:before="0" w:after="0" w:line="580" w:lineRule="exact"/>
        <w:ind w:firstLine="640"/>
        <w:rPr>
          <w:rFonts w:ascii="Times New Roman" w:eastAsia="仿宋_GB2312" w:hAnsi="Times New Roman" w:cs="Times New Roman"/>
          <w:szCs w:val="32"/>
        </w:rPr>
      </w:pPr>
      <w:r>
        <w:rPr>
          <w:rFonts w:ascii="Times New Roman" w:eastAsia="仿宋_GB2312" w:hAnsi="Times New Roman" w:cs="Times New Roman"/>
          <w:szCs w:val="32"/>
        </w:rPr>
        <w:t>（二）</w:t>
      </w:r>
      <w:r>
        <w:rPr>
          <w:rFonts w:ascii="Times New Roman" w:eastAsia="仿宋_GB2312" w:hAnsi="Times New Roman" w:cs="Times New Roman" w:hint="eastAsia"/>
          <w:szCs w:val="32"/>
        </w:rPr>
        <w:t>评价</w:t>
      </w:r>
      <w:r>
        <w:rPr>
          <w:rFonts w:ascii="Times New Roman" w:eastAsia="仿宋_GB2312" w:hAnsi="Times New Roman" w:cs="Times New Roman"/>
          <w:szCs w:val="32"/>
        </w:rPr>
        <w:t>方式。</w:t>
      </w:r>
      <w:r>
        <w:rPr>
          <w:rFonts w:ascii="Times New Roman" w:eastAsia="仿宋_GB2312" w:hAnsi="Times New Roman" w:cs="Times New Roman" w:hint="eastAsia"/>
          <w:szCs w:val="32"/>
        </w:rPr>
        <w:t>评价</w:t>
      </w:r>
      <w:r>
        <w:rPr>
          <w:rFonts w:ascii="Times New Roman" w:eastAsia="仿宋_GB2312" w:hAnsi="Times New Roman" w:cs="Times New Roman"/>
          <w:szCs w:val="32"/>
        </w:rPr>
        <w:t>工作采取实地考察、系统分析、抽样调查、年度报告核查等方式进行。对弄虚作假、谎报瞒报，经核查属实的，予以通报批评。</w:t>
      </w:r>
    </w:p>
    <w:p w:rsidR="00AB5EAE" w:rsidRDefault="002140F4">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（三）计分标准。</w:t>
      </w:r>
      <w:r>
        <w:rPr>
          <w:rFonts w:ascii="Times New Roman" w:eastAsia="仿宋_GB2312" w:hAnsi="Times New Roman" w:cs="Times New Roman" w:hint="eastAsia"/>
          <w:sz w:val="32"/>
          <w:szCs w:val="32"/>
        </w:rPr>
        <w:t>评价</w:t>
      </w:r>
      <w:r>
        <w:rPr>
          <w:rFonts w:ascii="Times New Roman" w:eastAsia="仿宋_GB2312" w:hAnsi="Times New Roman" w:cs="Times New Roman"/>
          <w:sz w:val="32"/>
          <w:szCs w:val="32"/>
        </w:rPr>
        <w:t>按照年度进行，实行计分制。</w:t>
      </w:r>
      <w:r>
        <w:rPr>
          <w:rFonts w:ascii="Times New Roman" w:eastAsia="仿宋_GB2312" w:hAnsi="Times New Roman" w:cs="Times New Roman" w:hint="eastAsia"/>
          <w:sz w:val="32"/>
          <w:szCs w:val="32"/>
        </w:rPr>
        <w:t>评价</w:t>
      </w:r>
      <w:r>
        <w:rPr>
          <w:rFonts w:ascii="Times New Roman" w:eastAsia="仿宋_GB2312" w:hAnsi="Times New Roman" w:cs="Times New Roman"/>
          <w:sz w:val="32"/>
          <w:szCs w:val="32"/>
        </w:rPr>
        <w:t>内容和指标详见附</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p w:rsidR="00AB5EAE" w:rsidRDefault="002140F4">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（四）定期通报。交通运输部</w:t>
      </w:r>
      <w:r w:rsidR="00704DF9">
        <w:rPr>
          <w:rFonts w:ascii="Times New Roman" w:eastAsia="仿宋_GB2312" w:hAnsi="Times New Roman" w:cs="Times New Roman" w:hint="eastAsia"/>
          <w:sz w:val="32"/>
          <w:szCs w:val="32"/>
        </w:rPr>
        <w:t>运输服务司</w:t>
      </w:r>
      <w:r>
        <w:rPr>
          <w:rFonts w:ascii="Times New Roman" w:eastAsia="仿宋_GB2312" w:hAnsi="Times New Roman" w:cs="Times New Roman"/>
          <w:sz w:val="32"/>
          <w:szCs w:val="32"/>
        </w:rPr>
        <w:t>每年综合形成</w:t>
      </w:r>
      <w:r>
        <w:rPr>
          <w:rFonts w:ascii="Times New Roman" w:eastAsia="仿宋_GB2312" w:hAnsi="Times New Roman" w:cs="Times New Roman" w:hint="eastAsia"/>
          <w:sz w:val="32"/>
          <w:szCs w:val="32"/>
        </w:rPr>
        <w:t>评价</w:t>
      </w:r>
      <w:r>
        <w:rPr>
          <w:rFonts w:ascii="Times New Roman" w:eastAsia="仿宋_GB2312" w:hAnsi="Times New Roman" w:cs="Times New Roman"/>
          <w:sz w:val="32"/>
          <w:szCs w:val="32"/>
        </w:rPr>
        <w:t>结果并予以通报。省级交通运输主管部门应及时整改通报的问题。</w:t>
      </w:r>
    </w:p>
    <w:p w:rsidR="00AB5EAE" w:rsidRDefault="00AB5EAE">
      <w:pPr>
        <w:pStyle w:val="1"/>
        <w:spacing w:before="0" w:after="0" w:line="580" w:lineRule="exact"/>
        <w:ind w:firstLineChars="0"/>
        <w:jc w:val="center"/>
        <w:rPr>
          <w:rFonts w:ascii="Times New Roman" w:hAnsi="Times New Roman" w:cs="Times New Roman"/>
          <w:szCs w:val="32"/>
        </w:rPr>
      </w:pPr>
    </w:p>
    <w:p w:rsidR="00AB5EAE" w:rsidRDefault="002140F4">
      <w:pPr>
        <w:pStyle w:val="1"/>
        <w:spacing w:before="0" w:after="0" w:line="580" w:lineRule="exact"/>
        <w:ind w:firstLineChars="0"/>
        <w:jc w:val="center"/>
        <w:rPr>
          <w:rFonts w:ascii="Times New Roman" w:hAnsi="Times New Roman" w:cs="Times New Roman"/>
          <w:szCs w:val="32"/>
        </w:rPr>
      </w:pPr>
      <w:r>
        <w:rPr>
          <w:rFonts w:ascii="Times New Roman" w:hAnsi="Times New Roman" w:cs="Times New Roman"/>
          <w:szCs w:val="32"/>
        </w:rPr>
        <w:t>第五章</w:t>
      </w:r>
      <w:r>
        <w:rPr>
          <w:rFonts w:ascii="Times New Roman" w:hAnsi="Times New Roman" w:cs="Times New Roman"/>
          <w:szCs w:val="32"/>
        </w:rPr>
        <w:t xml:space="preserve"> </w:t>
      </w:r>
      <w:r>
        <w:rPr>
          <w:rFonts w:ascii="Times New Roman" w:hAnsi="Times New Roman" w:cs="Times New Roman"/>
          <w:szCs w:val="32"/>
        </w:rPr>
        <w:t>附则</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本规范由交通运输部运输服务司负责解释。</w:t>
      </w:r>
    </w:p>
    <w:p w:rsidR="00AB5EAE" w:rsidRDefault="002140F4">
      <w:pPr>
        <w:pStyle w:val="af1"/>
        <w:numPr>
          <w:ilvl w:val="0"/>
          <w:numId w:val="1"/>
        </w:numPr>
        <w:spacing w:line="58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省级交通运输主管部门可参照本规范，制定本省份道路运输电子证照系统运行服务实施细则。</w:t>
      </w:r>
    </w:p>
    <w:p w:rsidR="00AB5EAE" w:rsidRDefault="002140F4">
      <w:pPr>
        <w:pStyle w:val="af1"/>
        <w:numPr>
          <w:ilvl w:val="0"/>
          <w:numId w:val="1"/>
        </w:numPr>
        <w:spacing w:line="580" w:lineRule="exact"/>
        <w:ind w:left="0" w:firstLine="640"/>
        <w:rPr>
          <w:rFonts w:ascii="Times New Roman" w:eastAsia="仿宋" w:hAnsi="Times New Roman" w:cs="Times New Roman"/>
          <w:sz w:val="28"/>
          <w:szCs w:val="28"/>
        </w:rPr>
      </w:pPr>
      <w:r>
        <w:rPr>
          <w:rFonts w:ascii="Times New Roman" w:eastAsia="仿宋_GB2312" w:hAnsi="Times New Roman" w:cs="Times New Roman"/>
          <w:sz w:val="32"/>
          <w:szCs w:val="32"/>
        </w:rPr>
        <w:t>本服务规范自发布之日起施行。</w:t>
      </w:r>
    </w:p>
    <w:p w:rsidR="00AB5EAE" w:rsidRDefault="00AB5EAE">
      <w:pPr>
        <w:ind w:firstLine="560"/>
        <w:rPr>
          <w:rFonts w:ascii="Times New Roman" w:eastAsia="仿宋" w:hAnsi="Times New Roman" w:cs="Times New Roman"/>
          <w:sz w:val="28"/>
          <w:szCs w:val="28"/>
        </w:rPr>
      </w:pPr>
    </w:p>
    <w:bookmarkEnd w:id="3"/>
    <w:p w:rsidR="00AB5EAE" w:rsidRDefault="00AB5EAE">
      <w:pPr>
        <w:ind w:firstLine="560"/>
        <w:rPr>
          <w:rFonts w:ascii="Times New Roman" w:eastAsia="仿宋" w:hAnsi="Times New Roman" w:cs="Times New Roman"/>
          <w:sz w:val="28"/>
          <w:szCs w:val="28"/>
        </w:rPr>
        <w:sectPr w:rsidR="00AB5EAE" w:rsidSect="00A31E7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p>
    <w:p w:rsidR="00AB5EAE" w:rsidRPr="00704DF9" w:rsidRDefault="002140F4">
      <w:pPr>
        <w:adjustRightInd w:val="0"/>
        <w:snapToGrid w:val="0"/>
        <w:ind w:firstLineChars="0" w:firstLine="0"/>
        <w:jc w:val="left"/>
        <w:rPr>
          <w:rFonts w:ascii="Times New Roman" w:eastAsia="黑体" w:hAnsi="Times New Roman" w:cs="Times New Roman"/>
          <w:sz w:val="32"/>
          <w:szCs w:val="32"/>
        </w:rPr>
      </w:pPr>
      <w:r w:rsidRPr="00704DF9">
        <w:rPr>
          <w:rFonts w:ascii="Times New Roman" w:eastAsia="黑体" w:hAnsi="Times New Roman" w:cs="Times New Roman"/>
          <w:sz w:val="32"/>
          <w:szCs w:val="32"/>
        </w:rPr>
        <w:lastRenderedPageBreak/>
        <w:t>附表</w:t>
      </w:r>
      <w:r w:rsidRPr="00704DF9">
        <w:rPr>
          <w:rFonts w:ascii="Times New Roman" w:eastAsia="黑体" w:hAnsi="Times New Roman" w:cs="Times New Roman"/>
          <w:sz w:val="32"/>
          <w:szCs w:val="32"/>
        </w:rPr>
        <w:t>1</w:t>
      </w:r>
    </w:p>
    <w:p w:rsidR="00AB5EAE" w:rsidRPr="00704DF9" w:rsidRDefault="002140F4" w:rsidP="00704DF9">
      <w:pPr>
        <w:adjustRightInd w:val="0"/>
        <w:snapToGrid w:val="0"/>
        <w:spacing w:line="700" w:lineRule="exact"/>
        <w:ind w:firstLineChars="0" w:firstLine="0"/>
        <w:jc w:val="center"/>
        <w:rPr>
          <w:rFonts w:ascii="方正小标宋简体" w:eastAsia="方正小标宋简体" w:hAnsi="Times New Roman" w:cs="Times New Roman"/>
          <w:bCs/>
          <w:sz w:val="44"/>
          <w:szCs w:val="32"/>
        </w:rPr>
      </w:pPr>
      <w:r w:rsidRPr="00704DF9">
        <w:rPr>
          <w:rFonts w:ascii="方正小标宋简体" w:eastAsia="方正小标宋简体" w:hAnsi="Times New Roman" w:cs="Times New Roman" w:hint="eastAsia"/>
          <w:bCs/>
          <w:sz w:val="44"/>
          <w:szCs w:val="32"/>
        </w:rPr>
        <w:t>数据维护申请单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2063"/>
        <w:gridCol w:w="1959"/>
        <w:gridCol w:w="2271"/>
      </w:tblGrid>
      <w:tr w:rsidR="00AB5EAE">
        <w:tc>
          <w:tcPr>
            <w:tcW w:w="20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所属省份</w:t>
            </w:r>
          </w:p>
        </w:tc>
        <w:tc>
          <w:tcPr>
            <w:tcW w:w="6475" w:type="dxa"/>
            <w:gridSpan w:val="3"/>
            <w:vAlign w:val="center"/>
          </w:tcPr>
          <w:p w:rsidR="00AB5EAE" w:rsidRDefault="00AB5EAE">
            <w:pPr>
              <w:adjustRightInd w:val="0"/>
              <w:snapToGrid w:val="0"/>
              <w:ind w:firstLineChars="0" w:firstLine="0"/>
              <w:rPr>
                <w:rFonts w:ascii="Times New Roman" w:eastAsia="仿宋" w:hAnsi="Times New Roman" w:cs="Times New Roman"/>
                <w:sz w:val="28"/>
                <w:szCs w:val="28"/>
              </w:rPr>
            </w:pPr>
          </w:p>
        </w:tc>
      </w:tr>
      <w:tr w:rsidR="00AB5EAE">
        <w:tc>
          <w:tcPr>
            <w:tcW w:w="20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主管部门</w:t>
            </w:r>
          </w:p>
        </w:tc>
        <w:tc>
          <w:tcPr>
            <w:tcW w:w="6475" w:type="dxa"/>
            <w:gridSpan w:val="3"/>
            <w:vAlign w:val="center"/>
          </w:tcPr>
          <w:p w:rsidR="00AB5EAE" w:rsidRDefault="00AB5EAE">
            <w:pPr>
              <w:adjustRightInd w:val="0"/>
              <w:snapToGrid w:val="0"/>
              <w:ind w:firstLineChars="0" w:firstLine="0"/>
              <w:rPr>
                <w:rFonts w:ascii="Times New Roman" w:eastAsia="仿宋" w:hAnsi="Times New Roman" w:cs="Times New Roman"/>
                <w:sz w:val="28"/>
                <w:szCs w:val="28"/>
              </w:rPr>
            </w:pPr>
          </w:p>
        </w:tc>
      </w:tr>
      <w:tr w:rsidR="00AB5EAE">
        <w:trPr>
          <w:trHeight w:val="888"/>
        </w:trPr>
        <w:tc>
          <w:tcPr>
            <w:tcW w:w="20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业务负责人</w:t>
            </w:r>
          </w:p>
        </w:tc>
        <w:tc>
          <w:tcPr>
            <w:tcW w:w="6475" w:type="dxa"/>
            <w:gridSpan w:val="3"/>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姓名：</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联系电话：</w:t>
            </w:r>
          </w:p>
          <w:p w:rsidR="00AB5EAE" w:rsidRDefault="002140F4">
            <w:pPr>
              <w:adjustRightInd w:val="0"/>
              <w:snapToGrid w:val="0"/>
              <w:ind w:firstLineChars="0" w:firstLine="0"/>
              <w:rPr>
                <w:rFonts w:ascii="Times New Roman" w:eastAsia="仿宋" w:hAnsi="Times New Roman" w:cs="Times New Roman"/>
                <w:sz w:val="28"/>
                <w:szCs w:val="28"/>
              </w:rPr>
            </w:pPr>
            <w:r w:rsidRPr="00704DF9">
              <w:rPr>
                <w:rFonts w:ascii="Times New Roman" w:eastAsia="仿宋" w:hAnsi="Times New Roman" w:cs="Times New Roman"/>
                <w:sz w:val="22"/>
                <w:szCs w:val="28"/>
              </w:rPr>
              <w:t>（需求提出人必须是主管部门的业务负责人）</w:t>
            </w:r>
          </w:p>
        </w:tc>
      </w:tr>
      <w:tr w:rsidR="00AB5EAE">
        <w:trPr>
          <w:trHeight w:val="888"/>
        </w:trPr>
        <w:tc>
          <w:tcPr>
            <w:tcW w:w="20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技术负责人</w:t>
            </w:r>
          </w:p>
        </w:tc>
        <w:tc>
          <w:tcPr>
            <w:tcW w:w="6475" w:type="dxa"/>
            <w:gridSpan w:val="3"/>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姓名：</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联系电话：</w:t>
            </w:r>
          </w:p>
        </w:tc>
      </w:tr>
      <w:tr w:rsidR="00AB5EAE">
        <w:trPr>
          <w:trHeight w:val="888"/>
        </w:trPr>
        <w:tc>
          <w:tcPr>
            <w:tcW w:w="20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需求提出时间</w:t>
            </w:r>
          </w:p>
        </w:tc>
        <w:tc>
          <w:tcPr>
            <w:tcW w:w="2124" w:type="dxa"/>
            <w:vAlign w:val="center"/>
          </w:tcPr>
          <w:p w:rsidR="00AB5EAE" w:rsidRDefault="00AB5EAE">
            <w:pPr>
              <w:adjustRightInd w:val="0"/>
              <w:snapToGrid w:val="0"/>
              <w:ind w:firstLineChars="0" w:firstLine="0"/>
              <w:rPr>
                <w:rFonts w:ascii="Times New Roman" w:eastAsia="仿宋" w:hAnsi="Times New Roman" w:cs="Times New Roman"/>
                <w:sz w:val="28"/>
                <w:szCs w:val="28"/>
              </w:rPr>
            </w:pPr>
          </w:p>
        </w:tc>
        <w:tc>
          <w:tcPr>
            <w:tcW w:w="2004"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需求紧迫程度</w:t>
            </w:r>
          </w:p>
        </w:tc>
        <w:tc>
          <w:tcPr>
            <w:tcW w:w="23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sym w:font="Wingdings" w:char="00A8"/>
            </w:r>
            <w:r>
              <w:rPr>
                <w:rFonts w:ascii="Times New Roman" w:eastAsia="仿宋" w:hAnsi="Times New Roman" w:cs="Times New Roman"/>
                <w:sz w:val="28"/>
                <w:szCs w:val="28"/>
              </w:rPr>
              <w:t>非常紧迫</w:t>
            </w:r>
          </w:p>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sym w:font="Wingdings" w:char="00A8"/>
            </w:r>
            <w:r>
              <w:rPr>
                <w:rFonts w:ascii="Times New Roman" w:eastAsia="仿宋" w:hAnsi="Times New Roman" w:cs="Times New Roman"/>
                <w:sz w:val="28"/>
                <w:szCs w:val="28"/>
              </w:rPr>
              <w:t>一般</w:t>
            </w:r>
          </w:p>
        </w:tc>
      </w:tr>
      <w:tr w:rsidR="00AB5EAE">
        <w:trPr>
          <w:trHeight w:val="611"/>
        </w:trPr>
        <w:tc>
          <w:tcPr>
            <w:tcW w:w="20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需求类型</w:t>
            </w:r>
          </w:p>
        </w:tc>
        <w:tc>
          <w:tcPr>
            <w:tcW w:w="6475" w:type="dxa"/>
            <w:gridSpan w:val="3"/>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sym w:font="Wingdings" w:char="00A8"/>
            </w:r>
            <w:r>
              <w:rPr>
                <w:rFonts w:ascii="Times New Roman" w:eastAsia="仿宋" w:hAnsi="Times New Roman" w:cs="Times New Roman"/>
                <w:sz w:val="28"/>
                <w:szCs w:val="28"/>
              </w:rPr>
              <w:t>数据删除</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sym w:font="Wingdings" w:char="00A8"/>
            </w:r>
            <w:r>
              <w:rPr>
                <w:rFonts w:ascii="Times New Roman" w:eastAsia="仿宋" w:hAnsi="Times New Roman" w:cs="Times New Roman"/>
                <w:sz w:val="28"/>
                <w:szCs w:val="28"/>
              </w:rPr>
              <w:t>其它</w:t>
            </w:r>
          </w:p>
        </w:tc>
      </w:tr>
      <w:tr w:rsidR="00AB5EAE">
        <w:trPr>
          <w:trHeight w:val="5667"/>
        </w:trPr>
        <w:tc>
          <w:tcPr>
            <w:tcW w:w="8522" w:type="dxa"/>
            <w:gridSpan w:val="4"/>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需求详细描述：</w:t>
            </w:r>
          </w:p>
          <w:p w:rsidR="00AB5EAE" w:rsidRDefault="002140F4">
            <w:pPr>
              <w:adjustRightInd w:val="0"/>
              <w:snapToGrid w:val="0"/>
              <w:ind w:firstLineChars="0" w:firstLine="0"/>
              <w:rPr>
                <w:rFonts w:ascii="Times New Roman" w:eastAsia="仿宋" w:hAnsi="Times New Roman" w:cs="Times New Roman"/>
                <w:iCs/>
                <w:szCs w:val="24"/>
              </w:rPr>
            </w:pPr>
            <w:r>
              <w:rPr>
                <w:rFonts w:ascii="Times New Roman" w:eastAsia="仿宋" w:hAnsi="Times New Roman" w:cs="Times New Roman"/>
                <w:iCs/>
                <w:szCs w:val="24"/>
              </w:rPr>
              <w:t>（应清楚表述操作需求，如需批量维护数据，请明确定义需要维护的数据范围，包括但不限于证照颁发日期范围、证照归集请求时间范围、证照颁发机构代码、证照类型代码、道路运输证地市行政区划代码、运输证车辆类型、运输证年审有效期截止日期范围、运输证车辆技术等级代码、运输证车辆技术等级评定日期范围、从业资格证准驾车型、从业资格证从业资格类别代码、从业资格证有效期限范围、经营许可证地市行政区划代码、经营许可证证照有效期限范围或业户经营状态代码等；如需维护少量数据，可列明证照标识清单。）</w:t>
            </w:r>
          </w:p>
          <w:p w:rsidR="00AB5EAE" w:rsidRDefault="00AB5EAE">
            <w:pPr>
              <w:adjustRightInd w:val="0"/>
              <w:snapToGrid w:val="0"/>
              <w:ind w:firstLineChars="0" w:firstLine="0"/>
              <w:rPr>
                <w:rFonts w:ascii="Times New Roman" w:eastAsia="仿宋" w:hAnsi="Times New Roman" w:cs="Times New Roman"/>
                <w:sz w:val="28"/>
                <w:szCs w:val="28"/>
              </w:rPr>
            </w:pPr>
          </w:p>
          <w:p w:rsidR="00AB5EAE" w:rsidRDefault="00AB5EAE">
            <w:pPr>
              <w:adjustRightInd w:val="0"/>
              <w:snapToGrid w:val="0"/>
              <w:ind w:firstLineChars="0" w:firstLine="0"/>
              <w:rPr>
                <w:rFonts w:ascii="Times New Roman" w:eastAsia="仿宋" w:hAnsi="Times New Roman" w:cs="Times New Roman"/>
                <w:sz w:val="28"/>
                <w:szCs w:val="28"/>
              </w:rPr>
            </w:pPr>
          </w:p>
        </w:tc>
      </w:tr>
      <w:tr w:rsidR="00AB5EAE">
        <w:trPr>
          <w:trHeight w:val="1666"/>
        </w:trPr>
        <w:tc>
          <w:tcPr>
            <w:tcW w:w="8522" w:type="dxa"/>
            <w:gridSpan w:val="4"/>
            <w:vAlign w:val="center"/>
          </w:tcPr>
          <w:p w:rsidR="00AB5EAE" w:rsidRDefault="00AB5EAE">
            <w:pPr>
              <w:adjustRightInd w:val="0"/>
              <w:snapToGrid w:val="0"/>
              <w:ind w:firstLineChars="0" w:firstLine="0"/>
              <w:rPr>
                <w:rFonts w:ascii="Times New Roman" w:eastAsia="仿宋" w:hAnsi="Times New Roman" w:cs="Times New Roman"/>
                <w:sz w:val="28"/>
                <w:szCs w:val="28"/>
              </w:rPr>
            </w:pPr>
          </w:p>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主管部门意见：</w:t>
            </w:r>
            <w:r>
              <w:rPr>
                <w:rFonts w:ascii="Times New Roman" w:eastAsia="仿宋" w:hAnsi="Times New Roman" w:cs="Times New Roman"/>
                <w:sz w:val="28"/>
                <w:szCs w:val="28"/>
              </w:rPr>
              <w:t xml:space="preserve">      </w:t>
            </w:r>
          </w:p>
          <w:p w:rsidR="00AB5EAE" w:rsidRDefault="002140F4">
            <w:pPr>
              <w:adjustRightInd w:val="0"/>
              <w:snapToGrid w:val="0"/>
              <w:ind w:firstLineChars="1600" w:firstLine="4480"/>
              <w:rPr>
                <w:rFonts w:ascii="Times New Roman" w:eastAsia="仿宋" w:hAnsi="Times New Roman" w:cs="Times New Roman"/>
                <w:sz w:val="28"/>
                <w:szCs w:val="28"/>
              </w:rPr>
            </w:pPr>
            <w:r>
              <w:rPr>
                <w:rFonts w:ascii="Times New Roman" w:eastAsia="仿宋" w:hAnsi="Times New Roman" w:cs="Times New Roman"/>
                <w:sz w:val="28"/>
                <w:szCs w:val="28"/>
              </w:rPr>
              <w:t>（盖章）</w:t>
            </w:r>
          </w:p>
          <w:p w:rsidR="00AB5EAE" w:rsidRDefault="002140F4">
            <w:pPr>
              <w:adjustRightInd w:val="0"/>
              <w:snapToGrid w:val="0"/>
              <w:ind w:firstLineChars="1600" w:firstLine="4480"/>
              <w:rPr>
                <w:rFonts w:ascii="Times New Roman" w:eastAsia="仿宋" w:hAnsi="Times New Roman" w:cs="Times New Roman"/>
                <w:sz w:val="28"/>
                <w:szCs w:val="28"/>
              </w:rPr>
            </w:pPr>
            <w:r>
              <w:rPr>
                <w:rFonts w:ascii="Times New Roman" w:eastAsia="仿宋" w:hAnsi="Times New Roman" w:cs="Times New Roman"/>
                <w:sz w:val="28"/>
                <w:szCs w:val="28"/>
              </w:rPr>
              <w:t>年</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月</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日</w:t>
            </w:r>
          </w:p>
        </w:tc>
      </w:tr>
    </w:tbl>
    <w:p w:rsidR="00AB5EAE" w:rsidRDefault="00AB5EAE">
      <w:pPr>
        <w:ind w:firstLine="480"/>
        <w:rPr>
          <w:rFonts w:ascii="Times New Roman" w:hAnsi="Times New Roman" w:cs="Times New Roman"/>
        </w:rPr>
        <w:sectPr w:rsidR="00AB5EAE">
          <w:footerReference w:type="default" r:id="rId15"/>
          <w:pgSz w:w="11906" w:h="16838"/>
          <w:pgMar w:top="1440" w:right="1800" w:bottom="1440" w:left="1800" w:header="851" w:footer="992" w:gutter="0"/>
          <w:cols w:space="425"/>
          <w:docGrid w:type="lines" w:linePitch="312"/>
        </w:sectPr>
      </w:pPr>
    </w:p>
    <w:p w:rsidR="00AB5EAE" w:rsidRPr="00704DF9" w:rsidRDefault="002140F4">
      <w:pPr>
        <w:adjustRightInd w:val="0"/>
        <w:snapToGrid w:val="0"/>
        <w:ind w:firstLineChars="0" w:firstLine="0"/>
        <w:jc w:val="left"/>
        <w:rPr>
          <w:rFonts w:ascii="Times New Roman" w:eastAsia="黑体" w:hAnsi="Times New Roman" w:cs="Times New Roman"/>
          <w:sz w:val="32"/>
          <w:szCs w:val="32"/>
        </w:rPr>
      </w:pPr>
      <w:r w:rsidRPr="00704DF9">
        <w:rPr>
          <w:rFonts w:ascii="Times New Roman" w:eastAsia="黑体" w:hAnsi="Times New Roman" w:cs="Times New Roman"/>
          <w:sz w:val="32"/>
          <w:szCs w:val="32"/>
        </w:rPr>
        <w:lastRenderedPageBreak/>
        <w:t>附</w:t>
      </w:r>
      <w:r w:rsidRPr="00704DF9">
        <w:rPr>
          <w:rFonts w:ascii="Times New Roman" w:eastAsia="黑体" w:hAnsi="Times New Roman" w:cs="Times New Roman" w:hint="eastAsia"/>
          <w:sz w:val="32"/>
          <w:szCs w:val="32"/>
        </w:rPr>
        <w:t>表</w:t>
      </w:r>
      <w:r w:rsidRPr="00704DF9">
        <w:rPr>
          <w:rFonts w:ascii="Times New Roman" w:eastAsia="黑体" w:hAnsi="Times New Roman" w:cs="Times New Roman"/>
          <w:sz w:val="32"/>
          <w:szCs w:val="32"/>
        </w:rPr>
        <w:t xml:space="preserve">2 </w:t>
      </w:r>
    </w:p>
    <w:p w:rsidR="00AB5EAE" w:rsidRPr="00704DF9" w:rsidRDefault="002140F4">
      <w:pPr>
        <w:adjustRightInd w:val="0"/>
        <w:snapToGrid w:val="0"/>
        <w:ind w:firstLineChars="0" w:firstLine="0"/>
        <w:jc w:val="center"/>
        <w:rPr>
          <w:rFonts w:ascii="方正小标宋简体" w:eastAsia="方正小标宋简体" w:hAnsi="Times New Roman" w:cs="Times New Roman"/>
          <w:bCs/>
          <w:sz w:val="44"/>
          <w:szCs w:val="32"/>
        </w:rPr>
      </w:pPr>
      <w:r w:rsidRPr="00704DF9">
        <w:rPr>
          <w:rFonts w:ascii="方正小标宋简体" w:eastAsia="方正小标宋简体" w:hAnsi="Times New Roman" w:cs="Times New Roman" w:hint="eastAsia"/>
          <w:bCs/>
          <w:sz w:val="44"/>
          <w:szCs w:val="32"/>
        </w:rPr>
        <w:t>道路运输电子证照运行</w:t>
      </w:r>
      <w:r w:rsidR="00704DF9">
        <w:rPr>
          <w:rFonts w:ascii="方正小标宋简体" w:eastAsia="方正小标宋简体" w:hAnsi="Times New Roman" w:cs="Times New Roman" w:hint="eastAsia"/>
          <w:bCs/>
          <w:sz w:val="44"/>
          <w:szCs w:val="32"/>
        </w:rPr>
        <w:t>服务</w:t>
      </w:r>
      <w:r w:rsidRPr="00704DF9">
        <w:rPr>
          <w:rFonts w:ascii="方正小标宋简体" w:eastAsia="方正小标宋简体" w:hAnsi="Times New Roman" w:cs="Times New Roman" w:hint="eastAsia"/>
          <w:bCs/>
          <w:sz w:val="44"/>
          <w:szCs w:val="32"/>
        </w:rPr>
        <w:t>评价表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4A0" w:firstRow="1" w:lastRow="0" w:firstColumn="1" w:lastColumn="0" w:noHBand="0" w:noVBand="1"/>
      </w:tblPr>
      <w:tblGrid>
        <w:gridCol w:w="477"/>
        <w:gridCol w:w="1218"/>
        <w:gridCol w:w="2431"/>
        <w:gridCol w:w="480"/>
        <w:gridCol w:w="3045"/>
        <w:gridCol w:w="645"/>
      </w:tblGrid>
      <w:tr w:rsidR="00F5378F" w:rsidTr="00F5378F">
        <w:trPr>
          <w:trHeight w:val="741"/>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黑体" w:hAnsi="Times New Roman" w:cs="Times New Roman"/>
                <w:bCs/>
                <w:kern w:val="44"/>
                <w:szCs w:val="24"/>
              </w:rPr>
            </w:pPr>
            <w:r>
              <w:rPr>
                <w:rFonts w:ascii="Times New Roman" w:eastAsia="黑体" w:hAnsi="Times New Roman" w:cs="Times New Roman"/>
                <w:bCs/>
                <w:kern w:val="44"/>
                <w:szCs w:val="24"/>
              </w:rPr>
              <w:t>序号</w:t>
            </w: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黑体" w:hAnsi="Times New Roman" w:cs="Times New Roman"/>
                <w:bCs/>
                <w:szCs w:val="24"/>
              </w:rPr>
            </w:pPr>
            <w:r>
              <w:rPr>
                <w:rFonts w:ascii="Times New Roman" w:eastAsia="黑体" w:hAnsi="Times New Roman" w:cs="Times New Roman" w:hint="eastAsia"/>
                <w:bCs/>
                <w:kern w:val="44"/>
                <w:szCs w:val="24"/>
              </w:rPr>
              <w:t>评价内容</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黑体" w:hAnsi="Times New Roman" w:cs="Times New Roman"/>
                <w:bCs/>
                <w:kern w:val="44"/>
                <w:szCs w:val="24"/>
              </w:rPr>
            </w:pPr>
            <w:r>
              <w:rPr>
                <w:rFonts w:ascii="Times New Roman" w:eastAsia="黑体" w:hAnsi="Times New Roman" w:cs="Times New Roman" w:hint="eastAsia"/>
                <w:bCs/>
                <w:kern w:val="44"/>
                <w:szCs w:val="24"/>
              </w:rPr>
              <w:t>具体</w:t>
            </w:r>
            <w:r>
              <w:rPr>
                <w:rFonts w:ascii="Times New Roman" w:eastAsia="黑体" w:hAnsi="Times New Roman" w:cs="Times New Roman"/>
                <w:bCs/>
                <w:kern w:val="44"/>
                <w:szCs w:val="24"/>
              </w:rPr>
              <w:t>说明</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黑体" w:hAnsi="Times New Roman" w:cs="Times New Roman"/>
                <w:bCs/>
                <w:szCs w:val="24"/>
              </w:rPr>
            </w:pPr>
            <w:r>
              <w:rPr>
                <w:rFonts w:ascii="Times New Roman" w:eastAsia="黑体" w:hAnsi="Times New Roman" w:cs="Times New Roman"/>
                <w:bCs/>
                <w:kern w:val="44"/>
                <w:szCs w:val="24"/>
              </w:rPr>
              <w:t>分值</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黑体" w:hAnsi="Times New Roman" w:cs="Times New Roman"/>
                <w:bCs/>
                <w:szCs w:val="24"/>
              </w:rPr>
            </w:pPr>
            <w:r>
              <w:rPr>
                <w:rFonts w:ascii="Times New Roman" w:eastAsia="黑体" w:hAnsi="Times New Roman" w:cs="Times New Roman"/>
                <w:bCs/>
                <w:kern w:val="44"/>
                <w:szCs w:val="24"/>
              </w:rPr>
              <w:t>计分标准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黑体" w:hAnsi="Times New Roman" w:cs="Times New Roman"/>
                <w:bCs/>
                <w:szCs w:val="24"/>
              </w:rPr>
            </w:pPr>
            <w:r>
              <w:rPr>
                <w:rFonts w:ascii="Times New Roman" w:eastAsia="黑体" w:hAnsi="Times New Roman" w:cs="Times New Roman"/>
                <w:bCs/>
                <w:kern w:val="44"/>
                <w:szCs w:val="24"/>
              </w:rPr>
              <w:t>得分</w:t>
            </w: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hint="eastAsia"/>
                <w:szCs w:val="24"/>
              </w:rPr>
              <w:t>制证</w:t>
            </w:r>
            <w:r>
              <w:rPr>
                <w:rFonts w:ascii="Times New Roman" w:eastAsia="仿宋" w:hAnsi="Times New Roman" w:cs="Times New Roman"/>
                <w:szCs w:val="24"/>
              </w:rPr>
              <w:t>率</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color w:val="000000" w:themeColor="text1"/>
                <w:kern w:val="44"/>
                <w:szCs w:val="24"/>
              </w:rPr>
              <w:t>制发的</w:t>
            </w:r>
            <w:r>
              <w:rPr>
                <w:rFonts w:ascii="Times New Roman" w:eastAsia="仿宋" w:hAnsi="Times New Roman" w:cs="Times New Roman" w:hint="eastAsia"/>
                <w:color w:val="000000" w:themeColor="text1"/>
                <w:kern w:val="44"/>
                <w:szCs w:val="24"/>
              </w:rPr>
              <w:t>符合部颁标准和技术规范的</w:t>
            </w:r>
            <w:r>
              <w:rPr>
                <w:rFonts w:ascii="Times New Roman" w:eastAsia="仿宋" w:hAnsi="Times New Roman" w:cs="Times New Roman"/>
                <w:color w:val="000000" w:themeColor="text1"/>
                <w:kern w:val="44"/>
                <w:szCs w:val="24"/>
              </w:rPr>
              <w:t>电子证照数量占</w:t>
            </w:r>
            <w:r>
              <w:rPr>
                <w:rFonts w:ascii="Times New Roman" w:eastAsia="仿宋" w:hAnsi="Times New Roman" w:cs="Times New Roman" w:hint="eastAsia"/>
                <w:color w:val="000000" w:themeColor="text1"/>
                <w:kern w:val="44"/>
                <w:szCs w:val="24"/>
              </w:rPr>
              <w:t>已制发有效的</w:t>
            </w:r>
            <w:r>
              <w:rPr>
                <w:rFonts w:ascii="Times New Roman" w:eastAsia="仿宋" w:hAnsi="Times New Roman" w:cs="Times New Roman"/>
                <w:color w:val="000000" w:themeColor="text1"/>
                <w:kern w:val="44"/>
                <w:szCs w:val="24"/>
              </w:rPr>
              <w:t>全省</w:t>
            </w:r>
            <w:r>
              <w:rPr>
                <w:rFonts w:ascii="Times New Roman" w:eastAsia="仿宋" w:hAnsi="Times New Roman" w:cs="Times New Roman" w:hint="eastAsia"/>
                <w:color w:val="000000" w:themeColor="text1"/>
                <w:kern w:val="44"/>
                <w:szCs w:val="24"/>
              </w:rPr>
              <w:t>实体</w:t>
            </w:r>
            <w:r>
              <w:rPr>
                <w:rFonts w:ascii="Times New Roman" w:eastAsia="仿宋" w:hAnsi="Times New Roman" w:cs="Times New Roman"/>
                <w:color w:val="000000" w:themeColor="text1"/>
                <w:kern w:val="44"/>
                <w:szCs w:val="24"/>
              </w:rPr>
              <w:t>证照</w:t>
            </w:r>
            <w:r>
              <w:rPr>
                <w:rFonts w:ascii="Times New Roman" w:eastAsia="仿宋" w:hAnsi="Times New Roman" w:cs="Times New Roman" w:hint="eastAsia"/>
                <w:color w:val="000000" w:themeColor="text1"/>
                <w:kern w:val="44"/>
                <w:szCs w:val="24"/>
              </w:rPr>
              <w:t>和电子证照</w:t>
            </w:r>
            <w:r>
              <w:rPr>
                <w:rFonts w:ascii="Times New Roman" w:eastAsia="仿宋" w:hAnsi="Times New Roman" w:cs="Times New Roman"/>
                <w:color w:val="000000" w:themeColor="text1"/>
                <w:kern w:val="44"/>
                <w:szCs w:val="24"/>
              </w:rPr>
              <w:t>总量的比率。</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highlight w:val="yellow"/>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发证率低于</w:t>
            </w:r>
            <w:r>
              <w:rPr>
                <w:rFonts w:ascii="Times New Roman" w:eastAsia="仿宋" w:hAnsi="Times New Roman" w:cs="Times New Roman"/>
                <w:kern w:val="44"/>
                <w:szCs w:val="24"/>
              </w:rPr>
              <w:t>30%</w:t>
            </w:r>
            <w:r>
              <w:rPr>
                <w:rFonts w:ascii="Times New Roman" w:eastAsia="仿宋" w:hAnsi="Times New Roman" w:cs="Times New Roman"/>
                <w:kern w:val="44"/>
                <w:szCs w:val="24"/>
              </w:rPr>
              <w:t>，不得分；</w:t>
            </w:r>
          </w:p>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发证率</w:t>
            </w:r>
            <w:r>
              <w:rPr>
                <w:rFonts w:ascii="Times New Roman" w:eastAsia="仿宋" w:hAnsi="Times New Roman" w:cs="Times New Roman"/>
                <w:kern w:val="44"/>
                <w:szCs w:val="24"/>
              </w:rPr>
              <w:t>30%</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50%</w:t>
            </w:r>
            <w:r>
              <w:rPr>
                <w:rFonts w:ascii="Times New Roman" w:eastAsia="仿宋" w:hAnsi="Times New Roman" w:cs="Times New Roman"/>
                <w:kern w:val="44"/>
                <w:szCs w:val="24"/>
              </w:rPr>
              <w:t>，得</w:t>
            </w:r>
            <w:r>
              <w:rPr>
                <w:rFonts w:ascii="Times New Roman" w:eastAsia="仿宋" w:hAnsi="Times New Roman" w:cs="Times New Roman"/>
                <w:kern w:val="44"/>
                <w:szCs w:val="24"/>
              </w:rPr>
              <w:t>3</w:t>
            </w:r>
            <w:r>
              <w:rPr>
                <w:rFonts w:ascii="Times New Roman" w:eastAsia="仿宋" w:hAnsi="Times New Roman" w:cs="Times New Roman"/>
                <w:kern w:val="44"/>
                <w:szCs w:val="24"/>
              </w:rPr>
              <w:t>分；</w:t>
            </w:r>
          </w:p>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发证率</w:t>
            </w:r>
            <w:r>
              <w:rPr>
                <w:rFonts w:ascii="Times New Roman" w:eastAsia="仿宋" w:hAnsi="Times New Roman" w:cs="Times New Roman"/>
                <w:kern w:val="44"/>
                <w:szCs w:val="24"/>
              </w:rPr>
              <w:t>50</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80%</w:t>
            </w:r>
            <w:r>
              <w:rPr>
                <w:rFonts w:ascii="Times New Roman" w:eastAsia="仿宋" w:hAnsi="Times New Roman" w:cs="Times New Roman"/>
                <w:kern w:val="44"/>
                <w:szCs w:val="24"/>
              </w:rPr>
              <w:t>。得</w:t>
            </w:r>
            <w:r>
              <w:rPr>
                <w:rFonts w:ascii="Times New Roman" w:eastAsia="仿宋" w:hAnsi="Times New Roman" w:cs="Times New Roman"/>
                <w:kern w:val="44"/>
                <w:szCs w:val="24"/>
              </w:rPr>
              <w:t>8</w:t>
            </w:r>
            <w:r>
              <w:rPr>
                <w:rFonts w:ascii="Times New Roman" w:eastAsia="仿宋" w:hAnsi="Times New Roman" w:cs="Times New Roman"/>
                <w:kern w:val="44"/>
                <w:szCs w:val="24"/>
              </w:rPr>
              <w:t>分；</w:t>
            </w:r>
          </w:p>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发证率高于</w:t>
            </w:r>
            <w:r>
              <w:rPr>
                <w:rFonts w:ascii="Times New Roman" w:eastAsia="仿宋" w:hAnsi="Times New Roman" w:cs="Times New Roman"/>
                <w:kern w:val="44"/>
                <w:szCs w:val="24"/>
              </w:rPr>
              <w:t>80%</w:t>
            </w:r>
            <w:r>
              <w:rPr>
                <w:rFonts w:ascii="Times New Roman" w:eastAsia="仿宋" w:hAnsi="Times New Roman" w:cs="Times New Roman"/>
                <w:kern w:val="44"/>
                <w:szCs w:val="24"/>
              </w:rPr>
              <w:t>，得</w:t>
            </w:r>
            <w:r>
              <w:rPr>
                <w:rFonts w:ascii="Times New Roman" w:eastAsia="仿宋" w:hAnsi="Times New Roman" w:cs="Times New Roman"/>
                <w:kern w:val="44"/>
                <w:szCs w:val="24"/>
              </w:rPr>
              <w:t>10</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szCs w:val="24"/>
              </w:rPr>
            </w:pPr>
            <w:r>
              <w:rPr>
                <w:rFonts w:ascii="Times New Roman" w:eastAsia="仿宋" w:hAnsi="Times New Roman" w:cs="Times New Roman" w:hint="eastAsia"/>
                <w:szCs w:val="24"/>
              </w:rPr>
              <w:t>年度激活率</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color w:val="000000" w:themeColor="text1"/>
                <w:kern w:val="44"/>
                <w:szCs w:val="24"/>
              </w:rPr>
            </w:pPr>
            <w:r>
              <w:rPr>
                <w:rFonts w:ascii="Times New Roman" w:eastAsia="仿宋" w:hAnsi="Times New Roman" w:cs="Times New Roman" w:hint="eastAsia"/>
                <w:color w:val="000000" w:themeColor="text1"/>
                <w:kern w:val="44"/>
                <w:szCs w:val="24"/>
              </w:rPr>
              <w:t>本年度已经激活使用的符合部颁标准和技术规范电子证照数量占本年度制发的符合部颁标准和技术规范电子证照数量的比率。（持证主体使用证照或亮证查验</w:t>
            </w:r>
            <w:r w:rsidR="002B6452">
              <w:rPr>
                <w:rFonts w:ascii="Times New Roman" w:eastAsia="仿宋" w:hAnsi="Times New Roman" w:cs="Times New Roman" w:hint="eastAsia"/>
                <w:color w:val="000000" w:themeColor="text1"/>
                <w:kern w:val="44"/>
                <w:szCs w:val="24"/>
              </w:rPr>
              <w:t>1</w:t>
            </w:r>
            <w:r w:rsidR="002B6452">
              <w:rPr>
                <w:rFonts w:ascii="Times New Roman" w:eastAsia="仿宋" w:hAnsi="Times New Roman" w:cs="Times New Roman" w:hint="eastAsia"/>
                <w:color w:val="000000" w:themeColor="text1"/>
                <w:kern w:val="44"/>
                <w:szCs w:val="24"/>
              </w:rPr>
              <w:t>次以上视为激活</w:t>
            </w:r>
            <w:r>
              <w:rPr>
                <w:rFonts w:ascii="Times New Roman" w:eastAsia="仿宋" w:hAnsi="Times New Roman" w:cs="Times New Roman" w:hint="eastAsia"/>
                <w:color w:val="000000" w:themeColor="text1"/>
                <w:kern w:val="44"/>
                <w:szCs w:val="24"/>
              </w:rPr>
              <w:t>）</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Pr="002B6452" w:rsidRDefault="002B6452">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2B6452">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激活率低于</w:t>
            </w:r>
            <w:r>
              <w:rPr>
                <w:rFonts w:ascii="Times New Roman" w:eastAsia="仿宋" w:hAnsi="Times New Roman" w:cs="Times New Roman" w:hint="eastAsia"/>
                <w:kern w:val="44"/>
                <w:szCs w:val="24"/>
              </w:rPr>
              <w:t>3</w:t>
            </w:r>
            <w:r>
              <w:rPr>
                <w:rFonts w:ascii="Times New Roman" w:eastAsia="仿宋" w:hAnsi="Times New Roman" w:cs="Times New Roman"/>
                <w:kern w:val="44"/>
                <w:szCs w:val="24"/>
              </w:rPr>
              <w:t>0%</w:t>
            </w:r>
            <w:r>
              <w:rPr>
                <w:rFonts w:ascii="Times New Roman" w:eastAsia="仿宋" w:hAnsi="Times New Roman" w:cs="Times New Roman" w:hint="eastAsia"/>
                <w:kern w:val="44"/>
                <w:szCs w:val="24"/>
              </w:rPr>
              <w:t>，不得分；</w:t>
            </w:r>
          </w:p>
          <w:p w:rsidR="002B6452" w:rsidRDefault="002B6452" w:rsidP="002B6452">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激活率</w:t>
            </w:r>
            <w:r>
              <w:rPr>
                <w:rFonts w:ascii="Times New Roman" w:eastAsia="仿宋" w:hAnsi="Times New Roman" w:cs="Times New Roman"/>
                <w:kern w:val="44"/>
                <w:szCs w:val="24"/>
              </w:rPr>
              <w:t>30%</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50%</w:t>
            </w:r>
            <w:r>
              <w:rPr>
                <w:rFonts w:ascii="Times New Roman" w:eastAsia="仿宋" w:hAnsi="Times New Roman" w:cs="Times New Roman"/>
                <w:kern w:val="44"/>
                <w:szCs w:val="24"/>
              </w:rPr>
              <w:t>，得</w:t>
            </w:r>
            <w:r>
              <w:rPr>
                <w:rFonts w:ascii="Times New Roman" w:eastAsia="仿宋" w:hAnsi="Times New Roman" w:cs="Times New Roman"/>
                <w:kern w:val="44"/>
                <w:szCs w:val="24"/>
              </w:rPr>
              <w:t>3</w:t>
            </w:r>
            <w:r>
              <w:rPr>
                <w:rFonts w:ascii="Times New Roman" w:eastAsia="仿宋" w:hAnsi="Times New Roman" w:cs="Times New Roman"/>
                <w:kern w:val="44"/>
                <w:szCs w:val="24"/>
              </w:rPr>
              <w:t>分；</w:t>
            </w:r>
          </w:p>
          <w:p w:rsidR="002B6452" w:rsidRDefault="002B6452" w:rsidP="002B6452">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激活</w:t>
            </w:r>
            <w:r>
              <w:rPr>
                <w:rFonts w:ascii="Times New Roman" w:eastAsia="仿宋" w:hAnsi="Times New Roman" w:cs="Times New Roman"/>
                <w:kern w:val="44"/>
                <w:szCs w:val="24"/>
              </w:rPr>
              <w:t>率</w:t>
            </w:r>
            <w:r>
              <w:rPr>
                <w:rFonts w:ascii="Times New Roman" w:eastAsia="仿宋" w:hAnsi="Times New Roman" w:cs="Times New Roman"/>
                <w:kern w:val="44"/>
                <w:szCs w:val="24"/>
              </w:rPr>
              <w:t>50</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80%</w:t>
            </w:r>
            <w:r>
              <w:rPr>
                <w:rFonts w:ascii="Times New Roman" w:eastAsia="仿宋" w:hAnsi="Times New Roman" w:cs="Times New Roman"/>
                <w:kern w:val="44"/>
                <w:szCs w:val="24"/>
              </w:rPr>
              <w:t>。得</w:t>
            </w:r>
            <w:r>
              <w:rPr>
                <w:rFonts w:ascii="Times New Roman" w:eastAsia="仿宋" w:hAnsi="Times New Roman" w:cs="Times New Roman"/>
                <w:kern w:val="44"/>
                <w:szCs w:val="24"/>
              </w:rPr>
              <w:t>8</w:t>
            </w:r>
            <w:r>
              <w:rPr>
                <w:rFonts w:ascii="Times New Roman" w:eastAsia="仿宋" w:hAnsi="Times New Roman" w:cs="Times New Roman"/>
                <w:kern w:val="44"/>
                <w:szCs w:val="24"/>
              </w:rPr>
              <w:t>分；</w:t>
            </w:r>
          </w:p>
          <w:p w:rsidR="002B6452" w:rsidRDefault="002B6452" w:rsidP="002B6452">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激活</w:t>
            </w:r>
            <w:r>
              <w:rPr>
                <w:rFonts w:ascii="Times New Roman" w:eastAsia="仿宋" w:hAnsi="Times New Roman" w:cs="Times New Roman"/>
                <w:kern w:val="44"/>
                <w:szCs w:val="24"/>
              </w:rPr>
              <w:t>率高于</w:t>
            </w:r>
            <w:r>
              <w:rPr>
                <w:rFonts w:ascii="Times New Roman" w:eastAsia="仿宋" w:hAnsi="Times New Roman" w:cs="Times New Roman"/>
                <w:kern w:val="44"/>
                <w:szCs w:val="24"/>
              </w:rPr>
              <w:t>80%</w:t>
            </w:r>
            <w:r>
              <w:rPr>
                <w:rFonts w:ascii="Times New Roman" w:eastAsia="仿宋" w:hAnsi="Times New Roman" w:cs="Times New Roman"/>
                <w:kern w:val="44"/>
                <w:szCs w:val="24"/>
              </w:rPr>
              <w:t>，得</w:t>
            </w:r>
            <w:r>
              <w:rPr>
                <w:rFonts w:ascii="Times New Roman" w:eastAsia="仿宋" w:hAnsi="Times New Roman" w:cs="Times New Roman"/>
                <w:kern w:val="44"/>
                <w:szCs w:val="24"/>
              </w:rPr>
              <w:t>10</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证照归集率</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向部级电子证照系统归集的证照数量占该省</w:t>
            </w:r>
            <w:r w:rsidR="002B6452">
              <w:rPr>
                <w:rFonts w:ascii="Times New Roman" w:eastAsia="仿宋" w:hAnsi="Times New Roman" w:cs="Times New Roman" w:hint="eastAsia"/>
                <w:kern w:val="44"/>
                <w:szCs w:val="24"/>
              </w:rPr>
              <w:t>按照部颁标准和技术规范制发的</w:t>
            </w:r>
            <w:r>
              <w:rPr>
                <w:rFonts w:ascii="Times New Roman" w:eastAsia="仿宋" w:hAnsi="Times New Roman" w:cs="Times New Roman"/>
                <w:kern w:val="44"/>
                <w:szCs w:val="24"/>
              </w:rPr>
              <w:t>电子证照数量比率。</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归集率低于</w:t>
            </w:r>
            <w:r>
              <w:rPr>
                <w:rFonts w:ascii="Times New Roman" w:eastAsia="仿宋" w:hAnsi="Times New Roman" w:cs="Times New Roman"/>
                <w:kern w:val="44"/>
                <w:szCs w:val="24"/>
              </w:rPr>
              <w:t>95%</w:t>
            </w:r>
            <w:r>
              <w:rPr>
                <w:rFonts w:ascii="Times New Roman" w:eastAsia="仿宋" w:hAnsi="Times New Roman" w:cs="Times New Roman"/>
                <w:kern w:val="44"/>
                <w:szCs w:val="24"/>
              </w:rPr>
              <w:t>不得分。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数据合规率</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系统抽查数据合格率，被抽查符合电子证照行标要求（含证照版面、元数据短名、约束等要求）的证照数量占该省被抽查的电子证照总量比率。</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数据合格率低于</w:t>
            </w:r>
            <w:r>
              <w:rPr>
                <w:rFonts w:ascii="Times New Roman" w:eastAsia="仿宋" w:hAnsi="Times New Roman" w:cs="Times New Roman"/>
                <w:kern w:val="44"/>
                <w:szCs w:val="24"/>
              </w:rPr>
              <w:t>95%</w:t>
            </w:r>
            <w:r>
              <w:rPr>
                <w:rFonts w:ascii="Times New Roman" w:eastAsia="仿宋" w:hAnsi="Times New Roman" w:cs="Times New Roman"/>
                <w:kern w:val="44"/>
                <w:szCs w:val="24"/>
              </w:rPr>
              <w:t>不得分。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亮证与查验</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跨地区执法检查中，持证主体亮证行为的认可及证照查验等工作情况。</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发生亮证不予认可事件，不得分。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拓展应用</w:t>
            </w:r>
            <w:r w:rsidR="00067E8D">
              <w:rPr>
                <w:rFonts w:ascii="Times New Roman" w:eastAsia="仿宋" w:hAnsi="Times New Roman" w:cs="Times New Roman" w:hint="eastAsia"/>
                <w:kern w:val="44"/>
                <w:szCs w:val="24"/>
              </w:rPr>
              <w:t>（加分项）</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拓展道路运输电子证照在便民服务、政务服务、创新监管等应用场景情况。</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拓展一项应用场景加</w:t>
            </w:r>
            <w:r>
              <w:rPr>
                <w:rFonts w:ascii="Times New Roman" w:eastAsia="仿宋" w:hAnsi="Times New Roman" w:cs="Times New Roman"/>
                <w:kern w:val="44"/>
                <w:szCs w:val="24"/>
              </w:rPr>
              <w:t>2.5</w:t>
            </w:r>
            <w:r>
              <w:rPr>
                <w:rFonts w:ascii="Times New Roman" w:eastAsia="仿宋" w:hAnsi="Times New Roman" w:cs="Times New Roman"/>
                <w:kern w:val="44"/>
                <w:szCs w:val="24"/>
              </w:rPr>
              <w:t>分，总分</w:t>
            </w:r>
            <w:r>
              <w:rPr>
                <w:rFonts w:ascii="Times New Roman" w:eastAsia="仿宋" w:hAnsi="Times New Roman" w:cs="Times New Roman"/>
                <w:kern w:val="44"/>
                <w:szCs w:val="24"/>
              </w:rPr>
              <w:t>10</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宣传培训</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面向业务办理与执法人员的培训情况，面向公众的宣传情况。</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宣传培训全覆盖并提供相关证明材料的，得</w:t>
            </w:r>
            <w:r>
              <w:rPr>
                <w:rFonts w:ascii="Times New Roman" w:eastAsia="仿宋" w:hAnsi="Times New Roman" w:cs="Times New Roman"/>
                <w:kern w:val="44"/>
                <w:szCs w:val="24"/>
              </w:rPr>
              <w:t>10</w:t>
            </w:r>
            <w:r>
              <w:rPr>
                <w:rFonts w:ascii="Times New Roman" w:eastAsia="仿宋" w:hAnsi="Times New Roman" w:cs="Times New Roman"/>
                <w:kern w:val="44"/>
                <w:szCs w:val="24"/>
              </w:rPr>
              <w:t>分；</w:t>
            </w:r>
          </w:p>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宣传培训部分覆盖并提供相关证明材料的，得</w:t>
            </w:r>
            <w:r>
              <w:rPr>
                <w:rFonts w:ascii="Times New Roman" w:eastAsia="仿宋" w:hAnsi="Times New Roman" w:cs="Times New Roman"/>
                <w:kern w:val="44"/>
                <w:szCs w:val="24"/>
              </w:rPr>
              <w:t>6</w:t>
            </w:r>
            <w:r>
              <w:rPr>
                <w:rFonts w:ascii="Times New Roman" w:eastAsia="仿宋" w:hAnsi="Times New Roman" w:cs="Times New Roman"/>
                <w:kern w:val="44"/>
                <w:szCs w:val="24"/>
              </w:rPr>
              <w:t>分；</w:t>
            </w:r>
          </w:p>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宣传培训较少</w:t>
            </w:r>
            <w:r w:rsidR="00067E8D">
              <w:rPr>
                <w:rFonts w:ascii="Times New Roman" w:eastAsia="仿宋" w:hAnsi="Times New Roman" w:cs="Times New Roman" w:hint="eastAsia"/>
                <w:kern w:val="44"/>
                <w:szCs w:val="24"/>
              </w:rPr>
              <w:t>的</w:t>
            </w:r>
            <w:r>
              <w:rPr>
                <w:rFonts w:ascii="Times New Roman" w:eastAsia="仿宋" w:hAnsi="Times New Roman" w:cs="Times New Roman"/>
                <w:kern w:val="44"/>
                <w:szCs w:val="24"/>
              </w:rPr>
              <w:t>，不得分。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szCs w:val="24"/>
              </w:rPr>
              <w:t>系统稳定</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保障</w:t>
            </w:r>
            <w:r w:rsidR="00067E8D">
              <w:rPr>
                <w:rFonts w:ascii="Times New Roman" w:eastAsia="仿宋" w:hAnsi="Times New Roman" w:cs="Times New Roman" w:hint="eastAsia"/>
                <w:kern w:val="44"/>
                <w:szCs w:val="24"/>
              </w:rPr>
              <w:t>省级电子证照</w:t>
            </w:r>
            <w:r>
              <w:rPr>
                <w:rFonts w:ascii="Times New Roman" w:eastAsia="仿宋" w:hAnsi="Times New Roman" w:cs="Times New Roman"/>
                <w:kern w:val="44"/>
                <w:szCs w:val="24"/>
              </w:rPr>
              <w:t>系统不间断运行，做好故障响应和应急处置工作，不发生业务中断。</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20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系统发生故障并累计中断业务时长在</w:t>
            </w:r>
            <w:r>
              <w:rPr>
                <w:rFonts w:ascii="Times New Roman" w:eastAsia="仿宋" w:hAnsi="Times New Roman" w:cs="Times New Roman"/>
                <w:kern w:val="44"/>
                <w:szCs w:val="24"/>
              </w:rPr>
              <w:t>12</w:t>
            </w:r>
            <w:r>
              <w:rPr>
                <w:rFonts w:ascii="Times New Roman" w:eastAsia="仿宋" w:hAnsi="Times New Roman" w:cs="Times New Roman"/>
                <w:kern w:val="44"/>
                <w:szCs w:val="24"/>
              </w:rPr>
              <w:t>小时以内的，</w:t>
            </w:r>
            <w:r>
              <w:rPr>
                <w:rFonts w:ascii="Times New Roman" w:eastAsia="仿宋" w:hAnsi="Times New Roman" w:cs="Times New Roman" w:hint="eastAsia"/>
                <w:kern w:val="44"/>
                <w:szCs w:val="24"/>
              </w:rPr>
              <w:t>不扣分；累计中断时长在</w:t>
            </w:r>
            <w:r>
              <w:rPr>
                <w:rFonts w:ascii="Times New Roman" w:eastAsia="仿宋" w:hAnsi="Times New Roman" w:cs="Times New Roman"/>
                <w:kern w:val="44"/>
                <w:szCs w:val="24"/>
              </w:rPr>
              <w:t>12</w:t>
            </w:r>
            <w:r>
              <w:rPr>
                <w:rFonts w:ascii="Times New Roman" w:eastAsia="仿宋" w:hAnsi="Times New Roman" w:cs="Times New Roman" w:hint="eastAsia"/>
                <w:kern w:val="44"/>
                <w:szCs w:val="24"/>
              </w:rPr>
              <w:t>小时至</w:t>
            </w:r>
            <w:r>
              <w:rPr>
                <w:rFonts w:ascii="Times New Roman" w:eastAsia="仿宋" w:hAnsi="Times New Roman" w:cs="Times New Roman"/>
                <w:kern w:val="44"/>
                <w:szCs w:val="24"/>
              </w:rPr>
              <w:t>24</w:t>
            </w:r>
            <w:r>
              <w:rPr>
                <w:rFonts w:ascii="Times New Roman" w:eastAsia="仿宋" w:hAnsi="Times New Roman" w:cs="Times New Roman" w:hint="eastAsia"/>
                <w:kern w:val="44"/>
                <w:szCs w:val="24"/>
              </w:rPr>
              <w:t>小时之间的，</w:t>
            </w:r>
            <w:r>
              <w:rPr>
                <w:rFonts w:ascii="Times New Roman" w:eastAsia="仿宋" w:hAnsi="Times New Roman" w:cs="Times New Roman"/>
                <w:kern w:val="44"/>
                <w:szCs w:val="24"/>
              </w:rPr>
              <w:t>每增加</w:t>
            </w:r>
            <w:r>
              <w:rPr>
                <w:rFonts w:ascii="Times New Roman" w:eastAsia="仿宋" w:hAnsi="Times New Roman" w:cs="Times New Roman"/>
                <w:kern w:val="44"/>
                <w:szCs w:val="24"/>
              </w:rPr>
              <w:t>1</w:t>
            </w:r>
            <w:r>
              <w:rPr>
                <w:rFonts w:ascii="Times New Roman" w:eastAsia="仿宋" w:hAnsi="Times New Roman" w:cs="Times New Roman"/>
                <w:kern w:val="44"/>
                <w:szCs w:val="24"/>
              </w:rPr>
              <w:t>小时扣</w:t>
            </w:r>
            <w:r>
              <w:rPr>
                <w:rFonts w:ascii="Times New Roman" w:eastAsia="仿宋" w:hAnsi="Times New Roman" w:cs="Times New Roman"/>
                <w:kern w:val="44"/>
                <w:szCs w:val="24"/>
              </w:rPr>
              <w:t>0.5</w:t>
            </w:r>
            <w:r>
              <w:rPr>
                <w:rFonts w:ascii="Times New Roman" w:eastAsia="仿宋" w:hAnsi="Times New Roman" w:cs="Times New Roman"/>
                <w:kern w:val="44"/>
                <w:szCs w:val="24"/>
              </w:rPr>
              <w:t>分；</w:t>
            </w:r>
            <w:r>
              <w:rPr>
                <w:rFonts w:ascii="Times New Roman" w:eastAsia="仿宋" w:hAnsi="Times New Roman" w:cs="Times New Roman" w:hint="eastAsia"/>
                <w:kern w:val="44"/>
                <w:szCs w:val="24"/>
              </w:rPr>
              <w:t>累计中断时长超过</w:t>
            </w:r>
            <w:r>
              <w:rPr>
                <w:rFonts w:ascii="Times New Roman" w:eastAsia="仿宋" w:hAnsi="Times New Roman" w:cs="Times New Roman"/>
                <w:kern w:val="44"/>
                <w:szCs w:val="24"/>
              </w:rPr>
              <w:t>24</w:t>
            </w:r>
            <w:r>
              <w:rPr>
                <w:rFonts w:ascii="Times New Roman" w:eastAsia="仿宋" w:hAnsi="Times New Roman" w:cs="Times New Roman" w:hint="eastAsia"/>
                <w:kern w:val="44"/>
                <w:szCs w:val="24"/>
              </w:rPr>
              <w:t>小时的，</w:t>
            </w:r>
            <w:r>
              <w:rPr>
                <w:rFonts w:ascii="Times New Roman" w:eastAsia="仿宋" w:hAnsi="Times New Roman" w:cs="Times New Roman"/>
                <w:kern w:val="44"/>
                <w:szCs w:val="24"/>
              </w:rPr>
              <w:t>每增加</w:t>
            </w:r>
            <w:r>
              <w:rPr>
                <w:rFonts w:ascii="Times New Roman" w:eastAsia="仿宋" w:hAnsi="Times New Roman" w:cs="Times New Roman"/>
                <w:kern w:val="44"/>
                <w:szCs w:val="24"/>
              </w:rPr>
              <w:t>1</w:t>
            </w:r>
            <w:r>
              <w:rPr>
                <w:rFonts w:ascii="Times New Roman" w:eastAsia="仿宋" w:hAnsi="Times New Roman" w:cs="Times New Roman"/>
                <w:kern w:val="44"/>
                <w:szCs w:val="24"/>
              </w:rPr>
              <w:t>小时扣</w:t>
            </w:r>
            <w:r>
              <w:rPr>
                <w:rFonts w:ascii="Times New Roman" w:eastAsia="仿宋" w:hAnsi="Times New Roman" w:cs="Times New Roman"/>
                <w:kern w:val="44"/>
                <w:szCs w:val="24"/>
              </w:rPr>
              <w:t>1</w:t>
            </w:r>
            <w:r>
              <w:rPr>
                <w:rFonts w:ascii="Times New Roman" w:eastAsia="仿宋" w:hAnsi="Times New Roman" w:cs="Times New Roman"/>
                <w:kern w:val="44"/>
                <w:szCs w:val="24"/>
              </w:rPr>
              <w:t>分</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增加不足</w:t>
            </w:r>
            <w:r>
              <w:rPr>
                <w:rFonts w:ascii="Times New Roman" w:eastAsia="仿宋" w:hAnsi="Times New Roman" w:cs="Times New Roman"/>
                <w:kern w:val="44"/>
                <w:szCs w:val="24"/>
              </w:rPr>
              <w:t>1</w:t>
            </w:r>
            <w:r>
              <w:rPr>
                <w:rFonts w:ascii="Times New Roman" w:eastAsia="仿宋" w:hAnsi="Times New Roman" w:cs="Times New Roman"/>
                <w:kern w:val="44"/>
                <w:szCs w:val="24"/>
              </w:rPr>
              <w:t>小时的部分按</w:t>
            </w:r>
            <w:r>
              <w:rPr>
                <w:rFonts w:ascii="Times New Roman" w:eastAsia="仿宋" w:hAnsi="Times New Roman" w:cs="Times New Roman"/>
                <w:kern w:val="44"/>
                <w:szCs w:val="24"/>
              </w:rPr>
              <w:t>1</w:t>
            </w:r>
            <w:r>
              <w:rPr>
                <w:rFonts w:ascii="Times New Roman" w:eastAsia="仿宋" w:hAnsi="Times New Roman" w:cs="Times New Roman"/>
                <w:kern w:val="44"/>
                <w:szCs w:val="24"/>
              </w:rPr>
              <w:t>小时计。以此类推，扣完为止。</w:t>
            </w:r>
          </w:p>
          <w:p w:rsidR="008E3C45" w:rsidRDefault="008E3C45">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（不含因部级平台或网络运营商造成的中断业务时长；如因网络割接、系统运维、重大关键活动保障等确实需要停止的，提前发函报备的可不扣分。）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网络安全责任制</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8E3C45">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按照“谁主管谁负责，谁建设谁负责，谁运行谁负责”的原则，建立网络安全责任体系，责任落实到人。</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3</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提供</w:t>
            </w:r>
            <w:r w:rsidR="008E3C45">
              <w:rPr>
                <w:rFonts w:ascii="Times New Roman" w:eastAsia="仿宋" w:hAnsi="Times New Roman" w:cs="Times New Roman" w:hint="eastAsia"/>
                <w:kern w:val="44"/>
                <w:szCs w:val="24"/>
              </w:rPr>
              <w:t>相关</w:t>
            </w:r>
            <w:r>
              <w:rPr>
                <w:rFonts w:ascii="Times New Roman" w:eastAsia="仿宋" w:hAnsi="Times New Roman" w:cs="Times New Roman"/>
                <w:kern w:val="44"/>
                <w:szCs w:val="24"/>
              </w:rPr>
              <w:t>正式证明材料，</w:t>
            </w:r>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3</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网络安全等级保护</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提供系统网络安全建设方案及评审会等材料，以及系统定级、备案证明、测评报告等材料</w:t>
            </w:r>
            <w:r w:rsidR="008E3C45">
              <w:rPr>
                <w:rFonts w:ascii="Times New Roman" w:eastAsia="仿宋" w:hAnsi="Times New Roman" w:cs="Times New Roman" w:hint="eastAsia"/>
                <w:kern w:val="44"/>
                <w:szCs w:val="24"/>
              </w:rPr>
              <w:t>。</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7</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有网络安全建设方案并通过评审，</w:t>
            </w:r>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3</w:t>
            </w:r>
            <w:r>
              <w:rPr>
                <w:rFonts w:ascii="Times New Roman" w:eastAsia="仿宋" w:hAnsi="Times New Roman" w:cs="Times New Roman"/>
                <w:kern w:val="44"/>
                <w:szCs w:val="24"/>
              </w:rPr>
              <w:t>分；完成系统定级和系统备案，</w:t>
            </w:r>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2</w:t>
            </w:r>
            <w:r>
              <w:rPr>
                <w:rFonts w:ascii="Times New Roman" w:eastAsia="仿宋" w:hAnsi="Times New Roman" w:cs="Times New Roman"/>
                <w:kern w:val="44"/>
                <w:szCs w:val="24"/>
              </w:rPr>
              <w:t>分；完成等保测评</w:t>
            </w:r>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2</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密码应用</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提供密码应用安全性评估报告等材料</w:t>
            </w:r>
            <w:r w:rsidR="008E3C45">
              <w:rPr>
                <w:rFonts w:ascii="Times New Roman" w:eastAsia="仿宋" w:hAnsi="Times New Roman" w:cs="Times New Roman" w:hint="eastAsia"/>
                <w:kern w:val="44"/>
                <w:szCs w:val="24"/>
              </w:rPr>
              <w:t>。</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5</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完成密码应用安全性评估并提供密评报告，</w:t>
            </w:r>
            <w:r w:rsidR="008E3C45">
              <w:rPr>
                <w:rFonts w:ascii="Times New Roman" w:eastAsia="仿宋" w:hAnsi="Times New Roman" w:cs="Times New Roman" w:hint="eastAsia"/>
                <w:kern w:val="44"/>
                <w:szCs w:val="24"/>
              </w:rPr>
              <w:t>得</w:t>
            </w:r>
            <w:r>
              <w:rPr>
                <w:rFonts w:ascii="Times New Roman" w:eastAsia="仿宋" w:hAnsi="Times New Roman" w:cs="Times New Roman"/>
                <w:kern w:val="44"/>
                <w:szCs w:val="24"/>
              </w:rPr>
              <w:t>5</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511"/>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szCs w:val="24"/>
              </w:rPr>
            </w:pPr>
            <w:r>
              <w:rPr>
                <w:rFonts w:ascii="Times New Roman" w:eastAsia="仿宋" w:hAnsi="Times New Roman" w:cs="Times New Roman"/>
                <w:szCs w:val="24"/>
              </w:rPr>
              <w:t>数据安全与个人信息保护</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提供数据共享情况相关说明，以及数据安全和个人信息保护的措施相关材料</w:t>
            </w:r>
            <w:r w:rsidR="008E3C45">
              <w:rPr>
                <w:rFonts w:ascii="Times New Roman" w:eastAsia="仿宋" w:hAnsi="Times New Roman" w:cs="Times New Roman" w:hint="eastAsia"/>
                <w:kern w:val="44"/>
                <w:szCs w:val="24"/>
              </w:rPr>
              <w:t>。</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5</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本年度未发生数据安全和个人信息泄露事件，</w:t>
            </w:r>
            <w:r w:rsidR="008E3C45">
              <w:rPr>
                <w:rFonts w:ascii="Times New Roman" w:eastAsia="仿宋" w:hAnsi="Times New Roman" w:cs="Times New Roman" w:hint="eastAsia"/>
                <w:kern w:val="44"/>
                <w:szCs w:val="24"/>
              </w:rPr>
              <w:t>得</w:t>
            </w:r>
            <w:r>
              <w:rPr>
                <w:rFonts w:ascii="Times New Roman" w:eastAsia="仿宋" w:hAnsi="Times New Roman" w:cs="Times New Roman"/>
                <w:kern w:val="44"/>
                <w:szCs w:val="24"/>
              </w:rPr>
              <w:t>5</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szCs w:val="24"/>
              </w:rPr>
            </w:pPr>
          </w:p>
        </w:tc>
      </w:tr>
    </w:tbl>
    <w:p w:rsidR="00AB5EAE" w:rsidRDefault="00AB5EAE">
      <w:pPr>
        <w:adjustRightInd w:val="0"/>
        <w:snapToGrid w:val="0"/>
        <w:ind w:firstLineChars="0" w:firstLine="0"/>
        <w:jc w:val="left"/>
        <w:rPr>
          <w:rFonts w:ascii="Times New Roman" w:hAnsi="Times New Roman" w:cs="Times New Roman"/>
        </w:rPr>
      </w:pPr>
    </w:p>
    <w:sectPr w:rsidR="00AB5EAE" w:rsidSect="00F5378F">
      <w:footerReference w:type="default" r:id="rId16"/>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CFB" w:rsidRDefault="00BF0CFB">
      <w:pPr>
        <w:spacing w:line="240" w:lineRule="auto"/>
        <w:ind w:firstLine="480"/>
      </w:pPr>
      <w:r>
        <w:separator/>
      </w:r>
    </w:p>
  </w:endnote>
  <w:endnote w:type="continuationSeparator" w:id="0">
    <w:p w:rsidR="00BF0CFB" w:rsidRDefault="00BF0CF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AE" w:rsidRDefault="00AB5EAE">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486111"/>
    </w:sdtPr>
    <w:sdtEndPr>
      <w:rPr>
        <w:rFonts w:ascii="宋体" w:hAnsi="宋体" w:cs="宋体" w:hint="eastAsia"/>
        <w:sz w:val="24"/>
        <w:szCs w:val="28"/>
      </w:rPr>
    </w:sdtEndPr>
    <w:sdtContent>
      <w:p w:rsidR="00AB5EAE" w:rsidRPr="008C787B" w:rsidRDefault="002140F4">
        <w:pPr>
          <w:pStyle w:val="a9"/>
          <w:ind w:firstLine="360"/>
          <w:jc w:val="center"/>
          <w:rPr>
            <w:sz w:val="16"/>
          </w:rPr>
        </w:pPr>
        <w:r w:rsidRPr="008C787B">
          <w:rPr>
            <w:rFonts w:ascii="宋体" w:hAnsi="宋体" w:cs="宋体" w:hint="eastAsia"/>
            <w:sz w:val="24"/>
            <w:szCs w:val="28"/>
          </w:rPr>
          <w:fldChar w:fldCharType="begin"/>
        </w:r>
        <w:r w:rsidRPr="008C787B">
          <w:rPr>
            <w:rFonts w:ascii="宋体" w:hAnsi="宋体" w:cs="宋体" w:hint="eastAsia"/>
            <w:sz w:val="24"/>
            <w:szCs w:val="28"/>
          </w:rPr>
          <w:instrText>PAGE   \* MERGEFORMAT</w:instrText>
        </w:r>
        <w:r w:rsidRPr="008C787B">
          <w:rPr>
            <w:rFonts w:ascii="宋体" w:hAnsi="宋体" w:cs="宋体" w:hint="eastAsia"/>
            <w:sz w:val="24"/>
            <w:szCs w:val="28"/>
          </w:rPr>
          <w:fldChar w:fldCharType="separate"/>
        </w:r>
        <w:r w:rsidRPr="008C787B">
          <w:rPr>
            <w:rFonts w:ascii="宋体" w:hAnsi="宋体" w:cs="宋体" w:hint="eastAsia"/>
            <w:sz w:val="24"/>
            <w:szCs w:val="28"/>
            <w:lang w:val="zh-CN"/>
          </w:rPr>
          <w:t>1</w:t>
        </w:r>
        <w:r w:rsidRPr="008C787B">
          <w:rPr>
            <w:rFonts w:ascii="宋体" w:hAnsi="宋体" w:cs="宋体" w:hint="eastAsia"/>
            <w:sz w:val="24"/>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AE" w:rsidRDefault="00AB5EAE">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AE" w:rsidRDefault="002140F4">
    <w:pPr>
      <w:pStyle w:val="a9"/>
      <w:ind w:firstLine="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66440254"/>
                          </w:sdtPr>
                          <w:sdtEndPr>
                            <w:rPr>
                              <w:rFonts w:ascii="宋体" w:hAnsi="宋体" w:cs="宋体" w:hint="eastAsia"/>
                              <w:sz w:val="28"/>
                              <w:szCs w:val="28"/>
                            </w:rPr>
                          </w:sdtEndPr>
                          <w:sdtContent>
                            <w:p w:rsidR="00AB5EAE" w:rsidRDefault="002140F4">
                              <w:pPr>
                                <w:pStyle w:val="a9"/>
                                <w:ind w:firstLine="360"/>
                                <w:jc w:val="center"/>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Pr>
                                  <w:rFonts w:ascii="宋体" w:hAnsi="宋体" w:cs="宋体" w:hint="eastAsia"/>
                                  <w:sz w:val="28"/>
                                  <w:szCs w:val="28"/>
                                  <w:lang w:val="zh-CN"/>
                                </w:rPr>
                                <w:t>1</w:t>
                              </w:r>
                              <w:r>
                                <w:rPr>
                                  <w:rFonts w:ascii="宋体" w:hAnsi="宋体" w:cs="宋体" w:hint="eastAsia"/>
                                  <w:sz w:val="28"/>
                                  <w:szCs w:val="28"/>
                                </w:rPr>
                                <w:fldChar w:fldCharType="end"/>
                              </w:r>
                            </w:p>
                          </w:sdtContent>
                        </w:sdt>
                        <w:p w:rsidR="00AB5EAE" w:rsidRDefault="00AB5EAE">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466440254"/>
                    </w:sdtPr>
                    <w:sdtEndPr>
                      <w:rPr>
                        <w:rFonts w:ascii="宋体" w:hAnsi="宋体" w:cs="宋体" w:hint="eastAsia"/>
                        <w:sz w:val="28"/>
                        <w:szCs w:val="28"/>
                      </w:rPr>
                    </w:sdtEndPr>
                    <w:sdtContent>
                      <w:p w:rsidR="00AB5EAE" w:rsidRDefault="002140F4">
                        <w:pPr>
                          <w:pStyle w:val="a9"/>
                          <w:ind w:firstLine="360"/>
                          <w:jc w:val="center"/>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Pr>
                            <w:rFonts w:ascii="宋体" w:hAnsi="宋体" w:cs="宋体" w:hint="eastAsia"/>
                            <w:sz w:val="28"/>
                            <w:szCs w:val="28"/>
                            <w:lang w:val="zh-CN"/>
                          </w:rPr>
                          <w:t>1</w:t>
                        </w:r>
                        <w:r>
                          <w:rPr>
                            <w:rFonts w:ascii="宋体" w:hAnsi="宋体" w:cs="宋体" w:hint="eastAsia"/>
                            <w:sz w:val="28"/>
                            <w:szCs w:val="28"/>
                          </w:rPr>
                          <w:fldChar w:fldCharType="end"/>
                        </w:r>
                      </w:p>
                    </w:sdtContent>
                  </w:sdt>
                  <w:p w:rsidR="00AB5EAE" w:rsidRDefault="00AB5EAE">
                    <w:pPr>
                      <w:ind w:firstLine="480"/>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13943"/>
    </w:sdtPr>
    <w:sdtEndPr>
      <w:rPr>
        <w:rFonts w:ascii="宋体" w:hAnsi="宋体" w:cs="宋体" w:hint="eastAsia"/>
        <w:sz w:val="28"/>
        <w:szCs w:val="28"/>
      </w:rPr>
    </w:sdtEndPr>
    <w:sdtContent>
      <w:p w:rsidR="00AB5EAE" w:rsidRDefault="002140F4">
        <w:pPr>
          <w:pStyle w:val="a9"/>
          <w:ind w:firstLine="360"/>
          <w:jc w:val="cente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Pr>
            <w:rFonts w:ascii="宋体" w:hAnsi="宋体" w:cs="宋体" w:hint="eastAsia"/>
            <w:sz w:val="28"/>
            <w:szCs w:val="28"/>
            <w:lang w:val="zh-CN"/>
          </w:rPr>
          <w:t>1</w:t>
        </w:r>
        <w:r>
          <w:rPr>
            <w:rFonts w:ascii="宋体" w:hAnsi="宋体" w:cs="宋体" w:hint="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CFB" w:rsidRDefault="00BF0CFB">
      <w:pPr>
        <w:ind w:firstLine="480"/>
      </w:pPr>
      <w:r>
        <w:separator/>
      </w:r>
    </w:p>
  </w:footnote>
  <w:footnote w:type="continuationSeparator" w:id="0">
    <w:p w:rsidR="00BF0CFB" w:rsidRDefault="00BF0CFB">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AE" w:rsidRDefault="00AB5EAE">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AE" w:rsidRDefault="00AB5EAE">
    <w:pPr>
      <w:pStyle w:val="ab"/>
      <w:pBdr>
        <w:bottom w:val="none" w:sz="0" w:space="0" w:color="auto"/>
      </w:pBdr>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AE" w:rsidRDefault="00AB5EAE">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20269"/>
    <w:multiLevelType w:val="multilevel"/>
    <w:tmpl w:val="6F920269"/>
    <w:lvl w:ilvl="0">
      <w:start w:val="1"/>
      <w:numFmt w:val="decimal"/>
      <w:suff w:val="nothing"/>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8040113"/>
    <w:multiLevelType w:val="multilevel"/>
    <w:tmpl w:val="771608DA"/>
    <w:lvl w:ilvl="0">
      <w:start w:val="1"/>
      <w:numFmt w:val="chineseCountingThousand"/>
      <w:suff w:val="space"/>
      <w:lvlText w:val="第%1条"/>
      <w:lvlJc w:val="left"/>
      <w:pPr>
        <w:ind w:left="1129" w:hanging="420"/>
      </w:pPr>
      <w:rPr>
        <w:rFonts w:ascii="黑体" w:eastAsia="黑体" w:hAnsi="黑体" w:cs="仿宋_GB2312" w:hint="eastAsia"/>
        <w:sz w:val="32"/>
        <w:szCs w:val="32"/>
        <w:lang w:val="en-US"/>
      </w:rPr>
    </w:lvl>
    <w:lvl w:ilvl="1">
      <w:start w:val="1"/>
      <w:numFmt w:val="lowerLetter"/>
      <w:lvlText w:val="%2)"/>
      <w:lvlJc w:val="left"/>
      <w:pPr>
        <w:ind w:left="989" w:hanging="420"/>
      </w:pPr>
    </w:lvl>
    <w:lvl w:ilvl="2">
      <w:start w:val="1"/>
      <w:numFmt w:val="lowerRoman"/>
      <w:lvlText w:val="%3."/>
      <w:lvlJc w:val="right"/>
      <w:pPr>
        <w:ind w:left="1409" w:hanging="420"/>
      </w:pPr>
    </w:lvl>
    <w:lvl w:ilvl="3">
      <w:start w:val="1"/>
      <w:numFmt w:val="decimal"/>
      <w:lvlText w:val="%4."/>
      <w:lvlJc w:val="left"/>
      <w:pPr>
        <w:ind w:left="1829" w:hanging="420"/>
      </w:pPr>
    </w:lvl>
    <w:lvl w:ilvl="4">
      <w:start w:val="1"/>
      <w:numFmt w:val="lowerLetter"/>
      <w:lvlText w:val="%5)"/>
      <w:lvlJc w:val="left"/>
      <w:pPr>
        <w:ind w:left="2249" w:hanging="420"/>
      </w:pPr>
    </w:lvl>
    <w:lvl w:ilvl="5">
      <w:start w:val="1"/>
      <w:numFmt w:val="lowerRoman"/>
      <w:lvlText w:val="%6."/>
      <w:lvlJc w:val="right"/>
      <w:pPr>
        <w:ind w:left="2669" w:hanging="420"/>
      </w:pPr>
    </w:lvl>
    <w:lvl w:ilvl="6">
      <w:start w:val="1"/>
      <w:numFmt w:val="decimal"/>
      <w:lvlText w:val="%7."/>
      <w:lvlJc w:val="left"/>
      <w:pPr>
        <w:ind w:left="3089" w:hanging="420"/>
      </w:pPr>
    </w:lvl>
    <w:lvl w:ilvl="7">
      <w:start w:val="1"/>
      <w:numFmt w:val="lowerLetter"/>
      <w:lvlText w:val="%8)"/>
      <w:lvlJc w:val="left"/>
      <w:pPr>
        <w:ind w:left="3509" w:hanging="420"/>
      </w:pPr>
    </w:lvl>
    <w:lvl w:ilvl="8">
      <w:start w:val="1"/>
      <w:numFmt w:val="lowerRoman"/>
      <w:lvlText w:val="%9."/>
      <w:lvlJc w:val="right"/>
      <w:pPr>
        <w:ind w:left="3929" w:hanging="420"/>
      </w:pPr>
    </w:lvl>
  </w:abstractNum>
  <w:num w:numId="1" w16cid:durableId="1384713312">
    <w:abstractNumId w:val="1"/>
  </w:num>
  <w:num w:numId="2" w16cid:durableId="123087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FiNTY0NTE0ZjE4OGEwZGU3ZmNjOWRmNWFjNWZhOTcifQ=="/>
  </w:docVars>
  <w:rsids>
    <w:rsidRoot w:val="00E14B55"/>
    <w:rsid w:val="00002D75"/>
    <w:rsid w:val="00005F10"/>
    <w:rsid w:val="00015C77"/>
    <w:rsid w:val="000228C4"/>
    <w:rsid w:val="00043792"/>
    <w:rsid w:val="00054645"/>
    <w:rsid w:val="00063C41"/>
    <w:rsid w:val="00066745"/>
    <w:rsid w:val="00067E8D"/>
    <w:rsid w:val="00074B47"/>
    <w:rsid w:val="000809F3"/>
    <w:rsid w:val="00084033"/>
    <w:rsid w:val="00084248"/>
    <w:rsid w:val="000A353B"/>
    <w:rsid w:val="000D09BC"/>
    <w:rsid w:val="000D10BC"/>
    <w:rsid w:val="000D59B4"/>
    <w:rsid w:val="000D5F90"/>
    <w:rsid w:val="000F24C3"/>
    <w:rsid w:val="000F3C00"/>
    <w:rsid w:val="00100A82"/>
    <w:rsid w:val="001127E4"/>
    <w:rsid w:val="00115794"/>
    <w:rsid w:val="001211AB"/>
    <w:rsid w:val="00125480"/>
    <w:rsid w:val="00163189"/>
    <w:rsid w:val="0016450F"/>
    <w:rsid w:val="0016602B"/>
    <w:rsid w:val="00167AE8"/>
    <w:rsid w:val="00176B68"/>
    <w:rsid w:val="00176CDF"/>
    <w:rsid w:val="001A1777"/>
    <w:rsid w:val="001B3734"/>
    <w:rsid w:val="001B6015"/>
    <w:rsid w:val="001D19B4"/>
    <w:rsid w:val="001F5BB9"/>
    <w:rsid w:val="002140F4"/>
    <w:rsid w:val="002147B5"/>
    <w:rsid w:val="00233E32"/>
    <w:rsid w:val="002409AF"/>
    <w:rsid w:val="002436EF"/>
    <w:rsid w:val="00255BC9"/>
    <w:rsid w:val="002713C2"/>
    <w:rsid w:val="00280D7A"/>
    <w:rsid w:val="002A790D"/>
    <w:rsid w:val="002B3BD4"/>
    <w:rsid w:val="002B6452"/>
    <w:rsid w:val="002C531E"/>
    <w:rsid w:val="002E4E52"/>
    <w:rsid w:val="00302119"/>
    <w:rsid w:val="003300B7"/>
    <w:rsid w:val="00332586"/>
    <w:rsid w:val="00333C77"/>
    <w:rsid w:val="003412D6"/>
    <w:rsid w:val="0035064D"/>
    <w:rsid w:val="00352259"/>
    <w:rsid w:val="00353665"/>
    <w:rsid w:val="003609A5"/>
    <w:rsid w:val="00361398"/>
    <w:rsid w:val="003641CA"/>
    <w:rsid w:val="003C64C8"/>
    <w:rsid w:val="003D175E"/>
    <w:rsid w:val="00402EA7"/>
    <w:rsid w:val="00420792"/>
    <w:rsid w:val="00441C38"/>
    <w:rsid w:val="00441DFD"/>
    <w:rsid w:val="00451F8F"/>
    <w:rsid w:val="00454BF1"/>
    <w:rsid w:val="0046508F"/>
    <w:rsid w:val="00477A6B"/>
    <w:rsid w:val="004A2205"/>
    <w:rsid w:val="004B4230"/>
    <w:rsid w:val="004C1696"/>
    <w:rsid w:val="004C2D05"/>
    <w:rsid w:val="004F2399"/>
    <w:rsid w:val="005513E5"/>
    <w:rsid w:val="00553EC1"/>
    <w:rsid w:val="0056248A"/>
    <w:rsid w:val="0056703E"/>
    <w:rsid w:val="00567AFB"/>
    <w:rsid w:val="00570012"/>
    <w:rsid w:val="005731E8"/>
    <w:rsid w:val="005733AE"/>
    <w:rsid w:val="00591615"/>
    <w:rsid w:val="005921E3"/>
    <w:rsid w:val="005A0C64"/>
    <w:rsid w:val="005A630B"/>
    <w:rsid w:val="005C233C"/>
    <w:rsid w:val="005D78FA"/>
    <w:rsid w:val="005E0AC4"/>
    <w:rsid w:val="005E722D"/>
    <w:rsid w:val="005F7727"/>
    <w:rsid w:val="00610B68"/>
    <w:rsid w:val="00635117"/>
    <w:rsid w:val="00646336"/>
    <w:rsid w:val="00650B36"/>
    <w:rsid w:val="00662E20"/>
    <w:rsid w:val="00664B4E"/>
    <w:rsid w:val="00673524"/>
    <w:rsid w:val="0068031E"/>
    <w:rsid w:val="006B4EC0"/>
    <w:rsid w:val="00704DF9"/>
    <w:rsid w:val="00735C8C"/>
    <w:rsid w:val="00753F46"/>
    <w:rsid w:val="00757CD2"/>
    <w:rsid w:val="007754BC"/>
    <w:rsid w:val="007929C1"/>
    <w:rsid w:val="007C0A7B"/>
    <w:rsid w:val="007C2B62"/>
    <w:rsid w:val="007D6AAB"/>
    <w:rsid w:val="007E3CC8"/>
    <w:rsid w:val="008266D1"/>
    <w:rsid w:val="00841C73"/>
    <w:rsid w:val="00872682"/>
    <w:rsid w:val="00891500"/>
    <w:rsid w:val="00893FBA"/>
    <w:rsid w:val="008B271D"/>
    <w:rsid w:val="008C0293"/>
    <w:rsid w:val="008C787B"/>
    <w:rsid w:val="008D0296"/>
    <w:rsid w:val="008E1B37"/>
    <w:rsid w:val="008E3C45"/>
    <w:rsid w:val="008E577E"/>
    <w:rsid w:val="008E6698"/>
    <w:rsid w:val="008E7838"/>
    <w:rsid w:val="008F36F2"/>
    <w:rsid w:val="008F7374"/>
    <w:rsid w:val="00905998"/>
    <w:rsid w:val="009213BA"/>
    <w:rsid w:val="00932080"/>
    <w:rsid w:val="00955F82"/>
    <w:rsid w:val="00970516"/>
    <w:rsid w:val="00970993"/>
    <w:rsid w:val="00973C89"/>
    <w:rsid w:val="00975E9D"/>
    <w:rsid w:val="00990405"/>
    <w:rsid w:val="0099638D"/>
    <w:rsid w:val="009B3BDB"/>
    <w:rsid w:val="009C3B37"/>
    <w:rsid w:val="009D4E53"/>
    <w:rsid w:val="009E46D9"/>
    <w:rsid w:val="009E59CC"/>
    <w:rsid w:val="009F00E7"/>
    <w:rsid w:val="00A0631D"/>
    <w:rsid w:val="00A07EAB"/>
    <w:rsid w:val="00A11C32"/>
    <w:rsid w:val="00A14336"/>
    <w:rsid w:val="00A27A99"/>
    <w:rsid w:val="00A31E79"/>
    <w:rsid w:val="00A338E5"/>
    <w:rsid w:val="00A3423E"/>
    <w:rsid w:val="00A74EF0"/>
    <w:rsid w:val="00A91B63"/>
    <w:rsid w:val="00AA2331"/>
    <w:rsid w:val="00AA49EC"/>
    <w:rsid w:val="00AA635C"/>
    <w:rsid w:val="00AA79BF"/>
    <w:rsid w:val="00AB4D1B"/>
    <w:rsid w:val="00AB5EAE"/>
    <w:rsid w:val="00AB732C"/>
    <w:rsid w:val="00AD15B8"/>
    <w:rsid w:val="00AD359E"/>
    <w:rsid w:val="00AD53C6"/>
    <w:rsid w:val="00AE1E64"/>
    <w:rsid w:val="00AE5C62"/>
    <w:rsid w:val="00B00491"/>
    <w:rsid w:val="00B06987"/>
    <w:rsid w:val="00B304B5"/>
    <w:rsid w:val="00B6726B"/>
    <w:rsid w:val="00B94C8F"/>
    <w:rsid w:val="00BA34B3"/>
    <w:rsid w:val="00BC0B4A"/>
    <w:rsid w:val="00BC7DA7"/>
    <w:rsid w:val="00BF0CFB"/>
    <w:rsid w:val="00BF4C93"/>
    <w:rsid w:val="00C045D2"/>
    <w:rsid w:val="00C15022"/>
    <w:rsid w:val="00C306D4"/>
    <w:rsid w:val="00C43584"/>
    <w:rsid w:val="00C622B0"/>
    <w:rsid w:val="00C809A2"/>
    <w:rsid w:val="00C84EC1"/>
    <w:rsid w:val="00CA47C8"/>
    <w:rsid w:val="00CA5F7B"/>
    <w:rsid w:val="00CB4158"/>
    <w:rsid w:val="00CB4D8E"/>
    <w:rsid w:val="00CB5A69"/>
    <w:rsid w:val="00CB5A86"/>
    <w:rsid w:val="00CD0AA3"/>
    <w:rsid w:val="00CF1BC6"/>
    <w:rsid w:val="00CF3F70"/>
    <w:rsid w:val="00CF7751"/>
    <w:rsid w:val="00D120C1"/>
    <w:rsid w:val="00D22135"/>
    <w:rsid w:val="00D4502C"/>
    <w:rsid w:val="00D46D82"/>
    <w:rsid w:val="00D54AAD"/>
    <w:rsid w:val="00D55B93"/>
    <w:rsid w:val="00D6043A"/>
    <w:rsid w:val="00D6107F"/>
    <w:rsid w:val="00D8068A"/>
    <w:rsid w:val="00D9102A"/>
    <w:rsid w:val="00D91E1F"/>
    <w:rsid w:val="00D9785B"/>
    <w:rsid w:val="00DA71AC"/>
    <w:rsid w:val="00DB3A35"/>
    <w:rsid w:val="00DB471A"/>
    <w:rsid w:val="00DD2303"/>
    <w:rsid w:val="00DD4980"/>
    <w:rsid w:val="00DE70AA"/>
    <w:rsid w:val="00DF73CA"/>
    <w:rsid w:val="00E12FDA"/>
    <w:rsid w:val="00E14B55"/>
    <w:rsid w:val="00E211BF"/>
    <w:rsid w:val="00E255F6"/>
    <w:rsid w:val="00E45F7D"/>
    <w:rsid w:val="00E5023E"/>
    <w:rsid w:val="00E513C9"/>
    <w:rsid w:val="00E62675"/>
    <w:rsid w:val="00E7466D"/>
    <w:rsid w:val="00E74AF9"/>
    <w:rsid w:val="00E77E32"/>
    <w:rsid w:val="00E83B8D"/>
    <w:rsid w:val="00E978CC"/>
    <w:rsid w:val="00EA64DC"/>
    <w:rsid w:val="00EE0659"/>
    <w:rsid w:val="00F02203"/>
    <w:rsid w:val="00F02619"/>
    <w:rsid w:val="00F1403C"/>
    <w:rsid w:val="00F15AF9"/>
    <w:rsid w:val="00F246B7"/>
    <w:rsid w:val="00F24C85"/>
    <w:rsid w:val="00F35485"/>
    <w:rsid w:val="00F43C21"/>
    <w:rsid w:val="00F5378F"/>
    <w:rsid w:val="00F64563"/>
    <w:rsid w:val="00F74C9D"/>
    <w:rsid w:val="00FA2B0D"/>
    <w:rsid w:val="00FE4C2B"/>
    <w:rsid w:val="09616E8B"/>
    <w:rsid w:val="3599165E"/>
    <w:rsid w:val="39F30D87"/>
    <w:rsid w:val="3B1A03C6"/>
    <w:rsid w:val="45521758"/>
    <w:rsid w:val="462C02CC"/>
    <w:rsid w:val="470C3139"/>
    <w:rsid w:val="4B374953"/>
    <w:rsid w:val="4BB02626"/>
    <w:rsid w:val="4BE147E2"/>
    <w:rsid w:val="4F1A1903"/>
    <w:rsid w:val="523B41A1"/>
    <w:rsid w:val="5A110894"/>
    <w:rsid w:val="5DB300FD"/>
    <w:rsid w:val="62631570"/>
    <w:rsid w:val="6F810F26"/>
    <w:rsid w:val="765204A8"/>
    <w:rsid w:val="772C010D"/>
    <w:rsid w:val="7F5C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34ED645-14EB-4527-A9B1-2DAEA3C6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452"/>
    <w:pPr>
      <w:spacing w:line="360" w:lineRule="auto"/>
      <w:ind w:firstLineChars="200" w:firstLine="200"/>
      <w:jc w:val="both"/>
    </w:pPr>
    <w:rPr>
      <w:rFonts w:asciiTheme="minorHAnsi" w:hAnsiTheme="minorHAnsi" w:cstheme="minorBidi"/>
      <w:kern w:val="2"/>
      <w:sz w:val="24"/>
      <w:szCs w:val="22"/>
    </w:rPr>
  </w:style>
  <w:style w:type="paragraph" w:styleId="1">
    <w:name w:val="heading 1"/>
    <w:basedOn w:val="a"/>
    <w:next w:val="a"/>
    <w:link w:val="10"/>
    <w:uiPriority w:val="9"/>
    <w:qFormat/>
    <w:pPr>
      <w:keepNext/>
      <w:keepLines/>
      <w:spacing w:before="120" w:after="120"/>
      <w:ind w:firstLine="0"/>
      <w:outlineLvl w:val="0"/>
    </w:pPr>
    <w:rPr>
      <w:rFonts w:eastAsia="黑体"/>
      <w:bCs/>
      <w:kern w:val="44"/>
      <w:sz w:val="32"/>
      <w:szCs w:val="44"/>
    </w:rPr>
  </w:style>
  <w:style w:type="paragraph" w:styleId="2">
    <w:name w:val="heading 2"/>
    <w:basedOn w:val="a"/>
    <w:next w:val="a"/>
    <w:link w:val="20"/>
    <w:uiPriority w:val="9"/>
    <w:unhideWhenUsed/>
    <w:qFormat/>
    <w:pPr>
      <w:keepNext/>
      <w:keepLines/>
      <w:spacing w:before="260" w:after="260" w:line="415" w:lineRule="auto"/>
      <w:ind w:firstLineChars="0" w:firstLine="0"/>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next w:val="a"/>
    <w:link w:val="a6"/>
    <w:qFormat/>
    <w:pPr>
      <w:spacing w:after="120"/>
    </w:p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tabs>
        <w:tab w:val="right" w:leader="dot" w:pos="8296"/>
      </w:tabs>
      <w:ind w:firstLine="560"/>
      <w:jc w:val="left"/>
    </w:pPr>
  </w:style>
  <w:style w:type="paragraph" w:styleId="TOC2">
    <w:name w:val="toc 2"/>
    <w:basedOn w:val="a"/>
    <w:next w:val="a"/>
    <w:uiPriority w:val="39"/>
    <w:unhideWhenUsed/>
    <w:pPr>
      <w:ind w:leftChars="200" w:left="420"/>
    </w:p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eastAsia="黑体"/>
      <w:bCs/>
      <w:kern w:val="44"/>
      <w:sz w:val="32"/>
      <w:szCs w:val="44"/>
    </w:rPr>
  </w:style>
  <w:style w:type="character" w:customStyle="1" w:styleId="ac">
    <w:name w:val="页眉 字符"/>
    <w:basedOn w:val="a0"/>
    <w:link w:val="ab"/>
    <w:uiPriority w:val="99"/>
    <w:qFormat/>
    <w:rPr>
      <w:rFonts w:eastAsia="宋体"/>
      <w:sz w:val="18"/>
      <w:szCs w:val="18"/>
    </w:rPr>
  </w:style>
  <w:style w:type="character" w:customStyle="1" w:styleId="aa">
    <w:name w:val="页脚 字符"/>
    <w:basedOn w:val="a0"/>
    <w:link w:val="a9"/>
    <w:uiPriority w:val="99"/>
    <w:qFormat/>
    <w:rPr>
      <w:rFonts w:eastAsia="宋体"/>
      <w:sz w:val="18"/>
      <w:szCs w:val="18"/>
    </w:rPr>
  </w:style>
  <w:style w:type="character" w:customStyle="1" w:styleId="20">
    <w:name w:val="标题 2 字符"/>
    <w:basedOn w:val="a0"/>
    <w:link w:val="2"/>
    <w:uiPriority w:val="9"/>
    <w:qFormat/>
    <w:rPr>
      <w:rFonts w:asciiTheme="majorHAnsi" w:eastAsia="黑体" w:hAnsiTheme="majorHAnsi" w:cstheme="majorBidi"/>
      <w:bCs/>
      <w:sz w:val="28"/>
      <w:szCs w:val="32"/>
    </w:rPr>
  </w:style>
  <w:style w:type="paragraph" w:customStyle="1" w:styleId="TOC10">
    <w:name w:val="TOC 标题1"/>
    <w:basedOn w:val="1"/>
    <w:next w:val="a"/>
    <w:uiPriority w:val="39"/>
    <w:unhideWhenUsed/>
    <w:qFormat/>
    <w:pPr>
      <w:spacing w:before="240" w:after="0" w:line="259" w:lineRule="auto"/>
      <w:ind w:firstLineChars="0"/>
      <w:jc w:val="left"/>
      <w:outlineLvl w:val="9"/>
    </w:pPr>
    <w:rPr>
      <w:rFonts w:asciiTheme="majorHAnsi" w:eastAsiaTheme="majorEastAsia" w:hAnsiTheme="majorHAnsi" w:cstheme="majorBidi"/>
      <w:bCs w:val="0"/>
      <w:color w:val="2E74B5" w:themeColor="accent1" w:themeShade="BF"/>
      <w:kern w:val="0"/>
      <w:szCs w:val="32"/>
    </w:rPr>
  </w:style>
  <w:style w:type="paragraph" w:styleId="af1">
    <w:name w:val="List Paragraph"/>
    <w:basedOn w:val="a"/>
    <w:uiPriority w:val="34"/>
    <w:qFormat/>
    <w:pPr>
      <w:ind w:firstLine="420"/>
    </w:pPr>
  </w:style>
  <w:style w:type="character" w:customStyle="1" w:styleId="a6">
    <w:name w:val="正文文本 字符"/>
    <w:basedOn w:val="a0"/>
    <w:link w:val="a5"/>
    <w:qFormat/>
    <w:rPr>
      <w:rFonts w:eastAsia="宋体"/>
      <w:sz w:val="24"/>
    </w:rPr>
  </w:style>
  <w:style w:type="character" w:customStyle="1" w:styleId="a4">
    <w:name w:val="批注文字 字符"/>
    <w:basedOn w:val="a0"/>
    <w:link w:val="a3"/>
    <w:uiPriority w:val="99"/>
    <w:semiHidden/>
    <w:qFormat/>
    <w:rPr>
      <w:rFonts w:eastAsia="宋体"/>
      <w:sz w:val="24"/>
    </w:rPr>
  </w:style>
  <w:style w:type="character" w:customStyle="1" w:styleId="ae">
    <w:name w:val="批注主题 字符"/>
    <w:basedOn w:val="a4"/>
    <w:link w:val="ad"/>
    <w:uiPriority w:val="99"/>
    <w:semiHidden/>
    <w:qFormat/>
    <w:rPr>
      <w:rFonts w:eastAsia="宋体"/>
      <w:b/>
      <w:bCs/>
      <w:sz w:val="24"/>
    </w:rPr>
  </w:style>
  <w:style w:type="character" w:customStyle="1" w:styleId="a8">
    <w:name w:val="批注框文本 字符"/>
    <w:basedOn w:val="a0"/>
    <w:link w:val="a7"/>
    <w:uiPriority w:val="99"/>
    <w:semiHidden/>
    <w:qFormat/>
    <w:rPr>
      <w:rFonts w:eastAsia="宋体"/>
      <w:sz w:val="18"/>
      <w:szCs w:val="18"/>
    </w:rPr>
  </w:style>
  <w:style w:type="paragraph" w:customStyle="1" w:styleId="11">
    <w:name w:val="修订1"/>
    <w:hidden/>
    <w:uiPriority w:val="99"/>
    <w:semiHidden/>
    <w:qFormat/>
    <w:rPr>
      <w:rFonts w:asciiTheme="minorHAnsi" w:hAnsiTheme="minorHAnsi" w:cstheme="minorBidi"/>
      <w:kern w:val="2"/>
      <w:sz w:val="24"/>
      <w:szCs w:val="22"/>
    </w:rPr>
  </w:style>
  <w:style w:type="paragraph" w:customStyle="1" w:styleId="reader-word-layer">
    <w:name w:val="reader-word-layer"/>
    <w:basedOn w:val="a"/>
    <w:qFormat/>
    <w:pPr>
      <w:spacing w:before="100" w:beforeAutospacing="1" w:after="100" w:afterAutospacing="1" w:line="240" w:lineRule="auto"/>
      <w:ind w:firstLineChars="0" w:firstLine="0"/>
      <w:jc w:val="left"/>
    </w:pPr>
    <w:rPr>
      <w:rFonts w:ascii="宋体" w:hAnsi="宋体" w:cs="宋体"/>
      <w:kern w:val="0"/>
      <w:szCs w:val="24"/>
    </w:rPr>
  </w:style>
  <w:style w:type="paragraph" w:styleId="af2">
    <w:name w:val="Date"/>
    <w:basedOn w:val="a"/>
    <w:next w:val="a"/>
    <w:link w:val="af3"/>
    <w:uiPriority w:val="99"/>
    <w:semiHidden/>
    <w:unhideWhenUsed/>
    <w:rsid w:val="00084248"/>
    <w:pPr>
      <w:ind w:leftChars="2500" w:left="100"/>
    </w:pPr>
  </w:style>
  <w:style w:type="character" w:customStyle="1" w:styleId="af3">
    <w:name w:val="日期 字符"/>
    <w:basedOn w:val="a0"/>
    <w:link w:val="af2"/>
    <w:uiPriority w:val="99"/>
    <w:semiHidden/>
    <w:rsid w:val="00084248"/>
    <w:rPr>
      <w:rFonts w:asciiTheme="minorHAnsi"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C7948C6-FC81-48C7-A9D5-5C73A592EE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郭 震</cp:lastModifiedBy>
  <cp:revision>3</cp:revision>
  <cp:lastPrinted>2022-10-25T07:59:00Z</cp:lastPrinted>
  <dcterms:created xsi:type="dcterms:W3CDTF">2022-11-21T03:56:00Z</dcterms:created>
  <dcterms:modified xsi:type="dcterms:W3CDTF">2022-11-21T03:57:00Z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E24679C1B5C04F44A032E91B97180218</vt:lpwstr>
  </property>
</Properties>
</file>