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3F3C8" w14:textId="77777777" w:rsidR="00514F6A" w:rsidRDefault="00514F6A" w:rsidP="00D45719">
      <w:pPr>
        <w:spacing w:after="0" w:line="640" w:lineRule="exact"/>
        <w:rPr>
          <w:rFonts w:ascii="Times New Roman" w:eastAsia="仿宋_GB2312" w:hAnsi="Times New Roman" w:cs="Times New Roman"/>
          <w:sz w:val="36"/>
          <w:szCs w:val="44"/>
        </w:rPr>
      </w:pPr>
    </w:p>
    <w:p w14:paraId="6A14B4B5" w14:textId="77777777" w:rsidR="00D45719" w:rsidRPr="0030723E" w:rsidRDefault="00D45719" w:rsidP="00D45719">
      <w:pPr>
        <w:spacing w:after="0" w:line="640" w:lineRule="exact"/>
        <w:rPr>
          <w:rFonts w:ascii="Times New Roman" w:eastAsia="仿宋_GB2312" w:hAnsi="Times New Roman" w:cs="Times New Roman" w:hint="eastAsia"/>
          <w:sz w:val="36"/>
          <w:szCs w:val="44"/>
        </w:rPr>
      </w:pPr>
    </w:p>
    <w:p w14:paraId="58AC33A5" w14:textId="77777777" w:rsidR="00514F6A" w:rsidRPr="0030723E" w:rsidRDefault="00000000">
      <w:pPr>
        <w:spacing w:after="0" w:line="640" w:lineRule="exact"/>
        <w:jc w:val="center"/>
        <w:outlineLvl w:val="0"/>
        <w:rPr>
          <w:rFonts w:ascii="Times New Roman" w:eastAsia="方正小标宋简体" w:hAnsi="Times New Roman" w:cs="Times New Roman"/>
          <w:sz w:val="44"/>
          <w:szCs w:val="52"/>
        </w:rPr>
      </w:pPr>
      <w:r w:rsidRPr="0030723E">
        <w:rPr>
          <w:rFonts w:ascii="Times New Roman" w:eastAsia="方正小标宋简体" w:hAnsi="Times New Roman" w:cs="Times New Roman"/>
          <w:sz w:val="44"/>
          <w:szCs w:val="52"/>
        </w:rPr>
        <w:t>交通运输部主责国家重点研发计划</w:t>
      </w:r>
    </w:p>
    <w:p w14:paraId="614621AC" w14:textId="77777777" w:rsidR="00514F6A" w:rsidRPr="0030723E" w:rsidRDefault="00000000">
      <w:pPr>
        <w:spacing w:after="0" w:line="640" w:lineRule="exact"/>
        <w:jc w:val="center"/>
        <w:outlineLvl w:val="0"/>
        <w:rPr>
          <w:rFonts w:ascii="Times New Roman" w:eastAsia="方正小标宋简体" w:hAnsi="Times New Roman" w:cs="Times New Roman"/>
          <w:sz w:val="44"/>
          <w:szCs w:val="52"/>
        </w:rPr>
      </w:pPr>
      <w:r w:rsidRPr="0030723E">
        <w:rPr>
          <w:rFonts w:ascii="Times New Roman" w:eastAsia="方正小标宋简体" w:hAnsi="Times New Roman" w:cs="Times New Roman"/>
          <w:sz w:val="44"/>
          <w:szCs w:val="52"/>
        </w:rPr>
        <w:t>重点专项管理办法</w:t>
      </w:r>
    </w:p>
    <w:p w14:paraId="5A86B06E" w14:textId="3E66AC3A" w:rsidR="00514F6A" w:rsidRPr="0030723E" w:rsidRDefault="00000000">
      <w:pPr>
        <w:spacing w:after="0" w:line="640" w:lineRule="exact"/>
        <w:jc w:val="center"/>
        <w:outlineLvl w:val="0"/>
        <w:rPr>
          <w:rFonts w:ascii="Times New Roman" w:eastAsia="楷体" w:hAnsi="Times New Roman" w:cs="Times New Roman"/>
          <w:sz w:val="32"/>
          <w:szCs w:val="40"/>
        </w:rPr>
      </w:pPr>
      <w:r w:rsidRPr="0030723E">
        <w:rPr>
          <w:rFonts w:ascii="Times New Roman" w:eastAsia="楷体" w:hAnsi="Times New Roman" w:cs="Times New Roman"/>
          <w:sz w:val="32"/>
          <w:szCs w:val="40"/>
        </w:rPr>
        <w:t>（</w:t>
      </w:r>
      <w:r w:rsidR="000E71CF">
        <w:rPr>
          <w:rFonts w:ascii="Times New Roman" w:eastAsia="楷体" w:hAnsi="Times New Roman" w:cs="Times New Roman" w:hint="eastAsia"/>
          <w:sz w:val="32"/>
          <w:szCs w:val="40"/>
        </w:rPr>
        <w:t>征求意见稿</w:t>
      </w:r>
      <w:r w:rsidRPr="0030723E">
        <w:rPr>
          <w:rFonts w:ascii="Times New Roman" w:eastAsia="楷体" w:hAnsi="Times New Roman" w:cs="Times New Roman"/>
          <w:sz w:val="32"/>
          <w:szCs w:val="40"/>
        </w:rPr>
        <w:t>）</w:t>
      </w:r>
    </w:p>
    <w:p w14:paraId="7C2B49D8" w14:textId="77777777" w:rsidR="00514F6A" w:rsidRPr="0030723E" w:rsidRDefault="00514F6A">
      <w:pPr>
        <w:spacing w:after="0" w:line="640" w:lineRule="exact"/>
        <w:jc w:val="center"/>
        <w:outlineLvl w:val="0"/>
        <w:rPr>
          <w:rFonts w:ascii="Times New Roman" w:eastAsia="黑体" w:hAnsi="Times New Roman" w:cs="Times New Roman"/>
          <w:sz w:val="32"/>
          <w:szCs w:val="40"/>
        </w:rPr>
      </w:pPr>
    </w:p>
    <w:p w14:paraId="23BCD42A" w14:textId="77777777" w:rsidR="00514F6A" w:rsidRPr="0030723E" w:rsidRDefault="00000000">
      <w:pPr>
        <w:spacing w:after="0" w:line="640" w:lineRule="exact"/>
        <w:jc w:val="center"/>
        <w:outlineLvl w:val="0"/>
        <w:rPr>
          <w:rFonts w:ascii="Times New Roman" w:eastAsia="黑体" w:hAnsi="Times New Roman" w:cs="Times New Roman"/>
          <w:sz w:val="32"/>
          <w:szCs w:val="40"/>
        </w:rPr>
      </w:pPr>
      <w:r w:rsidRPr="0030723E">
        <w:rPr>
          <w:rFonts w:ascii="Times New Roman" w:eastAsia="黑体" w:hAnsi="Times New Roman" w:cs="Times New Roman"/>
          <w:sz w:val="32"/>
          <w:szCs w:val="40"/>
        </w:rPr>
        <w:t>第一章</w:t>
      </w:r>
      <w:r w:rsidRPr="0030723E">
        <w:rPr>
          <w:rFonts w:ascii="Times New Roman" w:eastAsia="黑体" w:hAnsi="Times New Roman" w:cs="Times New Roman"/>
          <w:sz w:val="32"/>
          <w:szCs w:val="40"/>
        </w:rPr>
        <w:t xml:space="preserve">  </w:t>
      </w:r>
      <w:r w:rsidRPr="0030723E">
        <w:rPr>
          <w:rFonts w:ascii="Times New Roman" w:eastAsia="黑体" w:hAnsi="Times New Roman" w:cs="Times New Roman"/>
          <w:sz w:val="32"/>
          <w:szCs w:val="40"/>
        </w:rPr>
        <w:t>总则</w:t>
      </w:r>
    </w:p>
    <w:p w14:paraId="1E2409EE" w14:textId="35BBEB4E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目的与依据】为贯彻落实党中央、国务院决策部署和国家科技重大项目管理要求，确保交通运输部主责的国家重点研发计划重点专项（以下简称重点专项）顺利实施，实现高效、科学、规范和公正管理，按照《国家重点研发计划管理暂行办法》《国家重点研发计划资金管理办法》《科学技术活动违规行为调查处理规定》等要求，制定本办法。</w:t>
      </w:r>
    </w:p>
    <w:p w14:paraId="679DAB8D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【工作导向】重点专项坚持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“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四个面向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”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战略导向，服务国家科技创新大局，加快建设现代化高质量国家综合立体交通网</w:t>
      </w: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，统筹推进交通运输一体化融合、安全化提升、数智化升级、绿色化转型。</w:t>
      </w:r>
      <w:r w:rsidRPr="0030723E">
        <w:rPr>
          <w:rFonts w:ascii="仿宋_GB2312" w:eastAsia="仿宋_GB2312" w:hAnsi="黑体" w:cs="黑体" w:hint="eastAsia"/>
          <w:sz w:val="32"/>
          <w:szCs w:val="40"/>
        </w:rPr>
        <w:t>强化标志性重大成果产出，优先支持应用场景丰富、要素资源保障充足的高水平科学家和团队，</w:t>
      </w: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加强跨部门、跨行业、跨领域研发布局和协同创新，支撑交通运输重大工程建设和重点产业培育，促进科技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成果转化应用，为加快建设交通强国提供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科技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支撑和引领。</w:t>
      </w:r>
    </w:p>
    <w:p w14:paraId="26CB33FD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lastRenderedPageBreak/>
        <w:t>【职能定位】在中央科技委员会领导下，交通运输部建立跨部门协调机制，会同相关部门成立工作组，对重点专项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组织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实施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和资金监管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负总责。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交通运输部科技司具体负责重点专项管理工作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。</w:t>
      </w:r>
    </w:p>
    <w:p w14:paraId="5C963CBC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专业机构受交通运输部委托，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负责具体项目的管理工作。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在项目管理方面向交通运输部直接负责，涉及重大事项应及时向交通运输部请示报告。</w:t>
      </w:r>
    </w:p>
    <w:p w14:paraId="74D5A411" w14:textId="09C7CC98" w:rsidR="00514F6A" w:rsidRPr="000F5F68" w:rsidRDefault="00000000">
      <w:pPr>
        <w:spacing w:after="0" w:line="640" w:lineRule="exact"/>
        <w:ind w:firstLineChars="200" w:firstLine="640"/>
        <w:rPr>
          <w:rFonts w:ascii="仿宋_GB2312" w:eastAsia="仿宋_GB2312" w:hAnsi="黑体" w:cs="Times New Roman" w:hint="eastAsia"/>
          <w:sz w:val="32"/>
          <w:szCs w:val="40"/>
        </w:rPr>
      </w:pPr>
      <w:r w:rsidRPr="003542F6">
        <w:rPr>
          <w:rFonts w:ascii="仿宋_GB2312" w:eastAsia="仿宋_GB2312" w:hAnsi="黑体" w:cs="Times New Roman" w:hint="eastAsia"/>
          <w:sz w:val="32"/>
          <w:szCs w:val="40"/>
        </w:rPr>
        <w:t>项目牵</w:t>
      </w:r>
      <w:r w:rsidRPr="000F5F68">
        <w:rPr>
          <w:rFonts w:ascii="仿宋_GB2312" w:eastAsia="仿宋_GB2312" w:hAnsi="黑体" w:cs="Times New Roman" w:hint="eastAsia"/>
          <w:sz w:val="32"/>
          <w:szCs w:val="40"/>
        </w:rPr>
        <w:t>头单位负责项目的具体组织实施工作，强化落实法人责任，对项目实施</w:t>
      </w:r>
      <w:r w:rsidR="00607655" w:rsidRPr="000F5F68">
        <w:rPr>
          <w:rFonts w:ascii="仿宋_GB2312" w:eastAsia="仿宋_GB2312" w:hAnsi="黑体" w:cs="Times New Roman" w:hint="eastAsia"/>
          <w:sz w:val="32"/>
          <w:szCs w:val="40"/>
        </w:rPr>
        <w:t>进度质量和标志性成果产出负总体责任</w:t>
      </w:r>
      <w:r w:rsidRPr="000F5F68">
        <w:rPr>
          <w:rFonts w:ascii="仿宋_GB2312" w:eastAsia="仿宋_GB2312" w:hAnsi="黑体" w:cs="Times New Roman" w:hint="eastAsia"/>
          <w:sz w:val="32"/>
          <w:szCs w:val="40"/>
        </w:rPr>
        <w:t>。</w:t>
      </w:r>
    </w:p>
    <w:p w14:paraId="43041B6F" w14:textId="26577C0B" w:rsidR="00514F6A" w:rsidRPr="000F5F68" w:rsidRDefault="00000000">
      <w:pPr>
        <w:spacing w:after="0" w:line="640" w:lineRule="exact"/>
        <w:ind w:firstLineChars="200" w:firstLine="640"/>
        <w:rPr>
          <w:rFonts w:ascii="仿宋_GB2312" w:eastAsia="仿宋_GB2312" w:hAnsi="黑体" w:cs="Times New Roman" w:hint="eastAsia"/>
          <w:strike/>
          <w:sz w:val="32"/>
          <w:szCs w:val="40"/>
        </w:rPr>
      </w:pPr>
      <w:r w:rsidRPr="000F5F68">
        <w:rPr>
          <w:rFonts w:ascii="仿宋_GB2312" w:eastAsia="仿宋_GB2312" w:hAnsi="黑体" w:cs="Times New Roman" w:hint="eastAsia"/>
          <w:sz w:val="32"/>
          <w:szCs w:val="40"/>
        </w:rPr>
        <w:t>项目参与单位负责项目中对应任务的组织实施工作</w:t>
      </w:r>
      <w:r w:rsidR="000E71CF">
        <w:rPr>
          <w:rFonts w:ascii="仿宋_GB2312" w:eastAsia="仿宋_GB2312" w:hAnsi="黑体" w:cs="Times New Roman" w:hint="eastAsia"/>
          <w:sz w:val="32"/>
          <w:szCs w:val="40"/>
        </w:rPr>
        <w:t>，</w:t>
      </w:r>
      <w:r w:rsidRPr="000F5F68">
        <w:rPr>
          <w:rFonts w:ascii="仿宋_GB2312" w:eastAsia="仿宋_GB2312" w:hAnsi="黑体" w:cs="Times New Roman" w:hint="eastAsia"/>
          <w:sz w:val="32"/>
          <w:szCs w:val="40"/>
        </w:rPr>
        <w:t>并</w:t>
      </w:r>
      <w:r w:rsidR="00607655" w:rsidRPr="000F5F68">
        <w:rPr>
          <w:rFonts w:ascii="仿宋_GB2312" w:eastAsia="仿宋_GB2312" w:hAnsi="黑体" w:cs="Times New Roman" w:hint="eastAsia"/>
          <w:sz w:val="32"/>
          <w:szCs w:val="40"/>
        </w:rPr>
        <w:t>在牵头单位统筹下</w:t>
      </w:r>
      <w:r w:rsidRPr="000F5F68">
        <w:rPr>
          <w:rFonts w:ascii="仿宋_GB2312" w:eastAsia="仿宋_GB2312" w:hAnsi="黑体" w:cs="Times New Roman" w:hint="eastAsia"/>
          <w:sz w:val="32"/>
          <w:szCs w:val="40"/>
        </w:rPr>
        <w:t>积极配合完成项目实施</w:t>
      </w:r>
      <w:r w:rsidR="00607655" w:rsidRPr="000F5F68">
        <w:rPr>
          <w:rFonts w:ascii="仿宋_GB2312" w:eastAsia="仿宋_GB2312" w:hAnsi="黑体" w:cs="Times New Roman" w:hint="eastAsia"/>
          <w:sz w:val="32"/>
          <w:szCs w:val="40"/>
        </w:rPr>
        <w:t>。</w:t>
      </w:r>
    </w:p>
    <w:p w14:paraId="0F9D4386" w14:textId="77777777" w:rsidR="00514F6A" w:rsidRPr="0030723E" w:rsidRDefault="00514F6A">
      <w:pPr>
        <w:spacing w:after="0" w:line="640" w:lineRule="exact"/>
        <w:jc w:val="center"/>
        <w:rPr>
          <w:rFonts w:ascii="Times New Roman" w:eastAsia="仿宋_GB2312" w:hAnsi="Times New Roman" w:cs="Times New Roman"/>
          <w:sz w:val="32"/>
          <w:szCs w:val="40"/>
        </w:rPr>
      </w:pPr>
    </w:p>
    <w:p w14:paraId="1F342920" w14:textId="77777777" w:rsidR="00514F6A" w:rsidRPr="0030723E" w:rsidRDefault="00000000">
      <w:pPr>
        <w:spacing w:after="0" w:line="640" w:lineRule="exact"/>
        <w:jc w:val="center"/>
        <w:outlineLvl w:val="0"/>
        <w:rPr>
          <w:rFonts w:ascii="Times New Roman" w:eastAsia="黑体" w:hAnsi="Times New Roman" w:cs="Times New Roman"/>
          <w:sz w:val="32"/>
          <w:szCs w:val="40"/>
        </w:rPr>
      </w:pPr>
      <w:r w:rsidRPr="0030723E">
        <w:rPr>
          <w:rFonts w:ascii="Times New Roman" w:eastAsia="黑体" w:hAnsi="Times New Roman" w:cs="Times New Roman"/>
          <w:sz w:val="32"/>
          <w:szCs w:val="40"/>
        </w:rPr>
        <w:t>第二章</w:t>
      </w:r>
      <w:r w:rsidRPr="0030723E">
        <w:rPr>
          <w:rFonts w:ascii="Times New Roman" w:eastAsia="黑体" w:hAnsi="Times New Roman" w:cs="Times New Roman"/>
          <w:sz w:val="32"/>
          <w:szCs w:val="40"/>
        </w:rPr>
        <w:t xml:space="preserve">  </w:t>
      </w:r>
      <w:r w:rsidRPr="0030723E">
        <w:rPr>
          <w:rFonts w:ascii="Times New Roman" w:eastAsia="黑体" w:hAnsi="Times New Roman" w:cs="Times New Roman"/>
          <w:sz w:val="32"/>
          <w:szCs w:val="40"/>
        </w:rPr>
        <w:t>职责分工</w:t>
      </w:r>
    </w:p>
    <w:p w14:paraId="2F1A6201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【交通运输部职责】交通运输部主要职责是：</w:t>
      </w:r>
    </w:p>
    <w:p w14:paraId="222E8EBE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（一）制定重点专项管理制度，建立跨部门（单位）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协调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工作机制，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建立健全行政、技术两条线责任体系，坚持专项监督工作与组织实施一体化部署，组织开展重点专项全过程监督。</w:t>
      </w:r>
    </w:p>
    <w:p w14:paraId="6F26C259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（二）依据批复的实施方案编制发布年度项目申报指南，并负责立项批复。</w:t>
      </w:r>
    </w:p>
    <w:p w14:paraId="3CFABA6E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lastRenderedPageBreak/>
        <w:t>（三）择优确定专业机构，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委托并指导专业机构做好项目申报受理、立项评审、过程管理、监督检查、综合绩效评价、成果转化应用情况、跟踪评价以及专家库建设和维护等工作，对专业机构履职尽责情况进行监督检查和考核评估。</w:t>
      </w:r>
    </w:p>
    <w:p w14:paraId="79CEEF97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（四）会同工作组成员单位指导监督重点专项年度与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中期管理、监督检查和绩效评估，提出重点专项优化调整建议。</w:t>
      </w:r>
    </w:p>
    <w:p w14:paraId="12CA67B3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五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）会同工作组成员单位，配合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中央科技办、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财政部开展重点专项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监督检查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和总体验收等。</w:t>
      </w:r>
    </w:p>
    <w:p w14:paraId="79F8EA9B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六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）会同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工作组成员单位建立重点专项组织实施的协调保障机制，充分发挥在政策标准制定、构建应用场景等方面的优势，推动重点专项项目成果的转化应用和信息共享。</w:t>
      </w:r>
    </w:p>
    <w:p w14:paraId="5D4D3F6F" w14:textId="4CD9C284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（七）组织第三方</w:t>
      </w:r>
      <w:r w:rsidRPr="003B36F7">
        <w:rPr>
          <w:rFonts w:ascii="仿宋_GB2312" w:eastAsia="仿宋_GB2312" w:hAnsi="黑体" w:cs="黑体" w:hint="eastAsia"/>
          <w:sz w:val="32"/>
          <w:szCs w:val="40"/>
        </w:rPr>
        <w:t>支撑机构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，重点加强对项目立项评审、绩效评价等环节的过程监督和</w:t>
      </w:r>
      <w:r w:rsidRPr="003B36F7">
        <w:rPr>
          <w:rFonts w:ascii="仿宋_GB2312" w:eastAsia="仿宋_GB2312" w:hAnsi="黑体" w:cs="黑体" w:hint="eastAsia"/>
          <w:sz w:val="32"/>
          <w:szCs w:val="40"/>
        </w:rPr>
        <w:t>科技成果转化应用、推广落地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。</w:t>
      </w:r>
    </w:p>
    <w:p w14:paraId="77875A5D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（八）加强保密制度建设，完善保密工作责任体系，严格按照国家关于科技项目保密管理要求，分级分类做好信息安全管理，确保国家秘密安全。</w:t>
      </w:r>
    </w:p>
    <w:p w14:paraId="1EA2A835" w14:textId="77777777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【工作组成员单位职责】工作组成员单位主要职责是：</w:t>
      </w:r>
    </w:p>
    <w:p w14:paraId="611BCDFF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（一）配合交通运输部开展重点专项组织管理工作，凝练提出与交通运输领域相关的重大研发需求。</w:t>
      </w:r>
    </w:p>
    <w:p w14:paraId="02BA9A30" w14:textId="3F61D849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lastRenderedPageBreak/>
        <w:t>（二）提出本部门、本领域年度项目申报指南建议并参与指南编制工作</w:t>
      </w:r>
      <w:r w:rsidR="0064290C">
        <w:rPr>
          <w:rFonts w:ascii="仿宋_GB2312" w:eastAsia="仿宋_GB2312" w:hAnsi="Times New Roman" w:cs="Times New Roman" w:hint="eastAsia"/>
          <w:sz w:val="32"/>
          <w:szCs w:val="40"/>
        </w:rPr>
        <w:t>，参与专家库建设与维护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。</w:t>
      </w:r>
    </w:p>
    <w:p w14:paraId="4BB9E227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（三）为重点专项组织实施提供协调保障支撑，参与对所推荐单位承担任务、资金使用、成果交付等情况的管理与监督。</w:t>
      </w:r>
    </w:p>
    <w:p w14:paraId="3525CD49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（四）做好相关政策、规划、标准及重大工程等与重点专项组织实施工作的衔接，协调推动本部门、本领域项目成果的转移转化与应用示范。</w:t>
      </w:r>
    </w:p>
    <w:p w14:paraId="06412F35" w14:textId="77777777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【专业机构职责】专业机构主要职责是：</w:t>
      </w:r>
    </w:p>
    <w:p w14:paraId="0DBCB4E3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（一）在交通运输部指导下，编制重点专项年度预算，</w:t>
      </w:r>
      <w:r w:rsidRPr="003B36F7">
        <w:rPr>
          <w:rFonts w:ascii="仿宋_GB2312" w:eastAsia="仿宋_GB2312" w:hAnsi="黑体" w:cs="Times New Roman" w:hint="eastAsia"/>
          <w:sz w:val="32"/>
          <w:szCs w:val="40"/>
        </w:rPr>
        <w:t>并对重点专项预算安排建议进行汇总后，按部门预算申报程序报财政部。</w:t>
      </w:r>
    </w:p>
    <w:p w14:paraId="1B741786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（二）制定适合重点专项特点的管理工作方案、项目管理相关制度，并报交通运输部备案。</w:t>
      </w:r>
    </w:p>
    <w:p w14:paraId="4FB725DA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（三）组织开展项目申报受理、形式审查、评审、专家公示，提出年度项目立项安排建议，根据交通运输部的立项批复与项目牵头单位签订任务书等。</w:t>
      </w:r>
    </w:p>
    <w:p w14:paraId="4034028C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（四）组织开展项目资金拨付、年度进展报告、中期检查和综合绩效评价、成果转化应用情况跟踪评价等工作，按程序对项目进行动态调整等管理和服务工作。</w:t>
      </w:r>
    </w:p>
    <w:p w14:paraId="26529359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（五）跟踪监督项目经费执行情况，督促项目承担单位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lastRenderedPageBreak/>
        <w:t>规范经费管理，配合开展经费监督检查、审计等相关工作。</w:t>
      </w:r>
    </w:p>
    <w:p w14:paraId="48EB72AE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（六）按要求向交通运输部报告重点专项及其项目实施情况和重大事项，整体推进重点专项组织实施；配合完成重点专项关键节点考核、监督评估和总体验收等。</w:t>
      </w:r>
    </w:p>
    <w:p w14:paraId="0B9B63A4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黑体" w:cs="Times New Roman" w:hint="eastAsia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（七）聚焦重点专项标志性成果产出，加强对项目承担单位的日常督导和服务协调，切实保障重点专项产出实施方案既定的重大标志性成果。</w:t>
      </w:r>
    </w:p>
    <w:p w14:paraId="634A49AA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（八）负责项目综合绩效评价后的后续管理工作，按照交通运输部要求，加强研发成果凝练，组织做好科技成果转化和推广应用；对项目相关资料进行归档保存，促进项目成果信息共享。</w:t>
      </w:r>
    </w:p>
    <w:p w14:paraId="33F8FCB7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（九）更新并维护交通运输领域专家库，加强重点专项相关专家管理。</w:t>
      </w:r>
    </w:p>
    <w:p w14:paraId="7203B8EB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（十）加强项目日常监督管理和服务，及时解决项目实施过程中存在的问题</w:t>
      </w:r>
      <w:r w:rsidRPr="003B36F7">
        <w:rPr>
          <w:rFonts w:ascii="仿宋_GB2312" w:eastAsia="仿宋_GB2312" w:hAnsi="黑体" w:cs="Times New Roman" w:hint="eastAsia"/>
          <w:sz w:val="32"/>
          <w:szCs w:val="40"/>
        </w:rPr>
        <w:t>。</w:t>
      </w:r>
    </w:p>
    <w:p w14:paraId="13D9F14E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（十一）受理重点专项实施过程中的投诉、质询、质疑等相关事宜，按程序进行处理。</w:t>
      </w:r>
    </w:p>
    <w:p w14:paraId="2B0B0066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（十二）完成交通运输部交办的重点专项其他相关工作。</w:t>
      </w:r>
    </w:p>
    <w:p w14:paraId="601B1255" w14:textId="77777777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【项目牵头单位】项目牵头单位负责项目的具体实施工作，应强化法人责任。主要职责是：</w:t>
      </w:r>
    </w:p>
    <w:p w14:paraId="099B3973" w14:textId="77777777" w:rsidR="00514F6A" w:rsidRPr="003B36F7" w:rsidRDefault="00000000">
      <w:pPr>
        <w:tabs>
          <w:tab w:val="left" w:pos="0"/>
        </w:tabs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lastRenderedPageBreak/>
        <w:t>（一）按照签订的项目任务书组织实施项目，履行任务书各项条款，为项目负责人提供工作保障，落实配套条件，完成项目研发任务和目标。</w:t>
      </w:r>
    </w:p>
    <w:p w14:paraId="22F799D7" w14:textId="77777777" w:rsidR="00514F6A" w:rsidRPr="003B36F7" w:rsidRDefault="00000000">
      <w:pPr>
        <w:tabs>
          <w:tab w:val="left" w:pos="0"/>
        </w:tabs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（二）严格执行国家重点研发计划管理规定和交通运输部有关要求，建立健全科研、财务、诚信等内部管理制度，开展科研工作。</w:t>
      </w:r>
    </w:p>
    <w:p w14:paraId="0FD59544" w14:textId="77777777" w:rsidR="00514F6A" w:rsidRPr="003B36F7" w:rsidRDefault="00000000">
      <w:pPr>
        <w:tabs>
          <w:tab w:val="left" w:pos="0"/>
        </w:tabs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（三）统筹协调各参研单位，细化项目成果产出方案，统筹推进关键技术突破、核心成果产出与凝练，确保项目产出可落地、可复制、可推广的高水平原创成果。</w:t>
      </w:r>
    </w:p>
    <w:p w14:paraId="0FCC021C" w14:textId="77777777" w:rsidR="00514F6A" w:rsidRPr="003B36F7" w:rsidRDefault="00000000">
      <w:pPr>
        <w:tabs>
          <w:tab w:val="left" w:pos="0"/>
        </w:tabs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（四）及时报告项目执行中出现的重大事项，按程序报批报备需要调整的事项。</w:t>
      </w:r>
    </w:p>
    <w:p w14:paraId="2079ACB0" w14:textId="77777777" w:rsidR="00514F6A" w:rsidRPr="003B36F7" w:rsidRDefault="00000000">
      <w:pPr>
        <w:tabs>
          <w:tab w:val="left" w:pos="0"/>
        </w:tabs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（五）接受指导、检查并配合做好监督、评估和综合绩效评价等工作。</w:t>
      </w:r>
    </w:p>
    <w:p w14:paraId="76E29E79" w14:textId="77777777" w:rsidR="00514F6A" w:rsidRPr="003B36F7" w:rsidRDefault="00000000">
      <w:pPr>
        <w:tabs>
          <w:tab w:val="left" w:pos="0"/>
        </w:tabs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（六）履行保密、知识产权保护等责任和义务，推动项目成果转化应用，配合做好成果转化评估问效工作。</w:t>
      </w:r>
    </w:p>
    <w:p w14:paraId="6EE66D2F" w14:textId="77777777" w:rsidR="00514F6A" w:rsidRPr="003B36F7" w:rsidRDefault="00000000">
      <w:pPr>
        <w:tabs>
          <w:tab w:val="left" w:pos="0"/>
        </w:tabs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（七）严格执行国家有关财经法规和财务制度，依据项目任务书（含预算）依规管理、使用项目资金。</w:t>
      </w:r>
    </w:p>
    <w:p w14:paraId="18F78D34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（八）对不履行项目任务书约定的义务、影响项目正常实施的项目参与单位或相关人员，可按程序向专业机构提出变更申请。</w:t>
      </w:r>
    </w:p>
    <w:p w14:paraId="6BF0B15F" w14:textId="77777777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【项目负责人】项目负责人职责是：</w:t>
      </w:r>
    </w:p>
    <w:p w14:paraId="0BD16D2B" w14:textId="77777777" w:rsidR="00514F6A" w:rsidRPr="003B36F7" w:rsidRDefault="00000000">
      <w:pPr>
        <w:numPr>
          <w:ilvl w:val="255"/>
          <w:numId w:val="0"/>
        </w:numPr>
        <w:tabs>
          <w:tab w:val="left" w:pos="0"/>
        </w:tabs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lastRenderedPageBreak/>
        <w:t>（一）项目负责人全面负责项目任务落地、团队管理、进度把控、成果产出、经费执行，加强项目实施全过程统筹协调和管理，确保项目高质量完成既定研发任务、产出预期成果。</w:t>
      </w:r>
    </w:p>
    <w:p w14:paraId="7C55D492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（二）按要求及时编报项目执行情况报告、信息报表、科技报告等。</w:t>
      </w:r>
    </w:p>
    <w:p w14:paraId="03C8EFF6" w14:textId="77777777" w:rsidR="00514F6A" w:rsidRPr="003B36F7" w:rsidRDefault="00000000">
      <w:pPr>
        <w:numPr>
          <w:ilvl w:val="255"/>
          <w:numId w:val="0"/>
        </w:numPr>
        <w:tabs>
          <w:tab w:val="left" w:pos="0"/>
        </w:tabs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（三）对不履行项目任务书约定的义务、影响项目正常实施的项目参与单位或相关人员，可向项目牵头单位提出变更申请。</w:t>
      </w:r>
    </w:p>
    <w:p w14:paraId="4EAA5ADA" w14:textId="77777777" w:rsidR="00514F6A" w:rsidRPr="0030723E" w:rsidRDefault="00000000">
      <w:pPr>
        <w:numPr>
          <w:ilvl w:val="255"/>
          <w:numId w:val="0"/>
        </w:numPr>
        <w:tabs>
          <w:tab w:val="left" w:pos="0"/>
        </w:tabs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（四）及时上报项目实施过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程中出现的重大事项。</w:t>
      </w:r>
    </w:p>
    <w:p w14:paraId="786C36A8" w14:textId="77777777" w:rsidR="00514F6A" w:rsidRPr="0030723E" w:rsidRDefault="00514F6A">
      <w:pPr>
        <w:tabs>
          <w:tab w:val="left" w:pos="0"/>
        </w:tabs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</w:p>
    <w:p w14:paraId="6A79C696" w14:textId="77777777" w:rsidR="00514F6A" w:rsidRPr="0030723E" w:rsidRDefault="00000000">
      <w:pPr>
        <w:spacing w:after="0" w:line="640" w:lineRule="exact"/>
        <w:jc w:val="center"/>
        <w:outlineLvl w:val="0"/>
        <w:rPr>
          <w:rFonts w:ascii="Times New Roman" w:eastAsia="黑体" w:hAnsi="Times New Roman" w:cs="Times New Roman"/>
          <w:sz w:val="32"/>
          <w:szCs w:val="40"/>
        </w:rPr>
      </w:pPr>
      <w:r w:rsidRPr="0030723E">
        <w:rPr>
          <w:rFonts w:ascii="Times New Roman" w:eastAsia="黑体" w:hAnsi="Times New Roman" w:cs="Times New Roman"/>
          <w:sz w:val="32"/>
          <w:szCs w:val="40"/>
        </w:rPr>
        <w:t>第三章</w:t>
      </w:r>
      <w:r w:rsidRPr="0030723E">
        <w:rPr>
          <w:rFonts w:ascii="Times New Roman" w:eastAsia="黑体" w:hAnsi="Times New Roman" w:cs="Times New Roman"/>
          <w:sz w:val="32"/>
          <w:szCs w:val="40"/>
        </w:rPr>
        <w:t xml:space="preserve">  </w:t>
      </w:r>
      <w:r w:rsidRPr="0030723E">
        <w:rPr>
          <w:rFonts w:ascii="Times New Roman" w:eastAsia="黑体" w:hAnsi="Times New Roman" w:cs="Times New Roman"/>
          <w:sz w:val="32"/>
          <w:szCs w:val="40"/>
        </w:rPr>
        <w:t>项目组织与实施管理</w:t>
      </w:r>
    </w:p>
    <w:p w14:paraId="5CC4568F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黑体" w:eastAsia="黑体" w:hAnsi="黑体" w:cs="黑体" w:hint="eastAsia"/>
          <w:sz w:val="32"/>
          <w:szCs w:val="40"/>
        </w:rPr>
        <w:t>【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国家科技管理信息系统</w:t>
      </w:r>
      <w:r w:rsidRPr="0030723E">
        <w:rPr>
          <w:rFonts w:ascii="黑体" w:eastAsia="黑体" w:hAnsi="黑体" w:cs="黑体" w:hint="eastAsia"/>
          <w:sz w:val="32"/>
          <w:szCs w:val="40"/>
        </w:rPr>
        <w:t>】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重点专项组织实施全过程应纳入统一的国家科技管理信息系统，包括指南发布、评审立项、资金使用、过程管理、综合绩效评价、成果转化应用等，加强信息集成共享和协同。</w:t>
      </w:r>
    </w:p>
    <w:p w14:paraId="7339A5A1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指南编制原则】交通运输部会同工作组成员单位，依据重点专项实施方案，组建指南编制专家组编制重点专项年度项目申报指南。指南编制应锚定国家重大战略和关键任务，充分遵循并全面落实实施方案提出的总体目标和任务设置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，坚持问题导向、目标导向、成果导向，加强原始创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lastRenderedPageBreak/>
        <w:t>新，鼓励科技创新与产业创新融合。不得将指南项目作为部门项目、单位项目、个人项目实施。</w:t>
      </w:r>
    </w:p>
    <w:p w14:paraId="05941118" w14:textId="77777777" w:rsidR="00514F6A" w:rsidRPr="0030723E" w:rsidRDefault="00000000">
      <w:pPr>
        <w:spacing w:after="0" w:line="640" w:lineRule="exact"/>
        <w:ind w:firstLineChars="200" w:firstLine="640"/>
        <w:rPr>
          <w:rFonts w:ascii="黑体" w:eastAsia="黑体" w:hAnsi="黑体" w:cs="Times New Roman" w:hint="eastAsia"/>
          <w:sz w:val="32"/>
          <w:szCs w:val="40"/>
        </w:rPr>
      </w:pP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建立健全应急攻关机制，立足自主可控目标，对于突发紧急的国家重大科技需求进行快速响应，按照中央科技委员会统筹部署和中央科技办安排，及时调整补充实施方案研发内容，加快相关指南任务实施。</w:t>
      </w:r>
    </w:p>
    <w:p w14:paraId="1C608616" w14:textId="590817E5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黑体" w:cs="Times New Roman" w:hint="eastAsia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【指南编制要求】指南内容应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科学严谨、</w:t>
      </w:r>
      <w:r w:rsidRPr="003B36F7">
        <w:rPr>
          <w:rFonts w:ascii="仿宋_GB2312" w:eastAsia="仿宋_GB2312" w:hAnsi="黑体" w:cs="Times New Roman" w:hint="eastAsia"/>
          <w:sz w:val="32"/>
          <w:szCs w:val="40"/>
        </w:rPr>
        <w:t>边界清晰，预期成果与指标可考核、可量化，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明确项目组织模式、形式审查条件和遴选方式等。</w:t>
      </w:r>
    </w:p>
    <w:p w14:paraId="3E04AE98" w14:textId="77777777" w:rsidR="00514F6A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【指南编制专家要求】指南编制专家应严格遵守保密纪律、回避制度和科研诚信要求，严禁设置倾向性指南任务、违规透露未公开指南信息、干预后续项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目申报评审等工作，自觉接受监督管理，配合主责部门做好指南解读、动态优化及相关核查工作。</w:t>
      </w:r>
    </w:p>
    <w:p w14:paraId="1B02906A" w14:textId="5D7BC6E7" w:rsidR="00522FE1" w:rsidRDefault="00E56A96" w:rsidP="00522FE1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0723E">
        <w:rPr>
          <w:rFonts w:ascii="黑体" w:eastAsia="黑体" w:hAnsi="黑体" w:cs="Times New Roman"/>
          <w:sz w:val="32"/>
          <w:szCs w:val="40"/>
        </w:rPr>
        <w:t>【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遴选原则】项目遴选应严格落实中央科技委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员会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有关规定，原则上采取公开竞</w:t>
      </w: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争方式，</w:t>
      </w:r>
      <w:r w:rsidRPr="0030723E">
        <w:rPr>
          <w:rFonts w:ascii="仿宋_GB2312" w:eastAsia="仿宋_GB2312" w:hAnsi="黑体" w:cs="黑体" w:hint="eastAsia"/>
          <w:sz w:val="32"/>
          <w:szCs w:val="40"/>
        </w:rPr>
        <w:t>以产出重大标志性科技</w:t>
      </w:r>
      <w:r w:rsidRPr="003B36F7">
        <w:rPr>
          <w:rFonts w:ascii="仿宋_GB2312" w:eastAsia="仿宋_GB2312" w:hAnsi="黑体" w:cs="黑体" w:hint="eastAsia"/>
          <w:sz w:val="32"/>
          <w:szCs w:val="40"/>
        </w:rPr>
        <w:t>成果为核心目标，明确落地应用场景、落实要素资源保障，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面向全国遴选优势团队</w:t>
      </w:r>
      <w:r w:rsidRPr="003B36F7">
        <w:rPr>
          <w:rFonts w:ascii="仿宋_GB2312" w:eastAsia="仿宋_GB2312" w:hAnsi="黑体" w:cs="黑体" w:hint="eastAsia"/>
          <w:sz w:val="32"/>
          <w:szCs w:val="40"/>
        </w:rPr>
        <w:t>和高水平科学家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，发挥各类国家战略科技力量作用，</w:t>
      </w:r>
      <w:r w:rsidR="0030374D" w:rsidRPr="000F5F68">
        <w:rPr>
          <w:rFonts w:ascii="仿宋_GB2312" w:eastAsia="仿宋_GB2312" w:hAnsi="黑体" w:cs="Times New Roman" w:hint="eastAsia"/>
          <w:sz w:val="32"/>
          <w:szCs w:val="40"/>
        </w:rPr>
        <w:t>开展</w:t>
      </w:r>
      <w:r w:rsidRPr="000F5F68">
        <w:rPr>
          <w:rFonts w:ascii="仿宋_GB2312" w:eastAsia="仿宋_GB2312" w:hAnsi="黑体" w:cs="Times New Roman" w:hint="eastAsia"/>
          <w:sz w:val="32"/>
          <w:szCs w:val="40"/>
        </w:rPr>
        <w:t>有组</w:t>
      </w:r>
      <w:r w:rsidRPr="003B36F7">
        <w:rPr>
          <w:rFonts w:ascii="仿宋_GB2312" w:eastAsia="仿宋_GB2312" w:hAnsi="黑体" w:cs="Times New Roman" w:hint="eastAsia"/>
          <w:sz w:val="32"/>
          <w:szCs w:val="40"/>
        </w:rPr>
        <w:t>织科研攻关、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协</w:t>
      </w: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同攻关。</w:t>
      </w:r>
    </w:p>
    <w:p w14:paraId="54AAC453" w14:textId="4C6AF977" w:rsidR="00514F6A" w:rsidRPr="00522FE1" w:rsidRDefault="00000000" w:rsidP="00522FE1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522FE1">
        <w:rPr>
          <w:rFonts w:ascii="Times New Roman" w:eastAsia="仿宋_GB2312" w:hAnsi="Times New Roman" w:cs="Times New Roman"/>
          <w:sz w:val="32"/>
          <w:szCs w:val="40"/>
        </w:rPr>
        <w:t>【组织模式】根据国家战略、产业需求、应用场景、项目规模、研发难度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等，</w:t>
      </w:r>
      <w:r w:rsidR="00E56A96" w:rsidRPr="003B36F7">
        <w:rPr>
          <w:rFonts w:ascii="仿宋_GB2312" w:eastAsia="仿宋_GB2312" w:hAnsi="黑体" w:cs="Times New Roman" w:hint="eastAsia"/>
          <w:sz w:val="32"/>
          <w:szCs w:val="40"/>
        </w:rPr>
        <w:t>探索符合行业实际、有利于</w:t>
      </w:r>
      <w:r w:rsidR="00E56A96" w:rsidRPr="003B36F7">
        <w:rPr>
          <w:rFonts w:ascii="仿宋_GB2312" w:eastAsia="仿宋_GB2312" w:hAnsi="黑体" w:cs="Times New Roman" w:hint="eastAsia"/>
          <w:sz w:val="32"/>
          <w:szCs w:val="40"/>
        </w:rPr>
        <w:lastRenderedPageBreak/>
        <w:t>成果产出的组织模式，并按照“一事一议”原则研究确定。</w:t>
      </w:r>
    </w:p>
    <w:p w14:paraId="363A8C74" w14:textId="4B60CFA3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（一）“揭榜挂帅”。针对国家战略急需、应用导向鲜明、最终用户明确的攻关任务，设立“揭榜挂帅</w:t>
      </w:r>
      <w:r w:rsidR="000805AE">
        <w:rPr>
          <w:rFonts w:ascii="Times New Roman" w:eastAsia="仿宋_GB2312" w:hAnsi="Times New Roman" w:cs="Times New Roman" w:hint="eastAsia"/>
          <w:sz w:val="32"/>
          <w:szCs w:val="40"/>
        </w:rPr>
        <w:t>”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项目，在项目全过程突出最终用户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单位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作用，实施</w:t>
      </w:r>
      <w:r w:rsidR="000805AE">
        <w:rPr>
          <w:rFonts w:ascii="Times New Roman" w:eastAsia="仿宋_GB2312" w:hAnsi="Times New Roman" w:cs="Times New Roman" w:hint="eastAsia"/>
          <w:sz w:val="32"/>
          <w:szCs w:val="40"/>
        </w:rPr>
        <w:t>“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军令状</w:t>
      </w:r>
      <w:r w:rsidR="000805AE">
        <w:rPr>
          <w:rFonts w:ascii="Times New Roman" w:eastAsia="仿宋_GB2312" w:hAnsi="Times New Roman" w:cs="Times New Roman" w:hint="eastAsia"/>
          <w:sz w:val="32"/>
          <w:szCs w:val="40"/>
        </w:rPr>
        <w:t>”“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里程碑</w:t>
      </w:r>
      <w:r w:rsidR="000805AE">
        <w:rPr>
          <w:rFonts w:ascii="Times New Roman" w:eastAsia="仿宋_GB2312" w:hAnsi="Times New Roman" w:cs="Times New Roman" w:hint="eastAsia"/>
          <w:sz w:val="32"/>
          <w:szCs w:val="40"/>
        </w:rPr>
        <w:t>”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考核等管理方式。</w:t>
      </w:r>
    </w:p>
    <w:p w14:paraId="7F2B11FB" w14:textId="5627D63E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（二）</w:t>
      </w:r>
      <w:r w:rsidR="000805AE">
        <w:rPr>
          <w:rFonts w:ascii="Times New Roman" w:eastAsia="仿宋_GB2312" w:hAnsi="Times New Roman" w:cs="Times New Roman" w:hint="eastAsia"/>
          <w:sz w:val="32"/>
          <w:szCs w:val="40"/>
        </w:rPr>
        <w:t>“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赛马制</w:t>
      </w:r>
      <w:r w:rsidR="000805AE">
        <w:rPr>
          <w:rFonts w:ascii="Times New Roman" w:eastAsia="仿宋_GB2312" w:hAnsi="Times New Roman" w:cs="Times New Roman" w:hint="eastAsia"/>
          <w:sz w:val="32"/>
          <w:szCs w:val="40"/>
        </w:rPr>
        <w:t>”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。针对国家急需、研发风险高、时限紧迫的攻关任务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，设立“赛马制”项目，同时支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持多支研发团队按照不同技术路线平行攻关</w:t>
      </w:r>
      <w:r w:rsidRPr="0030723E">
        <w:rPr>
          <w:rFonts w:ascii="黑体" w:eastAsia="黑体" w:hAnsi="黑体" w:cs="Times New Roman" w:hint="eastAsia"/>
          <w:sz w:val="32"/>
          <w:szCs w:val="40"/>
        </w:rPr>
        <w:t>、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分阶段开展节点考核，根据节点绩效动态调整支持团队数量，实现至少一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支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研究团队最终</w:t>
      </w:r>
      <w:r w:rsidR="000805AE">
        <w:rPr>
          <w:rFonts w:ascii="Times New Roman" w:eastAsia="仿宋_GB2312" w:hAnsi="Times New Roman" w:cs="Times New Roman" w:hint="eastAsia"/>
          <w:sz w:val="32"/>
          <w:szCs w:val="40"/>
        </w:rPr>
        <w:t>“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冲线</w:t>
      </w:r>
      <w:r w:rsidR="000805AE">
        <w:rPr>
          <w:rFonts w:ascii="Times New Roman" w:eastAsia="仿宋_GB2312" w:hAnsi="Times New Roman" w:cs="Times New Roman" w:hint="eastAsia"/>
          <w:sz w:val="32"/>
          <w:szCs w:val="40"/>
        </w:rPr>
        <w:t>”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。</w:t>
      </w:r>
    </w:p>
    <w:p w14:paraId="325DD434" w14:textId="77777777" w:rsidR="00514F6A" w:rsidRPr="0030723E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（三）部省</w:t>
      </w: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联动项目。结合国家区域发展战略，组织参与意愿强、基础条件好、</w:t>
      </w:r>
      <w:r w:rsidRPr="0030723E">
        <w:rPr>
          <w:rFonts w:ascii="仿宋_GB2312" w:eastAsia="仿宋_GB2312" w:hAnsi="黑体" w:cs="黑体" w:hint="eastAsia"/>
          <w:sz w:val="32"/>
          <w:szCs w:val="40"/>
        </w:rPr>
        <w:t>应用场景丰富、要素保障充分</w:t>
      </w: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的省市，共同凝练需求、联合投入、协同管理，一体化推动重大科技成果产出、落地与转化。</w:t>
      </w:r>
    </w:p>
    <w:p w14:paraId="54A298D8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（四）业主制。针对具备工程化落地条件、建成后需长期稳定运营维护、服务交通运输重大工程的项目，可明确业主作为项目牵头单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位，更好统筹工程建设和有组织科技攻关。</w:t>
      </w:r>
    </w:p>
    <w:p w14:paraId="2C1B3458" w14:textId="57A96AE5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黑体" w:cs="Times New Roman" w:hint="eastAsia"/>
          <w:sz w:val="32"/>
          <w:szCs w:val="40"/>
        </w:rPr>
        <w:t>（</w:t>
      </w:r>
      <w:r w:rsidR="00E56A96" w:rsidRPr="003B36F7">
        <w:rPr>
          <w:rFonts w:ascii="仿宋_GB2312" w:eastAsia="仿宋_GB2312" w:hAnsi="黑体" w:cs="Times New Roman" w:hint="eastAsia"/>
          <w:sz w:val="32"/>
          <w:szCs w:val="40"/>
        </w:rPr>
        <w:t>五</w:t>
      </w:r>
      <w:r w:rsidRPr="003B36F7">
        <w:rPr>
          <w:rFonts w:ascii="仿宋_GB2312" w:eastAsia="仿宋_GB2312" w:hAnsi="黑体" w:cs="Times New Roman" w:hint="eastAsia"/>
          <w:sz w:val="32"/>
          <w:szCs w:val="40"/>
        </w:rPr>
        <w:t>）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青年科学家项目。旨在培养一批具备承担重大研发任务能力的青年科学家，设立青年科学家项目，支持青年科技人才开展原创、前沿、交叉科学问题研究，鼓励探索更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lastRenderedPageBreak/>
        <w:t>具创新性和颠覆性的新方法、新路径。</w:t>
      </w:r>
    </w:p>
    <w:p w14:paraId="4F8C7FDA" w14:textId="48957D55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黑体" w:cs="Times New Roman" w:hint="eastAsia"/>
          <w:sz w:val="32"/>
          <w:szCs w:val="40"/>
        </w:rPr>
        <w:t>（</w:t>
      </w:r>
      <w:r w:rsidR="00E56A96" w:rsidRPr="003B36F7">
        <w:rPr>
          <w:rFonts w:ascii="仿宋_GB2312" w:eastAsia="仿宋_GB2312" w:hAnsi="黑体" w:cs="Times New Roman" w:hint="eastAsia"/>
          <w:sz w:val="32"/>
          <w:szCs w:val="40"/>
        </w:rPr>
        <w:t>六</w:t>
      </w:r>
      <w:r w:rsidRPr="003B36F7">
        <w:rPr>
          <w:rFonts w:ascii="仿宋_GB2312" w:eastAsia="仿宋_GB2312" w:hAnsi="黑体" w:cs="Times New Roman" w:hint="eastAsia"/>
          <w:sz w:val="32"/>
          <w:szCs w:val="40"/>
        </w:rPr>
        <w:t>）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其他类型项目。根据科技创新发展形势变化、国家战略部署调整以及专项实施实际需要，可增设其他类型项目，</w:t>
      </w:r>
      <w:r w:rsidRPr="003B36F7">
        <w:rPr>
          <w:rFonts w:ascii="仿宋_GB2312" w:eastAsia="仿宋_GB2312" w:hAnsi="黑体" w:cs="黑体" w:hint="eastAsia"/>
          <w:sz w:val="32"/>
          <w:szCs w:val="40"/>
        </w:rPr>
        <w:t>由交通运输部科技司组织专家论证，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按规定履行相关程序纳入重点专项项目管理体系。</w:t>
      </w:r>
    </w:p>
    <w:p w14:paraId="2B7F5D6B" w14:textId="77777777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【评审方式】专业机构根据批复的评审工作方案和指南要求开展项目申报受理，对申报团队进行科研诚信审核和形式审查。申报团队数超过拟支持项目</w:t>
      </w:r>
      <w:r w:rsidRPr="000805AE">
        <w:rPr>
          <w:rFonts w:ascii="Times New Roman" w:eastAsia="仿宋_GB2312" w:hAnsi="Times New Roman" w:cs="Times New Roman"/>
          <w:sz w:val="32"/>
          <w:szCs w:val="40"/>
        </w:rPr>
        <w:t>数</w:t>
      </w:r>
      <w:r w:rsidRPr="000805AE">
        <w:rPr>
          <w:rFonts w:ascii="Times New Roman" w:eastAsia="仿宋_GB2312" w:hAnsi="Times New Roman" w:cs="Times New Roman"/>
          <w:sz w:val="32"/>
          <w:szCs w:val="40"/>
        </w:rPr>
        <w:t>4</w:t>
      </w:r>
      <w:r w:rsidRPr="000805AE">
        <w:rPr>
          <w:rFonts w:ascii="Times New Roman" w:eastAsia="仿宋_GB2312" w:hAnsi="Times New Roman" w:cs="Times New Roman"/>
          <w:sz w:val="32"/>
          <w:szCs w:val="40"/>
        </w:rPr>
        <w:t>倍的项目，可采取两轮评审：首轮评审采用网络评审、通讯评审、会议评审等方式，择优遴选出不超过拟支持项目数</w:t>
      </w:r>
      <w:r w:rsidRPr="000805AE">
        <w:rPr>
          <w:rFonts w:ascii="Times New Roman" w:eastAsia="仿宋_GB2312" w:hAnsi="Times New Roman" w:cs="Times New Roman"/>
          <w:sz w:val="32"/>
          <w:szCs w:val="40"/>
        </w:rPr>
        <w:t>4</w:t>
      </w:r>
      <w:r w:rsidRPr="000805AE">
        <w:rPr>
          <w:rFonts w:ascii="Times New Roman" w:eastAsia="仿宋_GB2312" w:hAnsi="Times New Roman" w:cs="Times New Roman"/>
          <w:sz w:val="32"/>
          <w:szCs w:val="40"/>
        </w:rPr>
        <w:t>倍的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申报团队，答辩评审采用会议评审、同场竞技方式、现场考察等方式遴选出拟支持的项目申报团队。</w:t>
      </w:r>
    </w:p>
    <w:p w14:paraId="502F9FCC" w14:textId="51D66C2E" w:rsidR="00514F6A" w:rsidRPr="003B36F7" w:rsidRDefault="00000000">
      <w:pPr>
        <w:tabs>
          <w:tab w:val="left" w:pos="0"/>
        </w:tabs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对于申报团队数不超过拟支持项目数4倍的项目，直接进入答辩评审环节；除国家紧缺急需的研究项目和定向项目外，对于申报团队数</w:t>
      </w:r>
      <w:r w:rsidRPr="003B36F7">
        <w:rPr>
          <w:rFonts w:ascii="仿宋_GB2312" w:eastAsia="仿宋_GB2312" w:hAnsi="黑体" w:cs="黑体" w:hint="eastAsia"/>
          <w:sz w:val="32"/>
          <w:szCs w:val="40"/>
        </w:rPr>
        <w:t>小于等于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拟支持项目数的，停止后续项目立项评审程序。</w:t>
      </w:r>
    </w:p>
    <w:p w14:paraId="4E122B5A" w14:textId="77777777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【合规性审核】专业机构根据指南要求和评审结果，按照择优支持原则提出年度项目立项安排建议，报交通运输部进行合规性审核。</w:t>
      </w:r>
    </w:p>
    <w:p w14:paraId="2A15F829" w14:textId="77777777" w:rsidR="00514F6A" w:rsidRPr="003B36F7" w:rsidRDefault="00000000">
      <w:pPr>
        <w:tabs>
          <w:tab w:val="left" w:pos="0"/>
        </w:tabs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对于项目申报内容明显偏离指南要求、技术路线无法支撑标志性成果产出、专家意见差异过大等情形，交通运输部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lastRenderedPageBreak/>
        <w:t>可按程序组织重点专项指南编制专家、部门代表等对评审结果进行复核，视情出具维持结果、组织重审、选取候选单位等意见。</w:t>
      </w:r>
    </w:p>
    <w:p w14:paraId="27DDF5EB" w14:textId="77777777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【管理要求】项目牵头单位和项目负责人应切实履行牵头责任，制定本项目组织实施工作方案，加强定期调度、节点控制和协同推进。</w:t>
      </w:r>
    </w:p>
    <w:p w14:paraId="092FF49E" w14:textId="77777777" w:rsidR="00514F6A" w:rsidRPr="003B36F7" w:rsidRDefault="00000000">
      <w:pPr>
        <w:numPr>
          <w:ilvl w:val="255"/>
          <w:numId w:val="0"/>
        </w:numPr>
        <w:tabs>
          <w:tab w:val="left" w:pos="0"/>
        </w:tabs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 xml:space="preserve">    项目参与单位和相关人员应积极配合项目牵头单位开展项目研发，及时报告研究进展及课题实施中的重大事项和问题，支持项目牵头单位加强研究成果集成，及时足额落实承诺的配套资金及保障条件。</w:t>
      </w:r>
    </w:p>
    <w:p w14:paraId="0FC80660" w14:textId="77777777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用户单位要求】“揭榜挂帅”用户单位应具备真实可落地的业务应用场景，深度参与项目研究全过程，按需提供技术需求、场景资源与落地条件，积极配合项目实施、测试验证和验收评估，及时出具用户单位意见，保障项目研究成果落地应用。用户单位应执行回避制度，不得与揭榜方存在控股、管理或重大利益关联关系。</w:t>
      </w:r>
    </w:p>
    <w:p w14:paraId="07A95477" w14:textId="6CCE02A1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黑体" w:cs="Times New Roman" w:hint="eastAsia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</w:t>
      </w:r>
      <w:r w:rsidRPr="003B36F7">
        <w:rPr>
          <w:rFonts w:ascii="仿宋_GB2312" w:eastAsia="仿宋_GB2312" w:hAnsi="黑体" w:cs="Times New Roman" w:hint="eastAsia"/>
          <w:sz w:val="32"/>
          <w:szCs w:val="40"/>
        </w:rPr>
        <w:t>全过程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动态监管】加强人工智能赋能应用，实施项目全过程数字化动态监管，</w:t>
      </w:r>
      <w:r w:rsidRPr="003B36F7">
        <w:rPr>
          <w:rFonts w:ascii="仿宋_GB2312" w:eastAsia="仿宋_GB2312" w:hAnsi="黑体" w:cs="Times New Roman" w:hint="eastAsia"/>
          <w:sz w:val="32"/>
          <w:szCs w:val="40"/>
        </w:rPr>
        <w:t>对实施进度不力的项目及时开展动态调整与优化。</w:t>
      </w:r>
    </w:p>
    <w:p w14:paraId="061A0691" w14:textId="77777777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【中期检查】实行项目中期检查制度。执行周期在3年及以上的项目，在实施中期年份开展中期检查。专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lastRenderedPageBreak/>
        <w:t>业机构制定中期检查工作方案，报交通运输部科技司审核同意后，按照有关规定开展检查工作。</w:t>
      </w:r>
    </w:p>
    <w:p w14:paraId="2F7A9808" w14:textId="77777777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黑体" w:cs="Times New Roman" w:hint="eastAsia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【中期检查考核】中期检查采取专家独立打分方式进行，并根据专家投票打分情况形成中期检查意见。对于“不通过”项目，设置半年整改期，整改期满仍未达到当前进度的项目，</w:t>
      </w:r>
      <w:r w:rsidRPr="003B36F7">
        <w:rPr>
          <w:rFonts w:ascii="仿宋_GB2312" w:eastAsia="仿宋_GB2312" w:hAnsi="黑体" w:cs="黑体" w:hint="eastAsia"/>
          <w:sz w:val="32"/>
          <w:szCs w:val="40"/>
        </w:rPr>
        <w:t>由专业机构提出处理意见，报交通运输部科技司审核后实施项目调整，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包括延长项目执行期、责令项目承担单位更换相关负责人、提前终止项目等。对于侧重应用示范的项目，专家组应通过现场考察等方式进行检查。</w:t>
      </w:r>
    </w:p>
    <w:p w14:paraId="0D273CF5" w14:textId="77777777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黑体" w:cs="Times New Roman" w:hint="eastAsia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【项目群定期会商机制】专业机构应围绕重点专项重大标志性成果产出，建立项目群常态化会商研判机制，及时组织专家和项目牵头单位开展集中会商，加强相关项目间的统筹协调和有组织攻关。</w:t>
      </w:r>
    </w:p>
    <w:p w14:paraId="355A3282" w14:textId="77777777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【重大事项变更】项目实施过程中须对以下事项作出必要调整的，按程序由项目牵头单位提出申请，经专业机构调查核实，</w:t>
      </w:r>
      <w:r w:rsidRPr="003B36F7">
        <w:rPr>
          <w:rFonts w:ascii="仿宋_GB2312" w:eastAsia="仿宋_GB2312" w:hAnsi="黑体" w:cs="黑体" w:hint="eastAsia"/>
          <w:sz w:val="32"/>
          <w:szCs w:val="40"/>
        </w:rPr>
        <w:t>按以下方式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进行调整：</w:t>
      </w:r>
    </w:p>
    <w:p w14:paraId="60508535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一）因不可抗力或经充分论证确有必要变更项目牵头单位、项目负责人、延长项目实施周期、变更项目主要研究目标和考核指标，以及项目预算总额调剂等重大调整事项，由项目牵头单位提出书面申请，专业机构应调查核实并研究形成意见，报交通运输部科技司审核批复后执行。</w:t>
      </w:r>
    </w:p>
    <w:p w14:paraId="0C13363F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lastRenderedPageBreak/>
        <w:t>（二）不影响项目整体目标实现的课题牵头单位、课题负责人、课题实施周期变更，因不可抗力变更课题主要研究目标和考核指标，课题间预算调剂等重要调整事项，由项目牵头单位提出书面申请，专业机构研究审核批复，并报交通运输部科技司备案。</w:t>
      </w:r>
    </w:p>
    <w:p w14:paraId="5814C941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（三）其他一般性调整事项，由项目牵头单位审核并提出书面申请，报专业机构审批、备案，专业机构需做好指导和管理。</w:t>
      </w:r>
    </w:p>
    <w:p w14:paraId="3079AF8F" w14:textId="77777777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【项目撤销或终止】项目实施过程中存在下列情形之一的，项目任务书签署方均可提出撤销或终止项目建议：</w:t>
      </w:r>
    </w:p>
    <w:p w14:paraId="4750DED6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（一）经实践证明，项目技术路线不合理、不可行，或项目无法实现任务书规定的进度且无改进办法。</w:t>
      </w:r>
    </w:p>
    <w:p w14:paraId="04818213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（二）项目执行中出现严重的知识产权纠纷。</w:t>
      </w:r>
    </w:p>
    <w:p w14:paraId="7767CD91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（三）完成项目任务所需的资金、原材料、人员、支撑条件等未落实或发生改变，导致研究无法正常进行。</w:t>
      </w:r>
    </w:p>
    <w:p w14:paraId="64463C7E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（四）组织管理不力或者发生重大问题导致项目无法进行。</w:t>
      </w:r>
    </w:p>
    <w:p w14:paraId="758BA1AF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（五）出现严重违规违纪行为，严重科研不端行为，不按规定进行整改或拒绝整改。</w:t>
      </w:r>
    </w:p>
    <w:p w14:paraId="08C6B6B5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（六）出现国家政策法规变化等不可抗力因素导致项目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lastRenderedPageBreak/>
        <w:t>无法继续实施的情况。</w:t>
      </w:r>
    </w:p>
    <w:p w14:paraId="4A5BE23E" w14:textId="77777777" w:rsidR="00514F6A" w:rsidRPr="003B36F7" w:rsidRDefault="00000000">
      <w:pPr>
        <w:spacing w:after="0"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（七）项目任务书规定的其他可以撤销或终止的情形。</w:t>
      </w:r>
    </w:p>
    <w:p w14:paraId="42034FF9" w14:textId="77777777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处理措施】已作出决定撤销或终止的项目，项目承担单位应对已开展工作、经费使用、已购置设备仪器、阶段性成果、知识产权等情况做出书面报告，经专业机构核查并报交通运输部科技司批准后，依规完成后续相关工作。</w:t>
      </w:r>
    </w:p>
    <w:p w14:paraId="141FC912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黑体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对于因非正当理由致使项目撤销或终止的，专业机构应调查核实并明确责任人和责任单位，</w:t>
      </w:r>
      <w:r w:rsidRPr="003B36F7">
        <w:rPr>
          <w:rFonts w:ascii="仿宋_GB2312" w:eastAsia="仿宋_GB2312" w:hAnsi="黑体" w:cs="黑体" w:hint="eastAsia"/>
          <w:sz w:val="32"/>
          <w:szCs w:val="40"/>
        </w:rPr>
        <w:t>按有关规定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提出责令改正、警告、约谈、通报、暂停有关财政资金的拨付与使用、终止或撤销相关项目研发资格、禁止在一定期限内承担或参与国家重点研发计划、记入科研诚信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严重失信行为数据库、追回已拨付资金等处理措施，报交通运输部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科技司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审核批复后执行。</w:t>
      </w:r>
    </w:p>
    <w:p w14:paraId="22716134" w14:textId="77777777" w:rsidR="00514F6A" w:rsidRPr="0030723E" w:rsidRDefault="00514F6A">
      <w:pPr>
        <w:spacing w:after="0" w:line="640" w:lineRule="exact"/>
        <w:jc w:val="center"/>
        <w:rPr>
          <w:rFonts w:ascii="Times New Roman" w:eastAsia="仿宋_GB2312" w:hAnsi="Times New Roman" w:cs="Times New Roman"/>
          <w:sz w:val="32"/>
          <w:szCs w:val="40"/>
        </w:rPr>
      </w:pPr>
    </w:p>
    <w:p w14:paraId="72AABB10" w14:textId="77777777" w:rsidR="00514F6A" w:rsidRPr="0030723E" w:rsidRDefault="00000000">
      <w:pPr>
        <w:spacing w:after="0" w:line="640" w:lineRule="exact"/>
        <w:jc w:val="center"/>
        <w:outlineLvl w:val="0"/>
        <w:rPr>
          <w:rFonts w:ascii="Times New Roman" w:eastAsia="黑体" w:hAnsi="Times New Roman" w:cs="Times New Roman"/>
          <w:sz w:val="32"/>
          <w:szCs w:val="40"/>
        </w:rPr>
      </w:pPr>
      <w:r w:rsidRPr="0030723E">
        <w:rPr>
          <w:rFonts w:ascii="Times New Roman" w:eastAsia="黑体" w:hAnsi="Times New Roman" w:cs="Times New Roman"/>
          <w:sz w:val="32"/>
          <w:szCs w:val="40"/>
        </w:rPr>
        <w:t>第四章</w:t>
      </w:r>
      <w:r w:rsidRPr="0030723E">
        <w:rPr>
          <w:rFonts w:ascii="Times New Roman" w:eastAsia="黑体" w:hAnsi="Times New Roman" w:cs="Times New Roman"/>
          <w:sz w:val="32"/>
          <w:szCs w:val="40"/>
        </w:rPr>
        <w:t xml:space="preserve">  </w:t>
      </w:r>
      <w:r w:rsidRPr="0030723E">
        <w:rPr>
          <w:rFonts w:ascii="Times New Roman" w:eastAsia="黑体" w:hAnsi="Times New Roman" w:cs="Times New Roman"/>
          <w:sz w:val="32"/>
          <w:szCs w:val="40"/>
        </w:rPr>
        <w:t>经费管理</w:t>
      </w:r>
    </w:p>
    <w:p w14:paraId="1AD75757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【强化资金保障】在中央财政资金支持的基础上，加强部省联动、政企联动，引导地方、企业、金融资本及其他社会资金共同</w:t>
      </w: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投入。对于部省联动实施的项目，地方应给予财政经费支持，</w:t>
      </w:r>
      <w:r w:rsidRPr="0030723E">
        <w:rPr>
          <w:rFonts w:ascii="仿宋_GB2312" w:eastAsia="仿宋_GB2312" w:hAnsi="黑体" w:cs="黑体" w:hint="eastAsia"/>
          <w:sz w:val="32"/>
          <w:szCs w:val="40"/>
        </w:rPr>
        <w:t>并负责按时足额落实到位</w:t>
      </w: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。</w:t>
      </w:r>
    </w:p>
    <w:p w14:paraId="523E6844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【经费拨付】按照“放管结合、权责对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等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”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的原则，采取简化预算编制、下放预算调剂权、实行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“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包干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lastRenderedPageBreak/>
        <w:t>制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”“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负面清单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”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等多种方式，扩大科研经费管理自主权，减轻科研人员事务性负担，激发创新活力。</w:t>
      </w:r>
    </w:p>
    <w:p w14:paraId="3F32D35E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【经费执行监管】中央财政资金的安排使用，应严格执行国家预算管理和财政国库管理的有关规定，全面实施预算绩效管理，实行专账管理，专款专用，健全结余资金盘活机制，提高资金使用效益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，防范浪费和违规使用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。项目经费使用中涉及政府采购的，还应执行政府采购法律制度规定。</w:t>
      </w:r>
    </w:p>
    <w:p w14:paraId="1BE38EBF" w14:textId="77777777" w:rsidR="00514F6A" w:rsidRPr="0030723E" w:rsidRDefault="00514F6A">
      <w:pPr>
        <w:spacing w:after="0" w:line="640" w:lineRule="exact"/>
        <w:jc w:val="center"/>
        <w:rPr>
          <w:rFonts w:ascii="Times New Roman" w:eastAsia="仿宋_GB2312" w:hAnsi="Times New Roman" w:cs="Times New Roman"/>
          <w:sz w:val="32"/>
          <w:szCs w:val="40"/>
        </w:rPr>
      </w:pPr>
    </w:p>
    <w:p w14:paraId="03E807D0" w14:textId="77777777" w:rsidR="00514F6A" w:rsidRPr="0030723E" w:rsidRDefault="00000000">
      <w:pPr>
        <w:spacing w:after="0" w:line="640" w:lineRule="exact"/>
        <w:jc w:val="center"/>
        <w:outlineLvl w:val="0"/>
        <w:rPr>
          <w:rFonts w:ascii="Times New Roman" w:eastAsia="黑体" w:hAnsi="Times New Roman" w:cs="Times New Roman"/>
          <w:sz w:val="32"/>
          <w:szCs w:val="40"/>
        </w:rPr>
      </w:pPr>
      <w:r w:rsidRPr="0030723E">
        <w:rPr>
          <w:rFonts w:ascii="Times New Roman" w:eastAsia="黑体" w:hAnsi="Times New Roman" w:cs="Times New Roman"/>
          <w:sz w:val="32"/>
          <w:szCs w:val="40"/>
        </w:rPr>
        <w:t>第五章</w:t>
      </w:r>
      <w:r w:rsidRPr="0030723E">
        <w:rPr>
          <w:rFonts w:ascii="Times New Roman" w:eastAsia="黑体" w:hAnsi="Times New Roman" w:cs="Times New Roman"/>
          <w:sz w:val="32"/>
          <w:szCs w:val="40"/>
        </w:rPr>
        <w:t xml:space="preserve">  </w:t>
      </w:r>
      <w:r w:rsidRPr="0030723E">
        <w:rPr>
          <w:rFonts w:ascii="Times New Roman" w:eastAsia="黑体" w:hAnsi="Times New Roman" w:cs="Times New Roman"/>
          <w:sz w:val="32"/>
          <w:szCs w:val="40"/>
        </w:rPr>
        <w:t>综合绩效评价</w:t>
      </w:r>
    </w:p>
    <w:p w14:paraId="7780628B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【总体要求】项目执行期满后，项目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牵头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单位应在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2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个月内完成综合绩效评价准备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工作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，并通过国科管系统提交综合绩效评价材料。项目下设课题的，项目牵头单位需组织完成课题绩效</w:t>
      </w: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评价。专业机构及各项目单位不得以任何形式引导、请托、干扰项目综合绩效评价工作。</w:t>
      </w:r>
    </w:p>
    <w:p w14:paraId="1351603E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【申请延期】项目原则上不得延期，确因客观因素或其他不可抗力因素导致不能按期完成的，项目牵头单位应在执行期结束前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6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个月提出延期申请，由专业机构审核后按程序提出意见并报交</w:t>
      </w:r>
      <w:r w:rsidRPr="000805AE">
        <w:rPr>
          <w:rFonts w:ascii="Times New Roman" w:eastAsia="仿宋_GB2312" w:hAnsi="Times New Roman" w:cs="Times New Roman"/>
          <w:sz w:val="32"/>
          <w:szCs w:val="40"/>
        </w:rPr>
        <w:t>通运输部审核。项目延期原则上只能申请</w:t>
      </w:r>
      <w:r w:rsidRPr="000805AE">
        <w:rPr>
          <w:rFonts w:ascii="Times New Roman" w:eastAsia="仿宋_GB2312" w:hAnsi="Times New Roman" w:cs="Times New Roman"/>
          <w:sz w:val="32"/>
          <w:szCs w:val="40"/>
        </w:rPr>
        <w:t>1</w:t>
      </w:r>
      <w:r w:rsidRPr="000805AE">
        <w:rPr>
          <w:rFonts w:ascii="Times New Roman" w:eastAsia="仿宋_GB2312" w:hAnsi="Times New Roman" w:cs="Times New Roman"/>
          <w:sz w:val="32"/>
          <w:szCs w:val="40"/>
        </w:rPr>
        <w:t>次，延期时间原则上不超过</w:t>
      </w:r>
      <w:r w:rsidRPr="000805AE">
        <w:rPr>
          <w:rFonts w:ascii="Times New Roman" w:eastAsia="仿宋_GB2312" w:hAnsi="Times New Roman" w:cs="Times New Roman"/>
          <w:sz w:val="32"/>
          <w:szCs w:val="40"/>
        </w:rPr>
        <w:t>1</w:t>
      </w:r>
      <w:r w:rsidRPr="000805AE">
        <w:rPr>
          <w:rFonts w:ascii="Times New Roman" w:eastAsia="仿宋_GB2312" w:hAnsi="Times New Roman" w:cs="Times New Roman"/>
          <w:sz w:val="32"/>
          <w:szCs w:val="40"/>
        </w:rPr>
        <w:t>年。</w:t>
      </w:r>
    </w:p>
    <w:p w14:paraId="33E5D3CF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【组织方式】在项目执行期满后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6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个月内，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lastRenderedPageBreak/>
        <w:t>专业机构应根据项目特点和类型，组建项目综合绩效评价专家组，可采用同行评议、第三方评估和测试、用户评价等方式，依据项目任务书所确定的任务目标、考核指标、经费使用和有关要求开展项目综合绩效评价，并向项目承担单位下达综合绩效评价结论。</w:t>
      </w:r>
    </w:p>
    <w:p w14:paraId="12FB8943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【验收专家组】项目综合绩效评价专家组一般由技术专家和财务专家等共同组成，并实行回避制度。评价专家组技术专家不得少于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9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人，专家组组长由交通运输部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科技司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和专业机构共同确定。</w:t>
      </w:r>
    </w:p>
    <w:p w14:paraId="56CD99BE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【评价标准】专业机构应细化综合绩效评价标准，统一评价尺度，评价结果分为通过、不通过两种情况。</w:t>
      </w:r>
    </w:p>
    <w:p w14:paraId="288FF607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（一）按期保质完成项目任务书确定的目标和任务，为通过。</w:t>
      </w:r>
    </w:p>
    <w:p w14:paraId="35DE2284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（二）未完成项目任务书确定的主要目标和任务，为不通过。</w:t>
      </w:r>
    </w:p>
    <w:p w14:paraId="25DEEFBB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三）项目提供的综合绩效评价文件、资料、数据存在弄虚作假，或存在违反《科学技术活动违规行为调查处理规定》规定的行为，或未按相关要求报批重大调整事项，或不配合综合绩效评价工作的，均按不通过处理。</w:t>
      </w:r>
    </w:p>
    <w:p w14:paraId="749FA13D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【处理措施】对于综合绩效评价未通过的，专业机构应调查核实后评估明确责任人和责任单位，按照有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lastRenderedPageBreak/>
        <w:t>关规定提出包括警告、约谈、通报、追回已拨付资金、禁止在一定期限内承担或参与国家重点研发计划、记入科研诚信严重失信行为数据库等处理措施，报交通运输部审核批复后执行。</w:t>
      </w:r>
    </w:p>
    <w:p w14:paraId="2AF985DE" w14:textId="77777777" w:rsidR="00514F6A" w:rsidRPr="0030723E" w:rsidRDefault="00514F6A">
      <w:p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</w:p>
    <w:p w14:paraId="41914DEB" w14:textId="77777777" w:rsidR="00514F6A" w:rsidRPr="0030723E" w:rsidRDefault="00000000">
      <w:pPr>
        <w:spacing w:after="0" w:line="640" w:lineRule="exact"/>
        <w:jc w:val="center"/>
        <w:outlineLvl w:val="0"/>
        <w:rPr>
          <w:rFonts w:ascii="Times New Roman" w:eastAsia="黑体" w:hAnsi="Times New Roman" w:cs="Times New Roman"/>
          <w:sz w:val="32"/>
          <w:szCs w:val="40"/>
        </w:rPr>
      </w:pPr>
      <w:r w:rsidRPr="0030723E">
        <w:rPr>
          <w:rFonts w:ascii="Times New Roman" w:eastAsia="黑体" w:hAnsi="Times New Roman" w:cs="Times New Roman"/>
          <w:sz w:val="32"/>
          <w:szCs w:val="40"/>
        </w:rPr>
        <w:t>第六章</w:t>
      </w:r>
      <w:r w:rsidRPr="0030723E">
        <w:rPr>
          <w:rFonts w:ascii="Times New Roman" w:eastAsia="黑体" w:hAnsi="Times New Roman" w:cs="Times New Roman"/>
          <w:sz w:val="32"/>
          <w:szCs w:val="40"/>
        </w:rPr>
        <w:t xml:space="preserve">  </w:t>
      </w:r>
      <w:r w:rsidRPr="0030723E">
        <w:rPr>
          <w:rFonts w:ascii="Times New Roman" w:eastAsia="黑体" w:hAnsi="Times New Roman" w:cs="Times New Roman"/>
          <w:sz w:val="32"/>
          <w:szCs w:val="40"/>
        </w:rPr>
        <w:t>专业机构管理</w:t>
      </w:r>
    </w:p>
    <w:p w14:paraId="7E671A04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【专业机构遴选】</w:t>
      </w:r>
      <w:r w:rsidRPr="0030723E">
        <w:rPr>
          <w:rFonts w:ascii="仿宋_GB2312" w:eastAsia="仿宋_GB2312" w:hAnsi="黑体" w:cs="黑体" w:hint="eastAsia"/>
          <w:sz w:val="32"/>
          <w:szCs w:val="40"/>
        </w:rPr>
        <w:t>以实现专项任务目标为导向，综合考虑专项领域特点、专项方向延续性、专业机构管理业绩等因素，从中央科技委员会确定的专业机构中公开择优遴选确定专业机构。</w:t>
      </w: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同一专业机构可承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担多个交通运输部主责的重点专项管理工作。</w:t>
      </w:r>
    </w:p>
    <w:p w14:paraId="545E1000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黑体" w:hAnsi="Times New Roman" w:cs="Times New Roman"/>
          <w:sz w:val="32"/>
          <w:szCs w:val="40"/>
        </w:rPr>
      </w:pP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【专业机构要求】专业机构要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建立常态化项目跟踪督导和风险分级预警机制，及时掌握项目实施进度与质量，做好政策解读和宣贯，强化项目前置监管，参与项目牵头单位组织的课题绩效评价，主动协调解决项目实施中存在的问题，加强项目实施过程中的风险评估，对发现的问题进行督导整改。加强成果跟踪，定期向交通运输部报送重大阶段性成果。</w:t>
      </w:r>
    </w:p>
    <w:p w14:paraId="3798B647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【年度考核】交通运输部每年对专业机构实行履职情况年度考核，通过实地走访、查阅资料、问卷调查、日常监管等方式，重点考核专业机构任务部署落实、规范管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lastRenderedPageBreak/>
        <w:t>理、评审公正、问题处置、成果推进、事项报告等工作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执行情况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。</w:t>
      </w:r>
    </w:p>
    <w:p w14:paraId="7895994E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【动态管理】交通运输部建立优胜劣汰的专业机构动态管理机制。年度考核结果为优秀的，优先承接后续专项管理任务；年度考核不合格、不配合交通运输部开展相关管</w:t>
      </w: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理工作或重点专项管理出现重大问题的，可按程序终止委托，重新确定专业机构承担后续管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理工作。</w:t>
      </w:r>
    </w:p>
    <w:p w14:paraId="1E274B89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【专家管理】专业机构应建立健全专家管理监督机制，督促责任专家履行项目全过程跟踪指导等职责，严格要求评审专家遵守工作纪律和保密纪律，规范专家评审行为，确保评审及评价结果公平公正、专业客观。</w:t>
      </w:r>
    </w:p>
    <w:p w14:paraId="64898688" w14:textId="77777777" w:rsidR="00514F6A" w:rsidRPr="0030723E" w:rsidRDefault="00514F6A">
      <w:pPr>
        <w:spacing w:after="0" w:line="640" w:lineRule="exact"/>
        <w:jc w:val="center"/>
        <w:rPr>
          <w:rFonts w:ascii="Times New Roman" w:eastAsia="仿宋_GB2312" w:hAnsi="Times New Roman" w:cs="Times New Roman"/>
          <w:sz w:val="32"/>
          <w:szCs w:val="40"/>
        </w:rPr>
      </w:pPr>
    </w:p>
    <w:p w14:paraId="0AFAFF5A" w14:textId="77777777" w:rsidR="00514F6A" w:rsidRPr="0030723E" w:rsidRDefault="00000000">
      <w:pPr>
        <w:spacing w:after="0" w:line="640" w:lineRule="exact"/>
        <w:jc w:val="center"/>
        <w:outlineLvl w:val="0"/>
        <w:rPr>
          <w:rFonts w:ascii="Times New Roman" w:eastAsia="黑体" w:hAnsi="Times New Roman" w:cs="Times New Roman"/>
          <w:sz w:val="32"/>
          <w:szCs w:val="40"/>
        </w:rPr>
      </w:pPr>
      <w:r w:rsidRPr="0030723E">
        <w:rPr>
          <w:rFonts w:ascii="Times New Roman" w:eastAsia="黑体" w:hAnsi="Times New Roman" w:cs="Times New Roman"/>
          <w:sz w:val="32"/>
          <w:szCs w:val="40"/>
        </w:rPr>
        <w:t>第七章</w:t>
      </w:r>
      <w:r w:rsidRPr="0030723E">
        <w:rPr>
          <w:rFonts w:ascii="Times New Roman" w:eastAsia="黑体" w:hAnsi="Times New Roman" w:cs="Times New Roman"/>
          <w:sz w:val="32"/>
          <w:szCs w:val="40"/>
        </w:rPr>
        <w:t xml:space="preserve">  </w:t>
      </w:r>
      <w:r w:rsidRPr="0030723E">
        <w:rPr>
          <w:rFonts w:ascii="Times New Roman" w:eastAsia="黑体" w:hAnsi="Times New Roman" w:cs="Times New Roman"/>
          <w:sz w:val="32"/>
          <w:szCs w:val="40"/>
        </w:rPr>
        <w:t>监督与激励</w:t>
      </w:r>
    </w:p>
    <w:p w14:paraId="5A22E168" w14:textId="77777777" w:rsidR="00514F6A" w:rsidRPr="0030723E" w:rsidRDefault="00000000">
      <w:pPr>
        <w:numPr>
          <w:ilvl w:val="0"/>
          <w:numId w:val="1"/>
        </w:numPr>
        <w:spacing w:after="0" w:line="640" w:lineRule="exact"/>
        <w:ind w:left="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【项目承担单位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违规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行为认定】项目承担单位存在下列行为之一的，应认定为科学技术活动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违规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行为：</w:t>
      </w:r>
    </w:p>
    <w:p w14:paraId="072E3817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（一）不履行项目任务书约定的主要义务，影响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项目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正常实施；</w:t>
      </w:r>
    </w:p>
    <w:p w14:paraId="132A6DA6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（二）管理和监督失职，造成负面影响或财政资金损失；</w:t>
      </w:r>
    </w:p>
    <w:p w14:paraId="5DBD41FC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（三）未按规定及时报告项目实施过程中的重大事项；</w:t>
      </w:r>
    </w:p>
    <w:p w14:paraId="409941BB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（四）在项目申报、评审、实施、验收、监督检查和评估评价等活动中弄虚作假，组织、协助请托；</w:t>
      </w:r>
    </w:p>
    <w:p w14:paraId="527B6CF6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lastRenderedPageBreak/>
        <w:t>（五）违规转包、分包科研任务；</w:t>
      </w:r>
    </w:p>
    <w:p w14:paraId="641004E3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（六）隐瞒、迁就、包庇、纵容或参与本单位人员的科学技术活动违规行为；</w:t>
      </w:r>
    </w:p>
    <w:p w14:paraId="55986B67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（七）不按规定上缴应缴的财政科研资金；</w:t>
      </w:r>
    </w:p>
    <w:p w14:paraId="535D40AF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（八）不配合交通运输部、专业机构组织的项目监督检查、评估评价等工作，不整改、虚假整改或整改未达到要求；</w:t>
      </w:r>
    </w:p>
    <w:p w14:paraId="3B87537D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（九）其他科学技术活动违规行为。</w:t>
      </w:r>
    </w:p>
    <w:p w14:paraId="519ABB0D" w14:textId="77777777" w:rsidR="00514F6A" w:rsidRPr="0030723E" w:rsidRDefault="00000000">
      <w:pPr>
        <w:numPr>
          <w:ilvl w:val="0"/>
          <w:numId w:val="1"/>
        </w:numPr>
        <w:spacing w:after="0" w:line="640" w:lineRule="exact"/>
        <w:ind w:left="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【项目科研人员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违规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行为认定】项目科研人员存在下列行为之一的，应认定为科学技术活动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违规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行为：</w:t>
      </w:r>
    </w:p>
    <w:p w14:paraId="3806B6FE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（一）不履行项目任务书约定的主要义务，影响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项目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正常实施；</w:t>
      </w:r>
    </w:p>
    <w:p w14:paraId="74A6FCDF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（二）在项目申报、评审、实施、验收、监督检查和评估评价等活动中弄虚作假，组织、实施、接受、协助请托；</w:t>
      </w:r>
    </w:p>
    <w:p w14:paraId="453FE59B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（三）夸大研究基础、学术价值或科技成果的技术价值、社会经济效益，隐瞒技术风险，造成负面影响或财政资金损失；</w:t>
      </w:r>
    </w:p>
    <w:p w14:paraId="3F58490B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（四）未按规定及时报告研发活动中的重大事项；</w:t>
      </w:r>
    </w:p>
    <w:p w14:paraId="38F70DC1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（五）违反回避要求，隐瞒利害关系；</w:t>
      </w:r>
    </w:p>
    <w:p w14:paraId="78D76805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（六）擅自降低项目任务书约定的考核指标要求；</w:t>
      </w:r>
    </w:p>
    <w:p w14:paraId="7ABE8FE2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（七）提交不相关成果或虚假成果；</w:t>
      </w:r>
    </w:p>
    <w:p w14:paraId="7BA2CBE8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（八）抄袭、剽窃、篡改他人科技成果；</w:t>
      </w:r>
    </w:p>
    <w:p w14:paraId="2F757865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lastRenderedPageBreak/>
        <w:t>（九）因主观因素导致项目任务书确定的主要目标和任务未完成，项目综合绩效评价未通过；</w:t>
      </w:r>
    </w:p>
    <w:p w14:paraId="489890EF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（十）不配合项目监督检查、评估评价等工作，不整改、虚假整改或整改未达到要求；</w:t>
      </w:r>
    </w:p>
    <w:p w14:paraId="1FFCFD4A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（十一）其他科学技术活动违规行为。</w:t>
      </w:r>
    </w:p>
    <w:p w14:paraId="478DB8E7" w14:textId="77777777" w:rsidR="00514F6A" w:rsidRPr="0030723E" w:rsidRDefault="00000000">
      <w:pPr>
        <w:numPr>
          <w:ilvl w:val="0"/>
          <w:numId w:val="1"/>
        </w:numPr>
        <w:spacing w:after="0" w:line="640" w:lineRule="exact"/>
        <w:ind w:left="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【专家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违规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行为认定】专家存在下列行为之一的，应当认定为科学技术活动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违规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行为：</w:t>
      </w:r>
    </w:p>
    <w:p w14:paraId="22FB5887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（一）未遵守交通运输部规定的工作要求或未履行签订的工作承诺；</w:t>
      </w:r>
    </w:p>
    <w:p w14:paraId="1F7FE805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（二）违反回避要求，隐瞒利害关系；</w:t>
      </w:r>
    </w:p>
    <w:p w14:paraId="08F4CB68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（三）未经许可复制、泄露、留存、使用相关评审材料；</w:t>
      </w:r>
    </w:p>
    <w:p w14:paraId="322C021D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（四）采取不正当手段获取评审专家资格；</w:t>
      </w:r>
    </w:p>
    <w:p w14:paraId="5D59E840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（五）组织、协助、接受请托，或未按规定及时报告收到的请托事项；</w:t>
      </w:r>
    </w:p>
    <w:p w14:paraId="5D2FD7A9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（六）引导、游说其他专家或工作人员，影响评审、评价、监督检查过程和结果；</w:t>
      </w:r>
    </w:p>
    <w:p w14:paraId="0F714444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（七）利用评审专家身份谋取不当利益；</w:t>
      </w:r>
    </w:p>
    <w:p w14:paraId="07549E54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（八）扭曲事实出具不当专家意见；</w:t>
      </w:r>
    </w:p>
    <w:p w14:paraId="544AA3C7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（九）泄露咨询评审过程中的敏感信息；</w:t>
      </w:r>
    </w:p>
    <w:p w14:paraId="4E79EA06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（十）其他科学技术活动违规行为。</w:t>
      </w:r>
    </w:p>
    <w:p w14:paraId="3613D520" w14:textId="77777777" w:rsidR="00514F6A" w:rsidRPr="0030723E" w:rsidRDefault="00000000">
      <w:pPr>
        <w:numPr>
          <w:ilvl w:val="0"/>
          <w:numId w:val="1"/>
        </w:numPr>
        <w:spacing w:after="0" w:line="640" w:lineRule="exact"/>
        <w:ind w:left="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【专业机构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违规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行为认定】专业机构存在下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lastRenderedPageBreak/>
        <w:t>列行为之一的，应当认定为科学技术活动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违规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行为：</w:t>
      </w:r>
    </w:p>
    <w:p w14:paraId="31E40A83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（一）未按合同、协议等履行应尽工作义务或未按规定程序、标准等组织开展项目管理活动，影响重点专项正常实施；</w:t>
      </w:r>
    </w:p>
    <w:p w14:paraId="14740DEC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（二）违反回避要求，隐瞒利害关系；</w:t>
      </w:r>
    </w:p>
    <w:p w14:paraId="4346D167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（三）索取、收受项目承担单位财物或利用职务便利谋取不当利益；</w:t>
      </w:r>
    </w:p>
    <w:p w14:paraId="0EDC3EE1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（四）引导专家出具虚假或失实评审意见；</w:t>
      </w:r>
    </w:p>
    <w:p w14:paraId="3264E4C7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（五）泄露重点专项管理过程中的敏感信息；</w:t>
      </w:r>
    </w:p>
    <w:p w14:paraId="63A9721E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（六）不配合交通运输部开展重点专项相关工作；</w:t>
      </w:r>
    </w:p>
    <w:p w14:paraId="768BE234" w14:textId="77777777" w:rsidR="00514F6A" w:rsidRPr="0030723E" w:rsidRDefault="00000000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（七）其他科学技术活动违规行为。</w:t>
      </w:r>
    </w:p>
    <w:p w14:paraId="6F71E803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黑体" w:cs="黑体" w:hint="eastAsia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违规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行为处理】存在科学技术活动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违规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行为的项目承担单位、科研人员、专家，按照《科学技术活动违规行为调查处理规定》等国家有关规定进行处理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，由专业</w:t>
      </w: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机构及时组织情况调查，并将调查结果上报交通运输部审核。</w:t>
      </w:r>
      <w:r w:rsidRPr="0030723E">
        <w:rPr>
          <w:rFonts w:ascii="仿宋_GB2312" w:eastAsia="仿宋_GB2312" w:hAnsi="黑体" w:cs="黑体" w:hint="eastAsia"/>
          <w:sz w:val="32"/>
          <w:szCs w:val="40"/>
        </w:rPr>
        <w:t>专业机构存在第四十二条违规行为的，由交通运输部将相关线索移交其主管单位调查处理。</w:t>
      </w:r>
    </w:p>
    <w:p w14:paraId="7FDEB67E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仿宋_GB2312" w:eastAsia="仿宋_GB2312" w:hAnsi="Times New Roman" w:cs="Times New Roman" w:hint="eastAsia"/>
          <w:sz w:val="32"/>
          <w:szCs w:val="40"/>
        </w:rPr>
        <w:t>【限制措施】对于科学技术人员、评审专家和承担单位，按规定被禁止在一定期限内承担或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参与国家重点研发计划，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且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在相应限制期内，相关责任人员、项目团队及对项目团队负有管理责任的单位，不得再申报、参与交通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lastRenderedPageBreak/>
        <w:t>运输部主责的国家重点研发计划，交通运输部不推荐其参与其他部门主责国家重点研发计划，不推荐参评交通运输领域国家级科技创新人才、国家级科学技术奖励，不支持建设交通运输部管理的科技创新平台。</w:t>
      </w:r>
    </w:p>
    <w:p w14:paraId="1E0C0646" w14:textId="3647CACF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【激励措施】交通运输部依据监督评估结果，对在重点专项组织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实施过程中表现突出的单位、团队和个人，按国家有关规定予以表彰奖励，作为重点专项后续布局调整、任务承担、资源配置及项目滚动支持、</w:t>
      </w:r>
      <w:r w:rsidRPr="003B36F7">
        <w:rPr>
          <w:rFonts w:ascii="仿宋_GB2312" w:eastAsia="仿宋_GB2312" w:hAnsi="黑体" w:cs="Times New Roman" w:hint="eastAsia"/>
          <w:sz w:val="32"/>
          <w:szCs w:val="40"/>
        </w:rPr>
        <w:t>在同等条件下优先支持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等方面的重要参考。</w:t>
      </w:r>
    </w:p>
    <w:p w14:paraId="4E5960B4" w14:textId="08633B7A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【标志性成果清单】对</w:t>
      </w:r>
      <w:r w:rsidRPr="003B36F7">
        <w:rPr>
          <w:rFonts w:ascii="仿宋_GB2312" w:eastAsia="仿宋_GB2312" w:hAnsi="黑体" w:cs="Times New Roman" w:hint="eastAsia"/>
          <w:sz w:val="32"/>
          <w:szCs w:val="40"/>
        </w:rPr>
        <w:t>服务科技前沿、形成自主核心技术、培育新质生产力、支撑重大工程建设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的</w:t>
      </w:r>
      <w:r w:rsidR="00293E78" w:rsidRPr="003B36F7">
        <w:rPr>
          <w:rFonts w:ascii="仿宋_GB2312" w:eastAsia="仿宋_GB2312" w:hAnsi="Times New Roman" w:cs="Times New Roman" w:hint="eastAsia"/>
          <w:sz w:val="32"/>
          <w:szCs w:val="40"/>
        </w:rPr>
        <w:t>研究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成果，统一纳入重点专项标志性成果清单，在成果转化推广、重大创新工程示范应用、国家级科技奖励申报推荐等方面予以重点支持。</w:t>
      </w:r>
    </w:p>
    <w:p w14:paraId="55DFB8D9" w14:textId="61ED6EEA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成果转化推广】交通运输部会同工作组成员单位发挥相关领域、行业、产业优势，为项目成果转化应用创造条件，通过规划、政策和标准规定、场景构建、应用示范、政府采购、金融支持等方式，加快推动项目成果应用和产品迭代升级。</w:t>
      </w:r>
    </w:p>
    <w:p w14:paraId="02C34669" w14:textId="77777777" w:rsidR="00514F6A" w:rsidRPr="003B36F7" w:rsidRDefault="00000000">
      <w:pPr>
        <w:numPr>
          <w:ilvl w:val="0"/>
          <w:numId w:val="1"/>
        </w:numPr>
        <w:spacing w:after="0" w:line="640" w:lineRule="exact"/>
        <w:rPr>
          <w:rFonts w:ascii="仿宋_GB2312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【人才团队培养】鼓励项目承担单位依托重点专项科研攻关任务，统筹推进创新人才与专业技术团队一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lastRenderedPageBreak/>
        <w:t>体化培养，对参与重点专项实施并作出重要贡献的科研人员，在国家级科技创新人才推荐中予以重点支持。</w:t>
      </w:r>
    </w:p>
    <w:p w14:paraId="1870DB00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【支持战略科技力量建设】重点专项坚持项目、平台、人才统筹布局，支持具备条件的国家级、</w:t>
      </w:r>
      <w:r w:rsidRPr="003B36F7">
        <w:rPr>
          <w:rFonts w:ascii="仿宋_GB2312" w:eastAsia="仿宋_GB2312" w:hAnsi="黑体" w:cs="Times New Roman" w:hint="eastAsia"/>
          <w:sz w:val="32"/>
          <w:szCs w:val="40"/>
        </w:rPr>
        <w:t>省</w:t>
      </w:r>
      <w:r w:rsidRPr="003B36F7">
        <w:rPr>
          <w:rFonts w:ascii="仿宋_GB2312" w:eastAsia="仿宋_GB2312" w:hAnsi="Times New Roman" w:cs="Times New Roman" w:hint="eastAsia"/>
          <w:sz w:val="32"/>
          <w:szCs w:val="40"/>
        </w:rPr>
        <w:t>部级科技创新平台承接重点专项科研任务。</w:t>
      </w:r>
    </w:p>
    <w:p w14:paraId="3C8E52F6" w14:textId="77777777" w:rsidR="00514F6A" w:rsidRPr="0030723E" w:rsidRDefault="00514F6A">
      <w:pPr>
        <w:spacing w:after="0"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</w:p>
    <w:p w14:paraId="3B118E8B" w14:textId="77777777" w:rsidR="00514F6A" w:rsidRPr="0030723E" w:rsidRDefault="00000000">
      <w:pPr>
        <w:spacing w:after="0" w:line="640" w:lineRule="exact"/>
        <w:jc w:val="center"/>
        <w:outlineLvl w:val="0"/>
        <w:rPr>
          <w:rFonts w:ascii="Times New Roman" w:eastAsia="黑体" w:hAnsi="Times New Roman" w:cs="Times New Roman"/>
          <w:sz w:val="32"/>
          <w:szCs w:val="40"/>
        </w:rPr>
      </w:pPr>
      <w:r w:rsidRPr="0030723E">
        <w:rPr>
          <w:rFonts w:ascii="Times New Roman" w:eastAsia="黑体" w:hAnsi="Times New Roman" w:cs="Times New Roman"/>
          <w:sz w:val="32"/>
          <w:szCs w:val="40"/>
        </w:rPr>
        <w:t>第八章</w:t>
      </w:r>
      <w:r w:rsidRPr="0030723E">
        <w:rPr>
          <w:rFonts w:ascii="Times New Roman" w:eastAsia="黑体" w:hAnsi="Times New Roman" w:cs="Times New Roman"/>
          <w:sz w:val="32"/>
          <w:szCs w:val="40"/>
        </w:rPr>
        <w:t xml:space="preserve">  </w:t>
      </w:r>
      <w:r w:rsidRPr="0030723E">
        <w:rPr>
          <w:rFonts w:ascii="Times New Roman" w:eastAsia="黑体" w:hAnsi="Times New Roman" w:cs="Times New Roman"/>
          <w:sz w:val="32"/>
          <w:szCs w:val="40"/>
        </w:rPr>
        <w:t>附则</w:t>
      </w:r>
    </w:p>
    <w:p w14:paraId="62762836" w14:textId="77777777" w:rsidR="00FD6248" w:rsidRDefault="00000000" w:rsidP="00FD6248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【其他事项】由交通运输部推荐，参与其他国家重点研发计划重点专项的单位及个人，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按照相应主责单位的重点专项管理规定执行，涉及科学技术活动违规行为处理的，交通运输部将同步参照本办法执行。</w:t>
      </w:r>
    </w:p>
    <w:p w14:paraId="3F77C107" w14:textId="4D08B78B" w:rsidR="00514F6A" w:rsidRPr="00FD6248" w:rsidRDefault="00000000" w:rsidP="00FD6248">
      <w:pPr>
        <w:spacing w:after="0" w:line="640" w:lineRule="exact"/>
        <w:ind w:left="-10" w:firstLineChars="200" w:firstLine="640"/>
        <w:rPr>
          <w:rFonts w:ascii="Times New Roman" w:eastAsia="仿宋_GB2312" w:hAnsi="Times New Roman" w:cs="Times New Roman"/>
          <w:sz w:val="32"/>
          <w:szCs w:val="40"/>
        </w:rPr>
      </w:pPr>
      <w:r w:rsidRPr="00FD6248">
        <w:rPr>
          <w:rFonts w:ascii="Times New Roman" w:eastAsia="仿宋_GB2312" w:hAnsi="Times New Roman" w:cs="Times New Roman"/>
          <w:sz w:val="32"/>
          <w:szCs w:val="40"/>
        </w:rPr>
        <w:t>涉及资金管理使用等事项，执行财政部、科技部印发的《国家重点研发计划资金管理办法》及相关规定。</w:t>
      </w:r>
    </w:p>
    <w:p w14:paraId="7034EDBA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【解释权】本办法由交通运输部负责解释，本办法未尽事宜，按照中央科技</w:t>
      </w:r>
      <w:r w:rsidRPr="0030723E">
        <w:rPr>
          <w:rFonts w:ascii="Times New Roman" w:eastAsia="仿宋_GB2312" w:hAnsi="Times New Roman" w:cs="Times New Roman" w:hint="eastAsia"/>
          <w:sz w:val="32"/>
          <w:szCs w:val="40"/>
        </w:rPr>
        <w:t>委员会、科技部、财政部</w:t>
      </w:r>
      <w:r w:rsidRPr="0030723E">
        <w:rPr>
          <w:rFonts w:ascii="Times New Roman" w:eastAsia="仿宋_GB2312" w:hAnsi="Times New Roman" w:cs="Times New Roman"/>
          <w:sz w:val="32"/>
          <w:szCs w:val="40"/>
        </w:rPr>
        <w:t>及国家重大科技项目管理有关规定执行。</w:t>
      </w:r>
    </w:p>
    <w:p w14:paraId="3990DDA6" w14:textId="77777777" w:rsidR="00514F6A" w:rsidRPr="0030723E" w:rsidRDefault="00000000">
      <w:pPr>
        <w:numPr>
          <w:ilvl w:val="0"/>
          <w:numId w:val="1"/>
        </w:numPr>
        <w:spacing w:after="0" w:line="640" w:lineRule="exact"/>
        <w:rPr>
          <w:rFonts w:ascii="Times New Roman" w:eastAsia="仿宋_GB2312" w:hAnsi="Times New Roman" w:cs="Times New Roman"/>
          <w:sz w:val="32"/>
          <w:szCs w:val="40"/>
        </w:rPr>
      </w:pPr>
      <w:r w:rsidRPr="0030723E">
        <w:rPr>
          <w:rFonts w:ascii="Times New Roman" w:eastAsia="仿宋_GB2312" w:hAnsi="Times New Roman" w:cs="Times New Roman"/>
          <w:sz w:val="32"/>
          <w:szCs w:val="40"/>
        </w:rPr>
        <w:t>【实施日期】本办法自印发之日起施行。</w:t>
      </w:r>
    </w:p>
    <w:sectPr w:rsidR="00514F6A" w:rsidRPr="0030723E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F29AC" w14:textId="77777777" w:rsidR="00C666D4" w:rsidRDefault="00C666D4">
      <w:pPr>
        <w:spacing w:line="240" w:lineRule="auto"/>
      </w:pPr>
      <w:r>
        <w:separator/>
      </w:r>
    </w:p>
  </w:endnote>
  <w:endnote w:type="continuationSeparator" w:id="0">
    <w:p w14:paraId="5D701BAC" w14:textId="77777777" w:rsidR="00C666D4" w:rsidRDefault="00C666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800002BF" w:usb1="184F6CF8" w:usb2="00000012" w:usb3="00000000" w:csb0="0016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D364E" w14:textId="77777777" w:rsidR="00514F6A" w:rsidRDefault="00000000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965023D" wp14:editId="3313E51B">
              <wp:simplePos x="0" y="0"/>
              <wp:positionH relativeFrom="margin">
                <wp:posOffset>2235200</wp:posOffset>
              </wp:positionH>
              <wp:positionV relativeFrom="paragraph">
                <wp:posOffset>-635</wp:posOffset>
              </wp:positionV>
              <wp:extent cx="755650" cy="1828800"/>
              <wp:effectExtent l="0" t="0" r="6350" b="5715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50AD78F" w14:textId="77777777" w:rsidR="00514F6A" w:rsidRDefault="00000000">
                          <w:pPr>
                            <w:pStyle w:val="a5"/>
                            <w:rPr>
                              <w:rFonts w:ascii="宋体" w:hAnsi="宋体" w:hint="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ascii="宋体" w:hAnsi="宋体" w:hint="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44"/>
                            </w:rPr>
                            <w:t>- 1 -</w:t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7965023D" id="文本框 1" o:spid="_x0000_s1026" style="position:absolute;margin-left:176pt;margin-top:-.05pt;width:59.5pt;height:2in;z-index:2516592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r08kgEAABwDAAAOAAAAZHJzL2Uyb0RvYy54bWysUttqIzEMfS/0H4zfG08CacOQSVkoXQpl&#10;W+j2AxyPnRnwbSUnM9mvX9m5lfat7IssS/bR0ZGW96OzbKcB++AbPp1UnGmvQtv7TcPffz/eLDjD&#10;JH0rbfC64XuN/H51fbUcYq1noQu21cAIxGM9xIZ3KcVaCFSddhInIWpPSRPAyURX2IgW5EDozopZ&#10;Vd2KIUAbISiNSNGHQ5KvCr4xWqUXY1AnZhtO3FKxUOw6W7FaynoDMna9OtKQ32DhZO+p6BnqQSbJ&#10;ttB/gXK9goDBpIkKTgRjeqVLD9TNtPrUzVsnoy69kDgYzzLh/4NVv3Zv8RVIhiFijeTmLkYDLp/E&#10;j41FrP1ZLD0mpih4N5/fzklSRanpYrZYVEVNcfkdAdNPHRzLTsOBhlE0krtnTFSRnp6e5GLWZ+vD&#10;Y2/tIZsj4sIre2lcj0ey69DuXyEvH4F3Af5yNtAgG45/thI0Z/bJk1J56icHTs765Eiv6GvDD8ww&#10;/tgmIlDY5XKHGkcWNIJC+rguecYf7+XVZalX/wAAAP//AwBQSwMEFAAGAAgAAAAhABgeKwzgAAAA&#10;CQEAAA8AAABkcnMvZG93bnJldi54bWxMj81OwzAQhO9IvIO1SFxQ6yT8NA1xKoTUGxJq4AA3N17i&#10;QLyOYrcJPD3bExxHM5r5ptzMrhdHHEPnSUG6TEAgNd501Cp4fdkuchAhajK694QKvjHApjo/K3Vh&#10;/EQ7PNaxFVxCodAKbIxDIWVoLDodln5AYu/Dj05HlmMrzagnLne9zJLkTjrdES9YPeCjxearPjgF&#10;2+e3DulH7q7W+eQ/m+y9tk+DUpcX88M9iIhz/AvDCZ/RoWKmvT+QCaJXcH2b8ZeoYJGCYP9mlbLe&#10;K8jy1RpkVcr/D6pfAAAA//8DAFBLAQItABQABgAIAAAAIQC2gziS/gAAAOEBAAATAAAAAAAAAAAA&#10;AAAAAAAAAABbQ29udGVudF9UeXBlc10ueG1sUEsBAi0AFAAGAAgAAAAhADj9If/WAAAAlAEAAAsA&#10;AAAAAAAAAAAAAAAALwEAAF9yZWxzLy5yZWxzUEsBAi0AFAAGAAgAAAAhAJYavTySAQAAHAMAAA4A&#10;AAAAAAAAAAAAAAAALgIAAGRycy9lMm9Eb2MueG1sUEsBAi0AFAAGAAgAAAAhABgeKwzgAAAACQEA&#10;AA8AAAAAAAAAAAAAAAAA7AMAAGRycy9kb3ducmV2LnhtbFBLBQYAAAAABAAEAPMAAAD5BAAAAAA=&#10;" filled="f" stroked="f">
              <v:textbox style="mso-fit-shape-to-text:t" inset="0,0,0,0">
                <w:txbxContent>
                  <w:p w14:paraId="150AD78F" w14:textId="77777777" w:rsidR="00514F6A" w:rsidRDefault="00000000">
                    <w:pPr>
                      <w:pStyle w:val="a5"/>
                      <w:rPr>
                        <w:rFonts w:ascii="宋体" w:hAnsi="宋体" w:hint="eastAsia"/>
                        <w:sz w:val="28"/>
                        <w:szCs w:val="44"/>
                      </w:rPr>
                    </w:pPr>
                    <w:r>
                      <w:rPr>
                        <w:rFonts w:ascii="宋体" w:hAnsi="宋体" w:hint="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ascii="宋体" w:hAnsi="宋体" w:hint="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ascii="宋体" w:hAnsi="宋体" w:hint="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hint="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hint="eastAsia"/>
                        <w:sz w:val="28"/>
                        <w:szCs w:val="44"/>
                      </w:rPr>
                      <w:t>- 1 -</w:t>
                    </w:r>
                    <w:r>
                      <w:rPr>
                        <w:rFonts w:ascii="宋体" w:hAnsi="宋体" w:hint="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00E62" w14:textId="77777777" w:rsidR="00C666D4" w:rsidRDefault="00C666D4">
      <w:pPr>
        <w:spacing w:after="0"/>
      </w:pPr>
      <w:r>
        <w:separator/>
      </w:r>
    </w:p>
  </w:footnote>
  <w:footnote w:type="continuationSeparator" w:id="0">
    <w:p w14:paraId="263ABCAF" w14:textId="77777777" w:rsidR="00C666D4" w:rsidRDefault="00C666D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512C2E"/>
    <w:multiLevelType w:val="singleLevel"/>
    <w:tmpl w:val="00000000"/>
    <w:lvl w:ilvl="0">
      <w:start w:val="1"/>
      <w:numFmt w:val="chineseCounting"/>
      <w:suff w:val="nothing"/>
      <w:lvlText w:val="第%1条"/>
      <w:lvlJc w:val="left"/>
      <w:pPr>
        <w:tabs>
          <w:tab w:val="left" w:pos="0"/>
        </w:tabs>
        <w:ind w:left="-10" w:firstLine="640"/>
      </w:pPr>
      <w:rPr>
        <w:rFonts w:ascii="Times New Roman" w:eastAsia="仿宋_GB2312" w:hAnsi="Times New Roman" w:cs="宋体" w:hint="eastAsia"/>
        <w:sz w:val="32"/>
      </w:rPr>
    </w:lvl>
  </w:abstractNum>
  <w:num w:numId="1" w16cid:durableId="357707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e0MABCExNTQwMDEyUdpeDU4uLM/DyQAkPDWgCn7GmyLQAAAA=="/>
  </w:docVars>
  <w:rsids>
    <w:rsidRoot w:val="00514F6A"/>
    <w:rsid w:val="0001228C"/>
    <w:rsid w:val="000805AE"/>
    <w:rsid w:val="000C5EF8"/>
    <w:rsid w:val="000E71CF"/>
    <w:rsid w:val="000E75D1"/>
    <w:rsid w:val="000F5F68"/>
    <w:rsid w:val="001F5498"/>
    <w:rsid w:val="00285EAB"/>
    <w:rsid w:val="00293E78"/>
    <w:rsid w:val="0030374D"/>
    <w:rsid w:val="0030723E"/>
    <w:rsid w:val="003542F6"/>
    <w:rsid w:val="00383FCD"/>
    <w:rsid w:val="003B36F7"/>
    <w:rsid w:val="004A7178"/>
    <w:rsid w:val="004F7C55"/>
    <w:rsid w:val="00514F6A"/>
    <w:rsid w:val="00522FE1"/>
    <w:rsid w:val="00540420"/>
    <w:rsid w:val="0056405A"/>
    <w:rsid w:val="00591C90"/>
    <w:rsid w:val="005A215C"/>
    <w:rsid w:val="005A6700"/>
    <w:rsid w:val="005B39E7"/>
    <w:rsid w:val="00607655"/>
    <w:rsid w:val="0064290C"/>
    <w:rsid w:val="006B05A7"/>
    <w:rsid w:val="006B3672"/>
    <w:rsid w:val="00795527"/>
    <w:rsid w:val="0098432E"/>
    <w:rsid w:val="009E2AD8"/>
    <w:rsid w:val="00AA1C34"/>
    <w:rsid w:val="00AB36BD"/>
    <w:rsid w:val="00AF489D"/>
    <w:rsid w:val="00B05D52"/>
    <w:rsid w:val="00C154C6"/>
    <w:rsid w:val="00C60546"/>
    <w:rsid w:val="00C666D4"/>
    <w:rsid w:val="00CA509A"/>
    <w:rsid w:val="00D45719"/>
    <w:rsid w:val="00DF10AD"/>
    <w:rsid w:val="00E56A96"/>
    <w:rsid w:val="00ED3CD1"/>
    <w:rsid w:val="00EF7527"/>
    <w:rsid w:val="00F15494"/>
    <w:rsid w:val="00F667F6"/>
    <w:rsid w:val="00FA16A2"/>
    <w:rsid w:val="00FA7271"/>
    <w:rsid w:val="00FD6248"/>
    <w:rsid w:val="5D13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E47A945"/>
  <w15:docId w15:val="{D5BF44F3-AFF0-4E8B-89B6-1F52E0C93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footnote reference" w:qFormat="1"/>
    <w:lsdException w:name="annotation reference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="0" w:afterAutospacing="1"/>
      <w:jc w:val="left"/>
      <w:outlineLvl w:val="0"/>
    </w:pPr>
    <w:rPr>
      <w:rFonts w:ascii="宋体" w:hAnsi="宋体" w:cs="Times New Roman" w:hint="eastAsia"/>
      <w:b/>
      <w:kern w:val="44"/>
      <w:sz w:val="48"/>
      <w:szCs w:val="48"/>
    </w:rPr>
  </w:style>
  <w:style w:type="paragraph" w:styleId="2">
    <w:name w:val="heading 2"/>
    <w:basedOn w:val="a"/>
    <w:next w:val="a"/>
    <w:qFormat/>
    <w:pPr>
      <w:spacing w:beforeAutospacing="1" w:after="0" w:afterAutospacing="1"/>
      <w:jc w:val="left"/>
      <w:outlineLvl w:val="1"/>
    </w:pPr>
    <w:rPr>
      <w:rFonts w:ascii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7">
    <w:name w:val="footnote text"/>
    <w:basedOn w:val="a"/>
    <w:qFormat/>
    <w:pPr>
      <w:snapToGrid w:val="0"/>
      <w:jc w:val="left"/>
    </w:pPr>
    <w:rPr>
      <w:sz w:val="18"/>
    </w:rPr>
  </w:style>
  <w:style w:type="paragraph" w:styleId="a8">
    <w:name w:val="Normal (Web)"/>
    <w:basedOn w:val="a"/>
    <w:qFormat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paragraph" w:styleId="a9">
    <w:name w:val="annotation subject"/>
    <w:basedOn w:val="a3"/>
    <w:next w:val="a3"/>
    <w:link w:val="aa"/>
    <w:qFormat/>
    <w:rPr>
      <w:b/>
      <w:bCs/>
    </w:rPr>
  </w:style>
  <w:style w:type="character" w:styleId="ab">
    <w:name w:val="Strong"/>
    <w:basedOn w:val="a0"/>
    <w:qFormat/>
    <w:rPr>
      <w:b/>
    </w:rPr>
  </w:style>
  <w:style w:type="character" w:styleId="ac">
    <w:name w:val="annotation reference"/>
    <w:basedOn w:val="a0"/>
    <w:qFormat/>
    <w:rPr>
      <w:sz w:val="21"/>
      <w:szCs w:val="21"/>
    </w:rPr>
  </w:style>
  <w:style w:type="character" w:styleId="ad">
    <w:name w:val="footnote reference"/>
    <w:basedOn w:val="a0"/>
    <w:qFormat/>
    <w:rPr>
      <w:vertAlign w:val="superscript"/>
    </w:rPr>
  </w:style>
  <w:style w:type="character" w:customStyle="1" w:styleId="a4">
    <w:name w:val="批注文字 字符"/>
    <w:basedOn w:val="a0"/>
    <w:link w:val="a3"/>
    <w:qFormat/>
    <w:rPr>
      <w:rFonts w:ascii="Calibri" w:eastAsia="宋体" w:hAnsi="Calibri" w:cs="宋体"/>
      <w:kern w:val="2"/>
      <w:sz w:val="21"/>
      <w:szCs w:val="24"/>
    </w:rPr>
  </w:style>
  <w:style w:type="character" w:customStyle="1" w:styleId="aa">
    <w:name w:val="批注主题 字符"/>
    <w:basedOn w:val="a4"/>
    <w:link w:val="a9"/>
    <w:qFormat/>
    <w:rPr>
      <w:rFonts w:ascii="Calibri" w:eastAsia="宋体" w:hAnsi="Calibri" w:cs="宋体"/>
      <w:b/>
      <w:bCs/>
      <w:kern w:val="2"/>
      <w:sz w:val="21"/>
      <w:szCs w:val="24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23</Pages>
  <Words>1492</Words>
  <Characters>8506</Characters>
  <Application>Microsoft Office Word</Application>
  <DocSecurity>0</DocSecurity>
  <Lines>70</Lines>
  <Paragraphs>19</Paragraphs>
  <ScaleCrop>false</ScaleCrop>
  <Company/>
  <LinksUpToDate>false</LinksUpToDate>
  <CharactersWithSpaces>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HAN, Meizhao [Student]</cp:lastModifiedBy>
  <cp:revision>8</cp:revision>
  <cp:lastPrinted>2026-11-05T02:28:00Z</cp:lastPrinted>
  <dcterms:created xsi:type="dcterms:W3CDTF">2026-11-01T00:13:00Z</dcterms:created>
  <dcterms:modified xsi:type="dcterms:W3CDTF">2026-11-05T02:38:00Z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eyJoZGlkIjoiOTlkMmQwMmQzYjcxY2Y2M2Q3MjVlNmE2NWZmYTlhNWQiLCJ1c2VySWQiOiIyMTAyMjg4MTEifQ==</vt:lpwstr>
  </property>
  <property fmtid="{D5CDD505-2E9C-101B-9397-08002B2CF9AE}" pid="4" name="ICV">
    <vt:lpwstr>F3852C9CA9744BCD9B8F9DEFF2E3B3CB_13</vt:lpwstr>
  </property>
</Properties>
</file>