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D13D8">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eastAsia="zh-CN" w:bidi="ar-SA"/>
        </w:rPr>
        <w:t>中华人民共和国公路</w:t>
      </w:r>
      <w:r>
        <w:rPr>
          <w:rFonts w:hint="eastAsia" w:ascii="方正小标宋简体" w:hAnsi="方正小标宋简体" w:eastAsia="方正小标宋简体" w:cs="方正小标宋简体"/>
          <w:color w:val="auto"/>
          <w:sz w:val="44"/>
          <w:szCs w:val="44"/>
          <w:highlight w:val="none"/>
          <w:lang w:bidi="ar-SA"/>
        </w:rPr>
        <w:t>法</w:t>
      </w:r>
    </w:p>
    <w:p w14:paraId="493DF9A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楷体_GB2312" w:hAnsi="楷体_GB2312" w:eastAsia="楷体_GB2312" w:cs="楷体_GB2312"/>
          <w:color w:val="auto"/>
          <w:sz w:val="32"/>
          <w:szCs w:val="32"/>
          <w:highlight w:val="none"/>
          <w:lang w:eastAsia="zh-CN" w:bidi="ar-SA"/>
        </w:rPr>
      </w:pPr>
      <w:r>
        <w:rPr>
          <w:rFonts w:hint="eastAsia" w:ascii="楷体_GB2312" w:hAnsi="楷体_GB2312" w:eastAsia="楷体_GB2312" w:cs="楷体_GB2312"/>
          <w:color w:val="auto"/>
          <w:sz w:val="32"/>
          <w:szCs w:val="32"/>
          <w:highlight w:val="none"/>
          <w:lang w:eastAsia="zh-CN" w:bidi="ar-SA"/>
        </w:rPr>
        <w:t>（修正草案征求意见稿）</w:t>
      </w:r>
    </w:p>
    <w:p w14:paraId="5152D9AC">
      <w:pPr>
        <w:keepNext w:val="0"/>
        <w:keepLines w:val="0"/>
        <w:pageBreakBefore w:val="0"/>
        <w:widowControl w:val="0"/>
        <w:numPr>
          <w:ilvl w:val="0"/>
          <w:numId w:val="0"/>
        </w:numPr>
        <w:kinsoku/>
        <w:wordWrap/>
        <w:overflowPunct/>
        <w:topLinePunct w:val="0"/>
        <w:autoSpaceDE/>
        <w:autoSpaceDN/>
        <w:bidi w:val="0"/>
        <w:adjustRightInd/>
        <w:spacing w:line="600" w:lineRule="exact"/>
        <w:ind w:firstLine="0" w:firstLineChars="0"/>
        <w:jc w:val="both"/>
        <w:textAlignment w:val="auto"/>
        <w:outlineLvl w:val="0"/>
        <w:rPr>
          <w:rFonts w:hint="eastAsia" w:ascii="方正黑体_GBK" w:hAnsi="方正黑体_GBK" w:eastAsia="方正黑体_GBK" w:cs="方正黑体_GBK"/>
          <w:color w:val="auto"/>
          <w:sz w:val="32"/>
          <w:szCs w:val="32"/>
          <w:highlight w:val="none"/>
          <w:lang w:val="en" w:eastAsia="zh-CN" w:bidi="ar-SA"/>
        </w:rPr>
      </w:pPr>
      <w:bookmarkStart w:id="0" w:name="_GoBack"/>
      <w:bookmarkEnd w:id="0"/>
    </w:p>
    <w:p w14:paraId="7E23EC4A">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0"/>
        <w:jc w:val="both"/>
        <w:textAlignment w:val="auto"/>
        <w:outlineLvl w:val="0"/>
        <w:rPr>
          <w:rFonts w:hint="eastAsia" w:ascii="仿宋_GB2312" w:hAnsi="仿宋_GB2312" w:eastAsia="仿宋_GB2312" w:cs="仿宋_GB2312"/>
          <w:color w:val="auto"/>
          <w:sz w:val="32"/>
          <w:szCs w:val="32"/>
          <w:highlight w:val="none"/>
          <w:lang w:val="en" w:eastAsia="zh-CN" w:bidi="ar-SA"/>
        </w:rPr>
      </w:pPr>
      <w:r>
        <w:rPr>
          <w:rFonts w:hint="eastAsia" w:ascii="方正黑体_GBK" w:hAnsi="方正黑体_GBK" w:eastAsia="方正黑体_GBK" w:cs="方正黑体_GBK"/>
          <w:color w:val="auto"/>
          <w:sz w:val="32"/>
          <w:szCs w:val="32"/>
          <w:highlight w:val="none"/>
          <w:lang w:val="en" w:eastAsia="zh-CN" w:bidi="ar-SA"/>
        </w:rPr>
        <w:t>一、</w:t>
      </w:r>
      <w:r>
        <w:rPr>
          <w:rFonts w:hint="eastAsia" w:ascii="仿宋_GB2312" w:hAnsi="仿宋_GB2312" w:eastAsia="仿宋_GB2312" w:cs="仿宋_GB2312"/>
          <w:color w:val="auto"/>
          <w:sz w:val="32"/>
          <w:szCs w:val="32"/>
          <w:highlight w:val="none"/>
          <w:lang w:val="en" w:eastAsia="zh-CN" w:bidi="ar-SA"/>
        </w:rPr>
        <w:t>将</w:t>
      </w:r>
      <w:r>
        <w:rPr>
          <w:rFonts w:hint="eastAsia" w:ascii="仿宋_GB2312" w:hAnsi="仿宋_GB2312" w:eastAsia="仿宋_GB2312" w:cs="仿宋_GB2312"/>
          <w:color w:val="auto"/>
          <w:sz w:val="32"/>
          <w:szCs w:val="32"/>
          <w:highlight w:val="none"/>
          <w:lang w:val="en" w:bidi="ar-SA"/>
        </w:rPr>
        <w:t>第三十六条</w:t>
      </w:r>
      <w:r>
        <w:rPr>
          <w:rFonts w:hint="eastAsia" w:ascii="仿宋_GB2312" w:hAnsi="仿宋_GB2312" w:eastAsia="仿宋_GB2312" w:cs="仿宋_GB2312"/>
          <w:color w:val="auto"/>
          <w:sz w:val="32"/>
          <w:szCs w:val="32"/>
          <w:highlight w:val="none"/>
          <w:lang w:val="en" w:eastAsia="zh-CN" w:bidi="ar-SA"/>
        </w:rPr>
        <w:t>修改为：“国家采用依法征税的办法筹集公路管理养护资金，本法对收费公路另有规定的除外。</w:t>
      </w:r>
    </w:p>
    <w:p w14:paraId="137611FF">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 w:eastAsia="zh-CN" w:bidi="ar-SA"/>
        </w:rPr>
      </w:pPr>
      <w:r>
        <w:rPr>
          <w:rFonts w:hint="eastAsia" w:ascii="仿宋_GB2312" w:hAnsi="仿宋_GB2312" w:eastAsia="仿宋_GB2312" w:cs="仿宋_GB2312"/>
          <w:color w:val="auto"/>
          <w:sz w:val="32"/>
          <w:szCs w:val="32"/>
          <w:highlight w:val="none"/>
          <w:lang w:val="en" w:eastAsia="zh-CN" w:bidi="ar-SA"/>
        </w:rPr>
        <w:t>“依法筹集的公路管理养护资金，必须用于公路的管理养护和改建。”</w:t>
      </w:r>
    </w:p>
    <w:p w14:paraId="561FC118">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 w:eastAsia="zh-CN" w:bidi="ar-SA"/>
        </w:rPr>
      </w:pPr>
      <w:r>
        <w:rPr>
          <w:rFonts w:hint="eastAsia" w:ascii="方正黑体_GBK" w:hAnsi="方正黑体_GBK" w:eastAsia="方正黑体_GBK" w:cs="方正黑体_GBK"/>
          <w:color w:val="auto"/>
          <w:sz w:val="32"/>
          <w:szCs w:val="32"/>
          <w:highlight w:val="none"/>
          <w:lang w:val="en-US" w:eastAsia="zh-CN" w:bidi="ar-SA"/>
        </w:rPr>
        <w:t>二</w:t>
      </w:r>
      <w:r>
        <w:rPr>
          <w:rFonts w:hint="eastAsia" w:ascii="方正黑体_GBK" w:hAnsi="方正黑体_GBK" w:eastAsia="方正黑体_GBK" w:cs="方正黑体_GBK"/>
          <w:color w:val="auto"/>
          <w:sz w:val="32"/>
          <w:szCs w:val="32"/>
          <w:highlight w:val="none"/>
          <w:lang w:val="en" w:eastAsia="zh-CN" w:bidi="ar-SA"/>
        </w:rPr>
        <w:t>、</w:t>
      </w:r>
      <w:r>
        <w:rPr>
          <w:rFonts w:hint="eastAsia" w:ascii="仿宋_GB2312" w:hAnsi="仿宋_GB2312" w:eastAsia="仿宋_GB2312" w:cs="仿宋_GB2312"/>
          <w:color w:val="auto"/>
          <w:sz w:val="32"/>
          <w:szCs w:val="32"/>
          <w:highlight w:val="none"/>
          <w:lang w:val="en" w:eastAsia="zh-CN" w:bidi="ar-SA"/>
        </w:rPr>
        <w:t>将第五十八条第二款修改为：“</w:t>
      </w:r>
      <w:r>
        <w:rPr>
          <w:rFonts w:hint="eastAsia" w:ascii="仿宋_GB2312" w:hAnsi="仿宋_GB2312" w:eastAsia="仿宋_GB2312" w:cs="仿宋_GB2312"/>
          <w:snapToGrid/>
          <w:color w:val="auto"/>
          <w:sz w:val="32"/>
          <w:szCs w:val="32"/>
          <w:highlight w:val="none"/>
          <w:lang w:val="en" w:eastAsia="zh-CN" w:bidi="ar-SA"/>
        </w:rPr>
        <w:t>除本法第五十九条、第六十八条规定可以收取车辆通行费的公路外，禁止任何公路收取车辆通行费。</w:t>
      </w:r>
      <w:r>
        <w:rPr>
          <w:rFonts w:hint="eastAsia" w:ascii="仿宋_GB2312" w:hAnsi="仿宋_GB2312" w:eastAsia="仿宋_GB2312" w:cs="仿宋_GB2312"/>
          <w:color w:val="auto"/>
          <w:sz w:val="32"/>
          <w:szCs w:val="32"/>
          <w:highlight w:val="none"/>
          <w:lang w:val="en" w:eastAsia="zh-CN" w:bidi="ar-SA"/>
        </w:rPr>
        <w:t>”</w:t>
      </w:r>
    </w:p>
    <w:p w14:paraId="072FCD4C">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SA"/>
        </w:rPr>
      </w:pPr>
      <w:r>
        <w:rPr>
          <w:rFonts w:hint="eastAsia" w:ascii="方正黑体_GBK" w:hAnsi="方正黑体_GBK" w:eastAsia="方正黑体_GBK" w:cs="方正黑体_GBK"/>
          <w:color w:val="auto"/>
          <w:sz w:val="32"/>
          <w:szCs w:val="32"/>
          <w:highlight w:val="none"/>
          <w:lang w:val="en-US" w:eastAsia="zh-CN" w:bidi="ar-SA"/>
        </w:rPr>
        <w:t>三</w:t>
      </w:r>
      <w:r>
        <w:rPr>
          <w:rFonts w:hint="eastAsia" w:ascii="方正黑体_GBK" w:hAnsi="方正黑体_GBK" w:eastAsia="方正黑体_GBK" w:cs="方正黑体_GBK"/>
          <w:color w:val="auto"/>
          <w:sz w:val="32"/>
          <w:szCs w:val="32"/>
          <w:highlight w:val="none"/>
          <w:lang w:val="en" w:eastAsia="zh-CN" w:bidi="ar-SA"/>
        </w:rPr>
        <w:t>、</w:t>
      </w:r>
      <w:r>
        <w:rPr>
          <w:rFonts w:hint="eastAsia" w:ascii="仿宋_GB2312" w:hAnsi="仿宋_GB2312" w:eastAsia="仿宋_GB2312" w:cs="仿宋_GB2312"/>
          <w:color w:val="auto"/>
          <w:sz w:val="32"/>
          <w:szCs w:val="32"/>
          <w:highlight w:val="none"/>
          <w:lang w:val="en" w:eastAsia="zh-CN" w:bidi="ar-SA"/>
        </w:rPr>
        <w:t>将</w:t>
      </w:r>
      <w:r>
        <w:rPr>
          <w:rFonts w:hint="eastAsia" w:ascii="仿宋_GB2312" w:hAnsi="仿宋_GB2312" w:eastAsia="仿宋_GB2312" w:cs="仿宋_GB2312"/>
          <w:color w:val="auto"/>
          <w:sz w:val="32"/>
          <w:szCs w:val="32"/>
          <w:highlight w:val="none"/>
          <w:lang w:val="en-US" w:eastAsia="zh-CN" w:bidi="ar-SA"/>
        </w:rPr>
        <w:t>第五十九条</w:t>
      </w:r>
      <w:r>
        <w:rPr>
          <w:rFonts w:hint="eastAsia" w:ascii="仿宋_GB2312" w:hAnsi="仿宋_GB2312" w:eastAsia="仿宋_GB2312" w:cs="仿宋_GB2312"/>
          <w:color w:val="auto"/>
          <w:sz w:val="32"/>
          <w:szCs w:val="32"/>
          <w:highlight w:val="none"/>
          <w:lang w:val="en" w:eastAsia="zh-CN" w:bidi="ar-SA"/>
        </w:rPr>
        <w:t>修改为：“</w:t>
      </w:r>
      <w:r>
        <w:rPr>
          <w:rFonts w:hint="eastAsia" w:ascii="仿宋_GB2312" w:hAnsi="仿宋_GB2312" w:eastAsia="仿宋_GB2312" w:cs="仿宋_GB2312"/>
          <w:color w:val="auto"/>
          <w:sz w:val="32"/>
          <w:szCs w:val="32"/>
          <w:highlight w:val="none"/>
          <w:lang w:val="en-US" w:eastAsia="zh-CN" w:bidi="ar-SA"/>
        </w:rPr>
        <w:t>符合国务院规定的技术等级和规模的下列公路，可以依法收取车辆通行费：</w:t>
      </w:r>
    </w:p>
    <w:p w14:paraId="7689E6D5">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“（一）由县级以上地方人民政府依法举借债务建成的公路（包括已由县级以上地方人民政府交通运输主管部门利用贷款或者向企业、个人集资建成的公路）；</w:t>
      </w:r>
    </w:p>
    <w:p w14:paraId="767F604C">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“（二）由国内外经济组织依法受让前项收费公路收费权的公路；</w:t>
      </w:r>
    </w:p>
    <w:p w14:paraId="5C403840">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“（三）由国内外经济组织依法投资建成的公路。”</w:t>
      </w:r>
    </w:p>
    <w:p w14:paraId="7271E23B">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bidi="ar-SA"/>
        </w:rPr>
      </w:pPr>
      <w:r>
        <w:rPr>
          <w:rFonts w:hint="eastAsia" w:ascii="方正黑体_GBK" w:hAnsi="方正黑体_GBK" w:eastAsia="方正黑体_GBK" w:cs="方正黑体_GBK"/>
          <w:color w:val="auto"/>
          <w:sz w:val="32"/>
          <w:szCs w:val="32"/>
          <w:highlight w:val="none"/>
          <w:lang w:val="en-US" w:eastAsia="zh-CN" w:bidi="ar-SA"/>
        </w:rPr>
        <w:t>四</w:t>
      </w:r>
      <w:r>
        <w:rPr>
          <w:rFonts w:hint="eastAsia" w:ascii="方正黑体_GBK" w:hAnsi="方正黑体_GBK" w:eastAsia="方正黑体_GBK" w:cs="方正黑体_GBK"/>
          <w:color w:val="auto"/>
          <w:sz w:val="32"/>
          <w:szCs w:val="32"/>
          <w:highlight w:val="none"/>
          <w:lang w:val="en" w:eastAsia="zh-CN" w:bidi="ar-SA"/>
        </w:rPr>
        <w:t>、</w:t>
      </w:r>
      <w:r>
        <w:rPr>
          <w:rFonts w:hint="eastAsia" w:ascii="仿宋_GB2312" w:hAnsi="仿宋_GB2312" w:eastAsia="仿宋_GB2312" w:cs="仿宋_GB2312"/>
          <w:color w:val="auto"/>
          <w:sz w:val="32"/>
          <w:szCs w:val="32"/>
          <w:highlight w:val="none"/>
          <w:lang w:val="en" w:eastAsia="zh-CN" w:bidi="ar-SA"/>
        </w:rPr>
        <w:t>将</w:t>
      </w:r>
      <w:r>
        <w:rPr>
          <w:rFonts w:hint="eastAsia" w:ascii="仿宋_GB2312" w:hAnsi="仿宋_GB2312" w:eastAsia="仿宋_GB2312" w:cs="仿宋_GB2312"/>
          <w:color w:val="auto"/>
          <w:sz w:val="32"/>
          <w:szCs w:val="32"/>
          <w:highlight w:val="none"/>
          <w:lang w:val="en-US" w:eastAsia="zh-CN" w:bidi="ar-SA"/>
        </w:rPr>
        <w:t>第六十条第一款</w:t>
      </w:r>
      <w:r>
        <w:rPr>
          <w:rFonts w:hint="eastAsia" w:ascii="仿宋_GB2312" w:hAnsi="仿宋_GB2312" w:eastAsia="仿宋_GB2312" w:cs="仿宋_GB2312"/>
          <w:color w:val="auto"/>
          <w:sz w:val="32"/>
          <w:szCs w:val="32"/>
          <w:highlight w:val="none"/>
          <w:lang w:val="en" w:eastAsia="zh-CN" w:bidi="ar-SA"/>
        </w:rPr>
        <w:t>修改为：“</w:t>
      </w:r>
      <w:r>
        <w:rPr>
          <w:rFonts w:hint="default" w:ascii="仿宋_GB2312" w:hAnsi="仿宋_GB2312" w:eastAsia="仿宋_GB2312" w:cs="仿宋_GB2312"/>
          <w:color w:val="auto"/>
          <w:sz w:val="32"/>
          <w:szCs w:val="32"/>
          <w:highlight w:val="none"/>
          <w:lang w:val="en" w:bidi="ar-SA"/>
        </w:rPr>
        <w:t>县级以上地方人民政府依法举借债务建成的收费公路的收费偿债期限，按照收费偿还债务的原则，由省、自治区、直辖市人民政府依照国务院的规定确定。</w:t>
      </w:r>
      <w:r>
        <w:rPr>
          <w:rFonts w:hint="eastAsia" w:ascii="仿宋_GB2312" w:hAnsi="仿宋_GB2312" w:eastAsia="仿宋_GB2312" w:cs="仿宋_GB2312"/>
          <w:color w:val="auto"/>
          <w:sz w:val="32"/>
          <w:szCs w:val="32"/>
          <w:highlight w:val="none"/>
          <w:lang w:val="en" w:eastAsia="zh-CN" w:bidi="ar-SA"/>
        </w:rPr>
        <w:t>”</w:t>
      </w:r>
    </w:p>
    <w:p w14:paraId="39ADDCB3">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bidi="ar-SA"/>
        </w:rPr>
      </w:pPr>
      <w:r>
        <w:rPr>
          <w:rFonts w:hint="eastAsia" w:ascii="方正黑体_GBK" w:hAnsi="方正黑体_GBK" w:eastAsia="方正黑体_GBK" w:cs="方正黑体_GBK"/>
          <w:color w:val="auto"/>
          <w:sz w:val="32"/>
          <w:szCs w:val="32"/>
          <w:highlight w:val="none"/>
          <w:lang w:val="en" w:eastAsia="zh-CN" w:bidi="ar-SA"/>
        </w:rPr>
        <w:t>五、</w:t>
      </w:r>
      <w:r>
        <w:rPr>
          <w:rFonts w:hint="eastAsia" w:ascii="仿宋_GB2312" w:hAnsi="仿宋_GB2312" w:eastAsia="仿宋_GB2312" w:cs="仿宋_GB2312"/>
          <w:color w:val="auto"/>
          <w:sz w:val="32"/>
          <w:szCs w:val="32"/>
          <w:highlight w:val="none"/>
          <w:lang w:val="en" w:eastAsia="zh-CN" w:bidi="ar-SA"/>
        </w:rPr>
        <w:t>将</w:t>
      </w:r>
      <w:r>
        <w:rPr>
          <w:rFonts w:hint="eastAsia" w:ascii="仿宋_GB2312" w:hAnsi="仿宋_GB2312" w:eastAsia="仿宋_GB2312" w:cs="仿宋_GB2312"/>
          <w:color w:val="auto"/>
          <w:sz w:val="32"/>
          <w:szCs w:val="32"/>
          <w:highlight w:val="none"/>
          <w:lang w:val="en-US" w:eastAsia="zh-CN" w:bidi="ar-SA"/>
        </w:rPr>
        <w:t>第六十一条第一款</w:t>
      </w:r>
      <w:r>
        <w:rPr>
          <w:rFonts w:hint="eastAsia" w:ascii="仿宋_GB2312" w:hAnsi="仿宋_GB2312" w:eastAsia="仿宋_GB2312" w:cs="仿宋_GB2312"/>
          <w:color w:val="auto"/>
          <w:sz w:val="32"/>
          <w:szCs w:val="32"/>
          <w:highlight w:val="none"/>
          <w:lang w:val="en" w:eastAsia="zh-CN" w:bidi="ar-SA"/>
        </w:rPr>
        <w:t>修改为：“</w:t>
      </w:r>
      <w:r>
        <w:rPr>
          <w:rFonts w:hint="default" w:ascii="仿宋_GB2312" w:hAnsi="仿宋_GB2312" w:eastAsia="仿宋_GB2312" w:cs="仿宋_GB2312"/>
          <w:color w:val="auto"/>
          <w:sz w:val="32"/>
          <w:szCs w:val="32"/>
          <w:highlight w:val="none"/>
          <w:lang w:val="en" w:bidi="ar-SA"/>
        </w:rPr>
        <w:t>本法第五十九条</w:t>
      </w:r>
      <w:r>
        <w:rPr>
          <w:rFonts w:hint="eastAsia" w:ascii="仿宋_GB2312" w:hAnsi="仿宋_GB2312" w:eastAsia="仿宋_GB2312" w:cs="仿宋_GB2312"/>
          <w:color w:val="auto"/>
          <w:sz w:val="32"/>
          <w:szCs w:val="32"/>
          <w:highlight w:val="none"/>
          <w:lang w:val="en" w:eastAsia="zh-CN" w:bidi="ar-SA"/>
        </w:rPr>
        <w:t>第一款第一项</w:t>
      </w:r>
      <w:r>
        <w:rPr>
          <w:rFonts w:hint="default" w:ascii="仿宋_GB2312" w:hAnsi="仿宋_GB2312" w:eastAsia="仿宋_GB2312" w:cs="仿宋_GB2312"/>
          <w:color w:val="auto"/>
          <w:sz w:val="32"/>
          <w:szCs w:val="32"/>
          <w:highlight w:val="none"/>
          <w:lang w:val="en" w:bidi="ar-SA"/>
        </w:rPr>
        <w:t>规定的公路收费权转让，应当在转让协议签订之日起三十个工作日内报省、自治区、直辖市人民政府备案。</w:t>
      </w:r>
      <w:r>
        <w:rPr>
          <w:rFonts w:hint="eastAsia" w:ascii="仿宋_GB2312" w:hAnsi="仿宋_GB2312" w:eastAsia="仿宋_GB2312" w:cs="仿宋_GB2312"/>
          <w:color w:val="auto"/>
          <w:sz w:val="32"/>
          <w:szCs w:val="32"/>
          <w:highlight w:val="none"/>
          <w:lang w:val="en" w:eastAsia="zh-CN" w:bidi="ar-SA"/>
        </w:rPr>
        <w:t>”</w:t>
      </w:r>
    </w:p>
    <w:p w14:paraId="69701807">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 w:eastAsia="zh-CN" w:bidi="ar-SA"/>
        </w:rPr>
      </w:pPr>
      <w:r>
        <w:rPr>
          <w:rFonts w:hint="eastAsia" w:ascii="方正黑体_GBK" w:hAnsi="方正黑体_GBK" w:eastAsia="方正黑体_GBK" w:cs="方正黑体_GBK"/>
          <w:color w:val="auto"/>
          <w:sz w:val="32"/>
          <w:szCs w:val="32"/>
          <w:highlight w:val="none"/>
          <w:lang w:val="en" w:eastAsia="zh-CN" w:bidi="ar-SA"/>
        </w:rPr>
        <w:t>六</w:t>
      </w:r>
      <w:r>
        <w:rPr>
          <w:rFonts w:hint="default" w:ascii="方正黑体_GBK" w:hAnsi="方正黑体_GBK" w:eastAsia="方正黑体_GBK" w:cs="方正黑体_GBK"/>
          <w:color w:val="auto"/>
          <w:sz w:val="32"/>
          <w:szCs w:val="32"/>
          <w:highlight w:val="none"/>
          <w:lang w:val="en" w:eastAsia="zh-CN" w:bidi="ar-SA"/>
        </w:rPr>
        <w:t>、</w:t>
      </w:r>
      <w:r>
        <w:rPr>
          <w:rFonts w:hint="default" w:ascii="仿宋_GB2312" w:hAnsi="仿宋_GB2312" w:eastAsia="仿宋_GB2312" w:cs="仿宋_GB2312"/>
          <w:color w:val="auto"/>
          <w:sz w:val="32"/>
          <w:szCs w:val="32"/>
          <w:highlight w:val="none"/>
          <w:lang w:val="en" w:eastAsia="zh-CN" w:bidi="ar-SA"/>
        </w:rPr>
        <w:t>将第六十三条修改为：“本法第五十九条规定的公路</w:t>
      </w:r>
      <w:r>
        <w:rPr>
          <w:rFonts w:hint="eastAsia" w:ascii="仿宋_GB2312" w:hAnsi="仿宋_GB2312" w:eastAsia="仿宋_GB2312" w:cs="仿宋_GB2312"/>
          <w:color w:val="auto"/>
          <w:sz w:val="32"/>
          <w:szCs w:val="32"/>
          <w:highlight w:val="none"/>
          <w:lang w:val="en" w:eastAsia="zh-CN" w:bidi="ar-SA"/>
        </w:rPr>
        <w:t>在收</w:t>
      </w:r>
      <w:r>
        <w:rPr>
          <w:rFonts w:hint="default" w:ascii="仿宋_GB2312" w:hAnsi="仿宋_GB2312" w:eastAsia="仿宋_GB2312" w:cs="仿宋_GB2312"/>
          <w:color w:val="auto"/>
          <w:sz w:val="32"/>
          <w:szCs w:val="32"/>
          <w:highlight w:val="none"/>
          <w:lang w:val="en" w:eastAsia="zh-CN" w:bidi="ar-SA"/>
        </w:rPr>
        <w:t>费偿债或者收费经营期间车辆通行费的收费标准，由公路收费单位提出方案，报省、自治区、直辖市人民政府交通运输主管部门会同同级价格主管等部门审核后，报本级人民政府审查批准。”</w:t>
      </w:r>
    </w:p>
    <w:p w14:paraId="4B9406AE">
      <w:pPr>
        <w:keepNext w:val="0"/>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2"/>
          <w:sz w:val="32"/>
          <w:szCs w:val="32"/>
          <w:highlight w:val="none"/>
          <w:lang w:val="en" w:eastAsia="zh-CN" w:bidi="ar-SA"/>
        </w:rPr>
      </w:pPr>
      <w:r>
        <w:rPr>
          <w:rFonts w:hint="eastAsia" w:ascii="黑体" w:hAnsi="黑体" w:eastAsia="黑体" w:cs="黑体"/>
          <w:color w:val="auto"/>
          <w:kern w:val="2"/>
          <w:sz w:val="32"/>
          <w:szCs w:val="32"/>
          <w:highlight w:val="none"/>
          <w:lang w:val="en" w:eastAsia="zh-CN" w:bidi="ar-SA"/>
        </w:rPr>
        <w:t>七、</w:t>
      </w:r>
      <w:r>
        <w:rPr>
          <w:rFonts w:hint="default" w:ascii="仿宋_GB2312" w:hAnsi="仿宋_GB2312" w:eastAsia="仿宋_GB2312" w:cs="仿宋_GB2312"/>
          <w:color w:val="auto"/>
          <w:kern w:val="2"/>
          <w:sz w:val="32"/>
          <w:szCs w:val="32"/>
          <w:highlight w:val="none"/>
          <w:lang w:val="en" w:eastAsia="zh-CN" w:bidi="ar-SA"/>
        </w:rPr>
        <w:t>增加一条，作为第六十八条：“收费公路在收费偿债或者收费经营期间的管理养护费用，在车辆通行费中列支。</w:t>
      </w:r>
    </w:p>
    <w:p w14:paraId="1723278C">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jc w:val="both"/>
        <w:textAlignment w:val="auto"/>
        <w:rPr>
          <w:rFonts w:hint="eastAsia" w:ascii="仿宋_GB2312" w:hAnsi="仿宋_GB2312" w:eastAsia="仿宋_GB2312" w:cs="仿宋_GB2312"/>
          <w:color w:val="auto"/>
          <w:kern w:val="2"/>
          <w:sz w:val="32"/>
          <w:szCs w:val="32"/>
          <w:highlight w:val="none"/>
          <w:lang w:val="en" w:eastAsia="zh-CN" w:bidi="ar-SA"/>
        </w:rPr>
      </w:pPr>
      <w:r>
        <w:rPr>
          <w:rFonts w:hint="eastAsia" w:ascii="仿宋_GB2312" w:hAnsi="仿宋_GB2312" w:eastAsia="仿宋_GB2312" w:cs="仿宋_GB2312"/>
          <w:color w:val="auto"/>
          <w:kern w:val="2"/>
          <w:sz w:val="32"/>
          <w:szCs w:val="32"/>
          <w:highlight w:val="none"/>
          <w:lang w:val="en" w:eastAsia="zh-CN" w:bidi="ar-SA"/>
        </w:rPr>
        <w:t>“收费偿债期限或者收费经营期限届满的高速公路和独立桥梁、隧道，根据管理养护实际需要，可以采用收取车辆通行费等办法筹集管理养护资金。通过收取车辆通行费筹集管理养护资金的，收费标准由省、自治区、直辖市人民政府交通运输主管部门会同同级财政等主管部门提出方案，报本级人民政府审查批准。”</w:t>
      </w:r>
    </w:p>
    <w:p w14:paraId="1ABD835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lang w:val="en-US" w:eastAsia="zh-CN" w:bidi="ar-SA"/>
        </w:rPr>
      </w:pPr>
      <w:r>
        <w:rPr>
          <w:rFonts w:hint="eastAsia" w:ascii="黑体" w:hAnsi="黑体" w:eastAsia="黑体" w:cs="黑体"/>
          <w:sz w:val="32"/>
          <w:szCs w:val="32"/>
          <w:highlight w:val="none"/>
          <w:lang w:val="en-US" w:eastAsia="zh-CN" w:bidi="ar-SA"/>
        </w:rPr>
        <w:t>八、</w:t>
      </w:r>
      <w:r>
        <w:rPr>
          <w:rFonts w:hint="eastAsia" w:ascii="仿宋_GB2312" w:hAnsi="仿宋_GB2312" w:eastAsia="仿宋_GB2312" w:cs="仿宋_GB2312"/>
          <w:sz w:val="32"/>
          <w:szCs w:val="32"/>
          <w:highlight w:val="none"/>
          <w:lang w:val="en-US" w:eastAsia="zh-CN" w:bidi="ar-SA"/>
        </w:rPr>
        <w:t>对部分条文作以下修改：</w:t>
      </w:r>
    </w:p>
    <w:p w14:paraId="37C2306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lang w:val="en-US" w:eastAsia="zh-CN" w:bidi="ar-SA"/>
        </w:rPr>
      </w:pPr>
      <w:r>
        <w:rPr>
          <w:rFonts w:hint="eastAsia" w:ascii="仿宋_GB2312" w:hAnsi="仿宋_GB2312" w:eastAsia="仿宋_GB2312" w:cs="仿宋_GB2312"/>
          <w:sz w:val="32"/>
          <w:szCs w:val="32"/>
          <w:highlight w:val="none"/>
          <w:lang w:val="en-US" w:eastAsia="zh-CN" w:bidi="ar-SA"/>
        </w:rPr>
        <w:t>（一）将相关条文中的“交通主管部门”统一修改为“交通运输主管部门”；</w:t>
      </w:r>
    </w:p>
    <w:p w14:paraId="587508A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highlight w:val="none"/>
          <w:lang w:val="en-US" w:eastAsia="zh-CN" w:bidi="ar-SA"/>
        </w:rPr>
      </w:pPr>
      <w:r>
        <w:rPr>
          <w:rFonts w:hint="eastAsia" w:ascii="仿宋_GB2312" w:hAnsi="仿宋_GB2312" w:eastAsia="仿宋_GB2312" w:cs="仿宋_GB2312"/>
          <w:sz w:val="32"/>
          <w:szCs w:val="32"/>
          <w:highlight w:val="none"/>
          <w:lang w:val="en-US" w:eastAsia="zh-CN" w:bidi="ar-SA"/>
        </w:rPr>
        <w:t>（二）将第五条中的“贫困地区”修改为“欠发达地区”。</w:t>
      </w:r>
    </w:p>
    <w:p w14:paraId="667ABD47">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0"/>
        <w:jc w:val="both"/>
        <w:textAlignment w:val="auto"/>
        <w:outlineLvl w:val="9"/>
        <w:rPr>
          <w:rFonts w:hint="eastAsia" w:ascii="仿宋_GB2312" w:hAnsi="仿宋_GB2312" w:eastAsia="仿宋_GB2312" w:cs="仿宋_GB2312"/>
          <w:color w:val="auto"/>
          <w:sz w:val="32"/>
          <w:szCs w:val="32"/>
          <w:highlight w:val="none"/>
          <w:lang w:val="en" w:eastAsia="zh-CN" w:bidi="ar-SA"/>
        </w:rPr>
      </w:pPr>
      <w:r>
        <w:rPr>
          <w:rFonts w:hint="eastAsia" w:ascii="仿宋_GB2312" w:hAnsi="仿宋_GB2312" w:eastAsia="仿宋_GB2312" w:cs="仿宋_GB2312"/>
          <w:color w:val="auto"/>
          <w:sz w:val="32"/>
          <w:szCs w:val="32"/>
          <w:highlight w:val="none"/>
          <w:lang w:val="en" w:eastAsia="zh-CN" w:bidi="ar-SA"/>
        </w:rPr>
        <w:t>此外，对条文序号作了相应调整。</w:t>
      </w:r>
    </w:p>
    <w:p w14:paraId="3CF7C9D4"/>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DCBF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E1BE01">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8E1BE01">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142045"/>
    <w:rsid w:val="0B142045"/>
    <w:rsid w:val="265E0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lang w:val="en-US" w:eastAsia="zh-CN"/>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spacing w:line="0" w:lineRule="atLeast"/>
      <w:jc w:val="center"/>
    </w:pPr>
    <w:rPr>
      <w:rFonts w:ascii="Arial" w:hAnsi="Arial" w:eastAsia="黑体"/>
      <w:kern w:val="0"/>
      <w:sz w:val="52"/>
      <w:szCs w:val="20"/>
    </w:rPr>
  </w:style>
  <w:style w:type="paragraph" w:styleId="3">
    <w:name w:val="Body Text Indent"/>
    <w:basedOn w:val="1"/>
    <w:next w:val="4"/>
    <w:qFormat/>
    <w:uiPriority w:val="99"/>
    <w:pPr>
      <w:spacing w:line="560" w:lineRule="exact"/>
      <w:ind w:firstLine="420"/>
    </w:pPr>
    <w:rPr>
      <w:rFonts w:ascii="方正仿宋_GBK" w:cs="方正仿宋_GBK"/>
    </w:rPr>
  </w:style>
  <w:style w:type="paragraph" w:styleId="4">
    <w:name w:val="Body Text 3"/>
    <w:basedOn w:val="1"/>
    <w:qFormat/>
    <w:uiPriority w:val="0"/>
    <w:pPr>
      <w:spacing w:after="120" w:afterLines="0" w:afterAutospacing="0"/>
    </w:pPr>
    <w:rPr>
      <w:sz w:val="16"/>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2026-09-07T08:14:00Z</dcterms:created>
  <dc:creator> </dc:creator>
  <cp:lastModifiedBy> </cp:lastModifiedBy>
  <dcterms:modified xsi:type="dcterms:W3CDTF">2026-09-07T08:30:04Z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265893D91C1A4936BF2DEEA5C5702206_11</vt:lpwstr>
  </property>
  <property fmtid="{D5CDD505-2E9C-101B-9397-08002B2CF9AE}" pid="4" name="KSOTemplateDocerSaveRecord">
    <vt:lpwstr>eyJoZGlkIjoiODU0YTU2YzFmNGFlMmQyMzgxMGYyNWU2Nzk2MzlhNzEiLCJ1c2VySWQiOiIzNjg3NDIyNzAifQ==</vt:lpwstr>
  </property>
</Properties>
</file>