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楷体_GB2312" w:eastAsia="楷体_GB2312" w:cs="楷体_GB2312"/>
          <w:color w:val="000000"/>
          <w:kern w:val="0"/>
          <w:sz w:val="24"/>
          <w:szCs w:val="24"/>
        </w:rPr>
      </w:pPr>
      <w:bookmarkStart w:id="0" w:name="RANGE!D1:P48"/>
    </w:p>
    <w:p>
      <w:pPr>
        <w:rPr>
          <w:rFonts w:ascii="楷体" w:hAnsi="楷体" w:eastAsia="楷体"/>
          <w:sz w:val="32"/>
          <w:szCs w:val="32"/>
        </w:rPr>
      </w:pPr>
      <w:r>
        <w:rPr>
          <w:rFonts w:hint="eastAsia" w:ascii="楷体" w:hAnsi="楷体" w:eastAsia="楷体"/>
          <w:sz w:val="32"/>
          <w:szCs w:val="32"/>
        </w:rPr>
        <w:t>附件1</w:t>
      </w:r>
    </w:p>
    <w:p>
      <w:pPr>
        <w:jc w:val="center"/>
        <w:rPr>
          <w:rFonts w:ascii="方正小标宋简体" w:eastAsia="方正小标宋简体"/>
          <w:sz w:val="44"/>
        </w:rPr>
      </w:pPr>
    </w:p>
    <w:p>
      <w:pPr>
        <w:jc w:val="center"/>
        <w:rPr>
          <w:rFonts w:ascii="方正小标宋简体" w:eastAsia="方正小标宋简体"/>
          <w:sz w:val="44"/>
        </w:rPr>
      </w:pPr>
      <w:bookmarkStart w:id="3" w:name="_GoBack"/>
      <w:bookmarkEnd w:id="3"/>
    </w:p>
    <w:p>
      <w:pPr>
        <w:jc w:val="center"/>
        <w:rPr>
          <w:rFonts w:ascii="方正小标宋简体" w:eastAsia="方正小标宋简体"/>
          <w:sz w:val="44"/>
        </w:rPr>
      </w:pPr>
    </w:p>
    <w:p>
      <w:pPr>
        <w:spacing w:line="700" w:lineRule="exact"/>
        <w:jc w:val="center"/>
        <w:outlineLvl w:val="0"/>
        <w:rPr>
          <w:rFonts w:ascii="方正小标宋简体" w:eastAsia="方正小标宋简体"/>
          <w:sz w:val="44"/>
        </w:rPr>
      </w:pPr>
      <w:r>
        <w:rPr>
          <w:rFonts w:hint="eastAsia" w:ascii="方正小标宋简体" w:eastAsia="方正小标宋简体"/>
          <w:sz w:val="44"/>
        </w:rPr>
        <w:t>2018年交通运输标准化计划制修订项目</w:t>
      </w:r>
    </w:p>
    <w:p>
      <w:pPr>
        <w:jc w:val="center"/>
        <w:outlineLvl w:val="0"/>
        <w:rPr>
          <w:rFonts w:ascii="楷体" w:hAnsi="楷体" w:eastAsia="楷体"/>
          <w:sz w:val="40"/>
        </w:rPr>
      </w:pPr>
      <w:r>
        <w:rPr>
          <w:rFonts w:hint="eastAsia" w:ascii="楷体" w:hAnsi="楷体" w:eastAsia="楷体"/>
          <w:sz w:val="40"/>
        </w:rPr>
        <w:t>（征求意见稿）</w:t>
      </w:r>
    </w:p>
    <w:p>
      <w:pPr>
        <w:jc w:val="center"/>
        <w:rPr>
          <w:rFonts w:ascii="方正小标宋简体" w:eastAsia="方正小标宋简体"/>
          <w:sz w:val="44"/>
        </w:rPr>
      </w:pPr>
    </w:p>
    <w:p>
      <w:pPr>
        <w:jc w:val="center"/>
        <w:rPr>
          <w:rFonts w:ascii="方正小标宋简体" w:eastAsia="方正小标宋简体"/>
          <w:sz w:val="44"/>
        </w:rPr>
      </w:pPr>
    </w:p>
    <w:p>
      <w:pPr>
        <w:jc w:val="center"/>
        <w:rPr>
          <w:rFonts w:ascii="方正小标宋简体" w:eastAsia="方正小标宋简体"/>
          <w:sz w:val="44"/>
        </w:rPr>
      </w:pPr>
    </w:p>
    <w:p>
      <w:pPr>
        <w:jc w:val="center"/>
        <w:rPr>
          <w:rFonts w:ascii="方正小标宋简体" w:eastAsia="方正小标宋简体"/>
          <w:sz w:val="44"/>
        </w:rPr>
      </w:pPr>
    </w:p>
    <w:p>
      <w:pPr>
        <w:jc w:val="center"/>
        <w:rPr>
          <w:rFonts w:ascii="方正小标宋简体" w:eastAsia="方正小标宋简体"/>
          <w:sz w:val="44"/>
        </w:rPr>
      </w:pPr>
    </w:p>
    <w:p>
      <w:pPr>
        <w:jc w:val="center"/>
        <w:rPr>
          <w:rFonts w:ascii="楷体" w:hAnsi="楷体" w:eastAsia="楷体"/>
          <w:sz w:val="32"/>
          <w:szCs w:val="32"/>
        </w:rPr>
      </w:pPr>
      <w:r>
        <w:rPr>
          <w:rFonts w:hint="eastAsia" w:ascii="楷体" w:hAnsi="楷体" w:eastAsia="楷体"/>
          <w:sz w:val="32"/>
          <w:szCs w:val="32"/>
        </w:rPr>
        <w:t>2018年4月</w:t>
      </w:r>
    </w:p>
    <w:p>
      <w:pPr>
        <w:jc w:val="center"/>
        <w:rPr>
          <w:rFonts w:ascii="楷体" w:hAnsi="楷体" w:eastAsia="楷体"/>
          <w:sz w:val="32"/>
          <w:szCs w:val="32"/>
        </w:rPr>
        <w:sectPr>
          <w:headerReference r:id="rId4" w:type="default"/>
          <w:footerReference r:id="rId5" w:type="default"/>
          <w:pgSz w:w="11906" w:h="16838"/>
          <w:pgMar w:top="1440" w:right="1800" w:bottom="1440" w:left="1800" w:header="851" w:footer="992" w:gutter="0"/>
          <w:pgNumType w:fmt="decimal" w:start="1"/>
          <w:cols w:space="720" w:num="1"/>
          <w:docGrid w:type="lines" w:linePitch="312"/>
        </w:sectPr>
      </w:pPr>
      <w:r>
        <w:rPr>
          <w:rFonts w:hint="eastAsia" w:ascii="楷体" w:hAnsi="楷体" w:eastAsia="楷体"/>
          <w:sz w:val="32"/>
          <w:szCs w:val="32"/>
        </w:rPr>
        <w:t>科技司</w:t>
      </w:r>
    </w:p>
    <w:p>
      <w:pPr>
        <w:jc w:val="center"/>
        <w:rPr>
          <w:rFonts w:ascii="楷体" w:hAnsi="楷体" w:eastAsia="楷体"/>
          <w:sz w:val="32"/>
          <w:szCs w:val="32"/>
        </w:rPr>
      </w:pPr>
    </w:p>
    <w:p>
      <w:pPr>
        <w:rPr>
          <w:rFonts w:ascii="楷体" w:hAnsi="楷体" w:eastAsia="楷体"/>
          <w:sz w:val="32"/>
          <w:szCs w:val="32"/>
        </w:rPr>
        <w:sectPr>
          <w:pgSz w:w="11906" w:h="16838"/>
          <w:pgMar w:top="1440" w:right="1800" w:bottom="1440" w:left="1800" w:header="851" w:footer="992" w:gutter="0"/>
          <w:pgNumType w:fmt="decimal"/>
          <w:cols w:space="720" w:num="1"/>
          <w:docGrid w:type="lines" w:linePitch="312"/>
        </w:sectPr>
      </w:pPr>
    </w:p>
    <w:p>
      <w:pPr>
        <w:pStyle w:val="3"/>
        <w:rPr>
          <w:rFonts w:ascii="黑体" w:hAnsi="黑体" w:eastAsia="黑体"/>
          <w:b w:val="0"/>
          <w:kern w:val="0"/>
          <w:sz w:val="32"/>
        </w:rPr>
      </w:pPr>
      <w:r>
        <w:rPr>
          <w:rFonts w:ascii="黑体" w:hAnsi="黑体" w:eastAsia="黑体"/>
          <w:b w:val="0"/>
          <w:kern w:val="0"/>
          <w:sz w:val="32"/>
        </w:rPr>
        <w:t>（</w:t>
      </w:r>
      <w:r>
        <w:rPr>
          <w:rFonts w:hint="eastAsia" w:ascii="黑体" w:hAnsi="黑体" w:eastAsia="黑体"/>
          <w:b w:val="0"/>
          <w:kern w:val="0"/>
          <w:sz w:val="32"/>
        </w:rPr>
        <w:t>一</w:t>
      </w:r>
      <w:r>
        <w:rPr>
          <w:rFonts w:ascii="黑体" w:hAnsi="黑体" w:eastAsia="黑体"/>
          <w:b w:val="0"/>
          <w:kern w:val="0"/>
          <w:sz w:val="32"/>
        </w:rPr>
        <w:t>）行业标准。</w:t>
      </w:r>
    </w:p>
    <w:tbl>
      <w:tblPr>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3" w:type="dxa"/>
          <w:right w:w="23" w:type="dxa"/>
        </w:tblCellMar>
      </w:tblPr>
      <w:tblGrid>
        <w:gridCol w:w="532"/>
        <w:gridCol w:w="1406"/>
        <w:gridCol w:w="5049"/>
        <w:gridCol w:w="700"/>
        <w:gridCol w:w="984"/>
        <w:gridCol w:w="984"/>
        <w:gridCol w:w="1511"/>
        <w:gridCol w:w="2350"/>
        <w:gridCol w:w="658"/>
      </w:tblGrid>
      <w:tr>
        <w:trPr>
          <w:cantSplit/>
          <w:trHeight w:val="737" w:hRule="atLeast"/>
          <w:tblHeader/>
        </w:trPr>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w:t>
            </w:r>
            <w:bookmarkEnd w:id="0"/>
            <w:r>
              <w:rPr>
                <w:rFonts w:hint="eastAsia" w:ascii="宋体" w:hAnsi="宋体" w:cs="宋体"/>
                <w:b/>
                <w:bCs/>
                <w:kern w:val="0"/>
                <w:szCs w:val="21"/>
              </w:rPr>
              <w:t>号</w:t>
            </w:r>
          </w:p>
        </w:tc>
        <w:tc>
          <w:tcPr>
            <w:tcW w:w="14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项目名称</w:t>
            </w:r>
          </w:p>
        </w:tc>
        <w:tc>
          <w:tcPr>
            <w:tcW w:w="50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范围和主要技术内容</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制修订</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代替</w:t>
            </w:r>
          </w:p>
          <w:p>
            <w:pPr>
              <w:widowControl/>
              <w:jc w:val="center"/>
              <w:rPr>
                <w:rFonts w:ascii="宋体" w:hAnsi="宋体" w:cs="宋体"/>
                <w:b/>
                <w:bCs/>
                <w:kern w:val="0"/>
                <w:szCs w:val="21"/>
              </w:rPr>
            </w:pPr>
            <w:r>
              <w:rPr>
                <w:rFonts w:hint="eastAsia" w:ascii="宋体" w:hAnsi="宋体" w:cs="宋体"/>
                <w:b/>
                <w:bCs/>
                <w:kern w:val="0"/>
                <w:szCs w:val="21"/>
              </w:rPr>
              <w:t>标准</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完成时间</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技术归口单位</w:t>
            </w:r>
          </w:p>
        </w:tc>
        <w:tc>
          <w:tcPr>
            <w:tcW w:w="23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主要起草单位</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交通运输标准制修订程序及要求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本标准规定了交通运输标准制定、修订的程序及总体要求，以及标准从立项、制修订至批准出版全过程，以及复审、涉及专利的处置规则等的具体程序和要求。</w:t>
            </w:r>
            <w:r>
              <w:rPr>
                <w:rFonts w:hint="eastAsia" w:ascii="宋体" w:hAnsi="宋体" w:cs="宋体"/>
                <w:kern w:val="0"/>
                <w:szCs w:val="21"/>
              </w:rPr>
              <w:br/>
            </w:r>
            <w:r>
              <w:rPr>
                <w:rFonts w:hint="eastAsia" w:ascii="宋体" w:hAnsi="宋体" w:cs="宋体"/>
                <w:kern w:val="0"/>
                <w:szCs w:val="21"/>
              </w:rPr>
              <w:t>本标准适用于交通运输国家标准和行业标准的制定、修订工作。</w:t>
            </w:r>
            <w:r>
              <w:rPr>
                <w:rFonts w:hint="eastAsia" w:ascii="宋体" w:hAnsi="宋体" w:cs="宋体"/>
                <w:kern w:val="0"/>
                <w:szCs w:val="21"/>
              </w:rPr>
              <w:br/>
            </w:r>
            <w:r>
              <w:rPr>
                <w:rFonts w:hint="eastAsia" w:ascii="宋体" w:hAnsi="宋体" w:cs="宋体"/>
                <w:kern w:val="0"/>
                <w:szCs w:val="21"/>
              </w:rPr>
              <w:t>主要修订内容：增加预阶段至批准阶段在交通运输标准化信息平台进行填写及上报的程序及要求；细化标准及标准编制说明编写的要求；明确标准制修订各阶段及的时限要求；增加涉及专利的标准的处置规则；修改附录中相关材料的数据及格式要求等。</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18-2000</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科技司</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交通运输部科学研究院</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基础通用</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冷链货物陆空联运通用要求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本标准规定了民航与道路、铁路进行冷链货物运输全链条中的通用要求和技术规范。</w:t>
            </w:r>
          </w:p>
          <w:p>
            <w:pPr>
              <w:widowControl/>
              <w:jc w:val="left"/>
              <w:rPr>
                <w:rFonts w:ascii="宋体" w:hAnsi="宋体" w:cs="宋体"/>
                <w:kern w:val="0"/>
                <w:szCs w:val="21"/>
              </w:rPr>
            </w:pPr>
            <w:r>
              <w:rPr>
                <w:rFonts w:hint="eastAsia" w:ascii="宋体" w:hAnsi="宋体" w:cs="宋体"/>
                <w:kern w:val="0"/>
                <w:szCs w:val="21"/>
              </w:rPr>
              <w:t>本标准适用于冷链货物陆空联运管理。</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综合交通运输标准化技术委员会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科学研究院、中国航空运输协会、中国物流与采购联合会冷链物流专业委员会、中国南方航空股份有限公司、中国民航大学、邮政科学研究规划院、中国铁路信息技术中心、中铁特货运输有限责任公司、北京铁路局、中国铁道科学研究院、北京交通大学</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综合运输</w:t>
            </w:r>
          </w:p>
        </w:tc>
      </w:tr>
      <w:tr>
        <w:trPr>
          <w:cantSplit/>
          <w:trHeight w:val="147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海铁联运电子列车磅单</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本标准规定了海铁联运领域内列车过磅涉及的业务相关单位的信息交互格式。</w:t>
            </w:r>
            <w:r>
              <w:rPr>
                <w:rFonts w:hint="eastAsia" w:ascii="宋体" w:hAnsi="宋体" w:cs="宋体"/>
                <w:kern w:val="0"/>
                <w:szCs w:val="21"/>
              </w:rPr>
              <w:br/>
            </w:r>
            <w:r>
              <w:rPr>
                <w:rFonts w:hint="eastAsia" w:ascii="宋体" w:hAnsi="宋体" w:cs="宋体"/>
                <w:kern w:val="0"/>
                <w:szCs w:val="21"/>
              </w:rPr>
              <w:t>本标准适用于海铁联运相关运营操作管理。</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综合交通运输标准化技术委员会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连云港港口集团、中国铁路信息技术中心、上海铁路局、中国铁道科学研究院</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综合运输</w:t>
            </w:r>
          </w:p>
        </w:tc>
      </w:tr>
      <w:tr>
        <w:trPr>
          <w:cantSplit/>
          <w:trHeight w:val="147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海铁联运列车运行追踪接口</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本标准规定了海铁联运领域内列车运行及与其衔接的海运运行动态追踪需提供的外部服务接口规范。</w:t>
            </w:r>
            <w:r>
              <w:rPr>
                <w:rFonts w:hint="eastAsia" w:ascii="宋体" w:hAnsi="宋体" w:cs="宋体"/>
                <w:kern w:val="0"/>
                <w:szCs w:val="21"/>
              </w:rPr>
              <w:br/>
            </w:r>
            <w:r>
              <w:rPr>
                <w:rFonts w:hint="eastAsia" w:ascii="宋体" w:hAnsi="宋体" w:cs="宋体"/>
                <w:kern w:val="0"/>
                <w:szCs w:val="21"/>
              </w:rPr>
              <w:t>本标准适用于海铁联运相关运营操作管理。</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综合交通运输标准化技术委员会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连云港港口集团、中国铁路信息技术中心、北京铁路局、北京交通大学</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综合运输</w:t>
            </w:r>
          </w:p>
        </w:tc>
      </w:tr>
      <w:tr>
        <w:trPr>
          <w:cantSplit/>
          <w:trHeight w:val="147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海铁联运需求车提报报文</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本标准规定了海铁联运领域内港口地区铁路需求车提报信息交互报文标准。</w:t>
            </w:r>
            <w:r>
              <w:rPr>
                <w:rFonts w:hint="eastAsia" w:ascii="宋体" w:hAnsi="宋体" w:cs="宋体"/>
                <w:kern w:val="0"/>
                <w:szCs w:val="21"/>
              </w:rPr>
              <w:br/>
            </w:r>
            <w:r>
              <w:rPr>
                <w:rFonts w:hint="eastAsia" w:ascii="宋体" w:hAnsi="宋体" w:cs="宋体"/>
                <w:kern w:val="0"/>
                <w:szCs w:val="21"/>
              </w:rPr>
              <w:t>本标准适用于海铁联运相关运营操作管理。</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综合交通运输标准化技术委员会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连云港港口集团、中国铁路信息技术中心、济南铁路局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综合运输</w:t>
            </w:r>
          </w:p>
        </w:tc>
      </w:tr>
      <w:tr>
        <w:trPr>
          <w:cantSplit/>
          <w:trHeight w:val="147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公铁联运货运枢纽功能区布置规范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本标准规定了公铁联运货运枢纽功能区布置要求。</w:t>
            </w:r>
            <w:r>
              <w:rPr>
                <w:rFonts w:hint="eastAsia" w:ascii="宋体" w:hAnsi="宋体" w:cs="宋体"/>
                <w:kern w:val="0"/>
                <w:szCs w:val="21"/>
              </w:rPr>
              <w:br/>
            </w:r>
            <w:r>
              <w:rPr>
                <w:rFonts w:hint="eastAsia" w:ascii="宋体" w:hAnsi="宋体" w:cs="宋体"/>
                <w:kern w:val="0"/>
                <w:szCs w:val="21"/>
              </w:rPr>
              <w:t>本标准适用于公铁联运货运枢纽的规划、设计。</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综合交通运输标准化技术委员会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交通运输部科学研究院、吉林大学</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综合运输</w:t>
            </w:r>
          </w:p>
        </w:tc>
      </w:tr>
      <w:tr>
        <w:trPr>
          <w:cantSplit/>
          <w:trHeight w:val="147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综合交通视频交换技术规范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本标准规定了综合交通视频交换的基本原则、结构体系、视频与交换、安全要求、性能与测试等技术要求。</w:t>
            </w:r>
          </w:p>
          <w:p>
            <w:pPr>
              <w:widowControl/>
              <w:jc w:val="left"/>
              <w:rPr>
                <w:rFonts w:ascii="宋体" w:hAnsi="宋体" w:cs="宋体"/>
                <w:kern w:val="0"/>
                <w:szCs w:val="21"/>
              </w:rPr>
            </w:pPr>
            <w:r>
              <w:rPr>
                <w:rFonts w:hint="eastAsia" w:ascii="宋体" w:hAnsi="宋体" w:cs="宋体"/>
                <w:kern w:val="0"/>
                <w:szCs w:val="21"/>
              </w:rPr>
              <w:t>本标准适用于综合交通视频系统设计、建设与管理。</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交通运输信息通信导航标准化技术委员会</w:t>
            </w:r>
          </w:p>
        </w:tc>
        <w:tc>
          <w:tcPr>
            <w:tcW w:w="2350"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浙江省交通信息中心、浙江科技学院、浙江宇视科技有限公司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综合运输</w:t>
            </w:r>
          </w:p>
        </w:tc>
      </w:tr>
      <w:tr>
        <w:trPr>
          <w:cantSplit/>
          <w:trHeight w:val="3685"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公路水运工程“平安工地”评价规范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本标准规定了公路水运工程平安工地建设的施工安全风险辨识与分析、安全生产技术条件、施工现场安全作业、事故隐患整改情况、施工标准化达标等方面评价的主体、程序、指标、方法、结论的技术内容。</w:t>
            </w:r>
            <w:r>
              <w:rPr>
                <w:rFonts w:hint="eastAsia" w:ascii="宋体" w:hAnsi="宋体" w:cs="宋体"/>
                <w:kern w:val="0"/>
                <w:szCs w:val="21"/>
              </w:rPr>
              <w:br/>
            </w:r>
            <w:r>
              <w:rPr>
                <w:rFonts w:hint="eastAsia" w:ascii="宋体" w:hAnsi="宋体" w:cs="宋体"/>
                <w:kern w:val="0"/>
                <w:szCs w:val="21"/>
              </w:rPr>
              <w:t>本标准适用于列入国家和地方基本建设计划的公路水运基础设施新建、改建、扩建工程“平安工地”评价。</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安质司</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交通运输部科学研究院、贵州省交通建设工程质量监督局、福建省交通建设质量安全监督局、重庆市交通委员会工程质量安全监督局 、天津港（集团)有限公司、中交第一航务工程局有限公司、中交第一公路工程局有限公司、安徽省交通控股集团有限公司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施工安全</w:t>
            </w:r>
          </w:p>
        </w:tc>
      </w:tr>
      <w:tr>
        <w:trPr>
          <w:cantSplit/>
          <w:trHeight w:val="3685"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公路水运工程施工安全标准化技术指南</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公路水运工程施工作业安全在基础管理、场地布设、标志标牌、安全防护和施工设备安全操作等方面的技术指标以及安全生产组织保障体系、责任体系、安全生产专项费用、安全风险管控、隐患排查治理、安全检查评价、安全应急处置、安全教育培训等方面的技术内容。</w:t>
            </w:r>
          </w:p>
          <w:p>
            <w:pPr>
              <w:widowControl/>
              <w:jc w:val="left"/>
              <w:rPr>
                <w:rFonts w:ascii="宋体" w:hAnsi="宋体" w:cs="宋体"/>
                <w:kern w:val="0"/>
                <w:szCs w:val="21"/>
              </w:rPr>
            </w:pPr>
            <w:r>
              <w:rPr>
                <w:rFonts w:hint="eastAsia" w:ascii="宋体" w:hAnsi="宋体" w:cs="宋体"/>
                <w:kern w:val="0"/>
                <w:szCs w:val="21"/>
              </w:rPr>
              <w:t>本标准适用于新建、改（扩）建高速公路工程项目和大、中型水运工程项目，以及独立特大桥梁、特长隧道工程项目,其他公路水运工程项目可参考借鉴本标准的方法，开展施工标准化建设。</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安质司</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交通运输部公路科学研究所、交通运输部科学研究院、福建省交通建设质量安全监督局、浙江省交通运输厅工程质量监督局、中国交通建设股份有限公司、安徽省交通控股集团有限公司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施工安全</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航道工程施工安全风险评估指南</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航道工程施工安全风险评估的术语和定义、风险评估范围、评估程序、评估方法、评估指标体系、风险等级标准与接受准则、评估结论、报告评审、航道工程常见重大致险因子清单、分部分项工程与典型事故类型、一般风险管理及重大风险监控等技术内容。</w:t>
            </w:r>
            <w:r>
              <w:rPr>
                <w:rFonts w:hint="eastAsia" w:ascii="宋体" w:hAnsi="宋体" w:cs="宋体"/>
                <w:kern w:val="0"/>
                <w:szCs w:val="21"/>
              </w:rPr>
              <w:br/>
            </w:r>
            <w:r>
              <w:rPr>
                <w:rFonts w:hint="eastAsia" w:ascii="宋体" w:hAnsi="宋体" w:cs="宋体"/>
                <w:kern w:val="0"/>
                <w:szCs w:val="21"/>
              </w:rPr>
              <w:t>本标准适用于内河航道工程整治、疏浚、炸礁、清障等的施工风险辨识、分析、评估与监控。</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安质司</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长江航务管理局、长江航运发展研究中心、长江航道局、长江南京以下深水航道建设工程指挥部、四川省交通运输厅航务管理局、苏交科集团股份有限公司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施工安全</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公路水运工程安全生产条件技术要求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公路水运工程开工前、施工中有关作业场地及施工驻地的选址安全条件、施工环境危害因素辨识分析、危险作业安全距离规定、临时结构（设施）安全监控要求、大型施工设备安全检验验收技术要求、专职安全生产管理人员配备标准、安全生产费用量化标准、施工组织设计及专项施工方案编制与审查、施工安全应急预案编制及事故原因调查程序等技术内容。</w:t>
            </w:r>
            <w:r>
              <w:rPr>
                <w:rFonts w:hint="eastAsia" w:ascii="宋体" w:hAnsi="宋体" w:cs="宋体"/>
                <w:kern w:val="0"/>
                <w:szCs w:val="21"/>
              </w:rPr>
              <w:br/>
            </w:r>
            <w:r>
              <w:rPr>
                <w:rFonts w:hint="eastAsia" w:ascii="宋体" w:hAnsi="宋体" w:cs="宋体"/>
                <w:kern w:val="0"/>
                <w:szCs w:val="21"/>
              </w:rPr>
              <w:t>本标准适用于公路水运工程建设施工安全生产条件的监督管理。</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安质司</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科学研究院、安徽省交通控股集团有限公司、福建省交通建设质量安全监督局、广东省交通运输厅、江苏省交通运输厅工程质量监督局、浙江省交通运输厅工程质量监督局、中交第四航务工程局有限公司、辽宁省高速公路建设集团公司、辽宁省交通工程质量与安全监督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施工安全</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公路工程施工脚手架与支架模板支撑系统安全技术规程</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本标准规定了公路工程施工脚手架与支架模板支撑系统安全技术的术语定义、材料选用、荷载、设计、构造要求、施工、检查与验收。</w:t>
            </w:r>
            <w:r>
              <w:rPr>
                <w:rFonts w:hint="eastAsia" w:ascii="宋体" w:hAnsi="宋体" w:cs="宋体"/>
                <w:kern w:val="0"/>
                <w:szCs w:val="21"/>
              </w:rPr>
              <w:br/>
            </w:r>
            <w:r>
              <w:rPr>
                <w:rFonts w:hint="eastAsia" w:ascii="宋体" w:hAnsi="宋体" w:cs="宋体"/>
                <w:kern w:val="0"/>
                <w:szCs w:val="21"/>
              </w:rPr>
              <w:t>本标准适用于公路工程脚手架与支架模板支撑系统设计、施工、验收与管理。</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安质司</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福建工程学院、福建省交通建设质量安全监督局、福建武夷瑞通投资有限公司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施工安全</w:t>
            </w:r>
          </w:p>
        </w:tc>
      </w:tr>
      <w:tr>
        <w:trPr>
          <w:cantSplit/>
          <w:trHeight w:val="170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公路工程施工现场临时用电技术规程</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本规程规定了公路工程施工临时用电有关术语定义，临时用电布设要求，有关电气原件的规格选用，以及检测检查和验收要求。</w:t>
            </w:r>
          </w:p>
          <w:p>
            <w:pPr>
              <w:widowControl/>
              <w:jc w:val="left"/>
              <w:rPr>
                <w:rFonts w:ascii="宋体" w:hAnsi="宋体" w:cs="宋体"/>
                <w:kern w:val="0"/>
                <w:szCs w:val="21"/>
              </w:rPr>
            </w:pPr>
            <w:r>
              <w:rPr>
                <w:rFonts w:hint="eastAsia" w:ascii="宋体" w:hAnsi="宋体" w:cs="宋体"/>
                <w:kern w:val="0"/>
                <w:szCs w:val="21"/>
              </w:rPr>
              <w:t>本标准适用于公路工程临时用电的技术要求。</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安质司</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中交第一航务工程局有限公司、中交第一公路工程局有限公司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施工安全</w:t>
            </w:r>
          </w:p>
        </w:tc>
      </w:tr>
      <w:tr>
        <w:trPr>
          <w:cantSplit/>
          <w:trHeight w:val="170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公路隧道施工应急救援安全技术要求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公路隧道施工坍塌、涌水突泥、瓦斯爆炸等典型事故的应急救援安全技术措施应急救援安全技术要求，包括采用的逃生管道技术要求、救援物资配置要求、救援系统总体要求、事故后的救援措施、现场处置措施以及生命探测设备技术要求等。</w:t>
            </w:r>
            <w:r>
              <w:rPr>
                <w:rFonts w:hint="eastAsia" w:ascii="宋体" w:hAnsi="宋体" w:cs="宋体"/>
                <w:kern w:val="0"/>
                <w:szCs w:val="21"/>
              </w:rPr>
              <w:br/>
            </w:r>
            <w:r>
              <w:rPr>
                <w:rFonts w:hint="eastAsia" w:ascii="宋体" w:hAnsi="宋体" w:cs="宋体"/>
                <w:kern w:val="0"/>
                <w:szCs w:val="21"/>
              </w:rPr>
              <w:t>本标准适用于公路隧道建设施工突发事故应急救援的技术要求。</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安质司</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施工安全</w:t>
            </w:r>
          </w:p>
        </w:tc>
      </w:tr>
      <w:tr>
        <w:trPr>
          <w:cantSplit/>
          <w:trHeight w:val="170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公路工程施工现场安全标志和安全防护设置规程</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本标准规定了公路建设工程各部位安全标识标牌的警示内容、型式材料、安装位置、安装数量，以及安全防护设置、警戒区等要求。</w:t>
            </w:r>
            <w:r>
              <w:rPr>
                <w:rFonts w:hint="eastAsia" w:ascii="宋体" w:hAnsi="宋体" w:cs="宋体"/>
                <w:kern w:val="0"/>
                <w:szCs w:val="21"/>
              </w:rPr>
              <w:br/>
            </w:r>
            <w:r>
              <w:rPr>
                <w:rFonts w:hint="eastAsia" w:ascii="宋体" w:hAnsi="宋体" w:cs="宋体"/>
                <w:kern w:val="0"/>
                <w:szCs w:val="21"/>
              </w:rPr>
              <w:t>本标准适用于公路工程施工现场安全标志布设以及安全防护设置的技术要求。</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安质司</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中交第一航务工程局有限公司、中交第一公路工程局有限公司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施工安全</w:t>
            </w:r>
          </w:p>
        </w:tc>
      </w:tr>
      <w:tr>
        <w:trPr>
          <w:cantSplit/>
          <w:trHeight w:val="170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公路工程施工安全风险评估指南</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公路工程桥梁、隧道、高边坡等危险性较大分部分项工程的风险评估要求。依据公路桥梁和隧道工程施工安全特点，通过传统风险评估理论，设立数学模式化的评估指标体系，对桥梁、隧道、高边坡工程开展风险评估。</w:t>
            </w:r>
            <w:r>
              <w:rPr>
                <w:rFonts w:hint="eastAsia" w:ascii="宋体" w:hAnsi="宋体" w:cs="宋体"/>
                <w:kern w:val="0"/>
                <w:szCs w:val="21"/>
              </w:rPr>
              <w:br/>
            </w:r>
            <w:r>
              <w:rPr>
                <w:rFonts w:hint="eastAsia" w:ascii="宋体" w:hAnsi="宋体" w:cs="宋体"/>
                <w:kern w:val="0"/>
                <w:szCs w:val="21"/>
              </w:rPr>
              <w:t>本标准适用于各等级公路工程风险评估的技术要求。</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安质司</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交通运输部公路科学研究所、交通运输部科学研究院</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施工安全</w:t>
            </w:r>
          </w:p>
        </w:tc>
      </w:tr>
      <w:tr>
        <w:trPr>
          <w:cantSplit/>
          <w:trHeight w:val="181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危险货物道路运输营运车辆安全技术条件</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本标准规定了危险货物运输车辆的分类、整车、制动系统、安全装置、外观标志、随车工具、罐式车辆及其安全附件、爆炸品运输车辆、特定种类危险货物运输车辆、温度控制车辆等要求。</w:t>
            </w:r>
            <w:r>
              <w:rPr>
                <w:rFonts w:hint="eastAsia" w:ascii="宋体" w:hAnsi="宋体" w:cs="宋体"/>
                <w:kern w:val="0"/>
                <w:szCs w:val="21"/>
              </w:rPr>
              <w:br/>
            </w:r>
            <w:r>
              <w:rPr>
                <w:rFonts w:hint="eastAsia" w:ascii="宋体" w:hAnsi="宋体" w:cs="宋体"/>
                <w:kern w:val="0"/>
                <w:szCs w:val="21"/>
              </w:rPr>
              <w:t>本标准适用于运输危险货物的营运货车。</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2018.12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全国道路运输标准化技术委员会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装备安全</w:t>
            </w:r>
          </w:p>
        </w:tc>
      </w:tr>
      <w:tr>
        <w:trPr>
          <w:cantSplit/>
          <w:trHeight w:val="181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危险货物道路运输车辆后向碰撞主动防控系统技术要求和测试规程</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本标准规定了危险货物道路运输车辆后向防碰撞功能的术语、适用场景、性能要求以及测试方法。</w:t>
            </w:r>
            <w:r>
              <w:rPr>
                <w:rFonts w:hint="eastAsia" w:ascii="宋体" w:hAnsi="宋体" w:cs="宋体"/>
                <w:kern w:val="0"/>
                <w:szCs w:val="21"/>
              </w:rPr>
              <w:br/>
            </w:r>
            <w:r>
              <w:rPr>
                <w:rFonts w:hint="eastAsia" w:ascii="宋体" w:hAnsi="宋体" w:cs="宋体"/>
                <w:kern w:val="0"/>
                <w:szCs w:val="21"/>
              </w:rPr>
              <w:t>本标准适用于N类罐式营运车辆以及O类罐式挂车。</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JT/T</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道路运输</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惠州市德赛西威汽车电子股份有限公司、清华大学苏州汽车研究院（相城）、北汽福田汽车股份有限公司、北京理工大学</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装备安全</w:t>
            </w:r>
          </w:p>
        </w:tc>
      </w:tr>
      <w:tr>
        <w:trPr>
          <w:cantSplit/>
          <w:trHeight w:val="181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营运车辆爆胎应急安全装置技术要求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本标准规定了营运客车爆胎应急安全装置的技术要求和试验方法。本标准适用于M2、M3类营运客车。主要修订内容：修订了爆胎应急安全装置的使用范围，增加了营运货车的技术条件。</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782-2010</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全国汽车标准化技术委员会客车分技术委员会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中国公路学会客车分会、帝龙科技发展（北京）有限公司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装备安全</w:t>
            </w:r>
          </w:p>
        </w:tc>
      </w:tr>
      <w:tr>
        <w:trPr>
          <w:cantSplit/>
          <w:trHeight w:val="181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道路大型物件运输车辆标志标识</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本标准规定了道路大型物件运输车辆标志标识设置基本原则，以及道路大型物件运输车辆标志牌、末端标识、警示灯、反光带、车体标识的相关要求。</w:t>
            </w:r>
            <w:r>
              <w:rPr>
                <w:rFonts w:hint="eastAsia" w:ascii="宋体" w:hAnsi="宋体" w:cs="宋体"/>
                <w:kern w:val="0"/>
                <w:szCs w:val="21"/>
              </w:rPr>
              <w:br/>
            </w:r>
            <w:r>
              <w:rPr>
                <w:rFonts w:hint="eastAsia" w:ascii="宋体" w:hAnsi="宋体" w:cs="宋体"/>
                <w:kern w:val="0"/>
                <w:szCs w:val="21"/>
              </w:rPr>
              <w:t>本标准适用于提供道路大型物件运输服务的承运人，也适用于道路运输行业主管部门对道路大型物件运输承运人的监管。</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全国道路运输标准化技术委员会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交通运输部科学研究院</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装备安全</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港口装卸机械风载荷计算及防风安全要求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szCs w:val="21"/>
              </w:rPr>
              <w:t>本标准规定了港口装卸机械的风载荷计算与防阵风防台风安全技术要求。</w:t>
            </w:r>
            <w:r>
              <w:rPr>
                <w:rFonts w:hint="eastAsia"/>
                <w:szCs w:val="21"/>
              </w:rPr>
              <w:br/>
            </w:r>
            <w:r>
              <w:rPr>
                <w:rFonts w:hint="eastAsia"/>
                <w:szCs w:val="21"/>
              </w:rPr>
              <w:t>本标准适用于港口大型机械防阵风防台风工作。</w:t>
            </w:r>
            <w:r>
              <w:rPr>
                <w:rFonts w:hint="eastAsia"/>
                <w:szCs w:val="21"/>
              </w:rPr>
              <w:br/>
            </w:r>
            <w:r>
              <w:rPr>
                <w:rFonts w:hint="eastAsia"/>
                <w:szCs w:val="21"/>
              </w:rPr>
              <w:t>修订的主要内容：对计算风压q值、风压高度变化系数Kh值、风载体型系数C值等数值的选取进行研究和优化；针对目前主要使用的港口装卸机械的不同工作方式，逐个编制有针对性的防风应对措施；从“防台风措施”、“防阵风措施”两方面补充有针对性的安全技术要求；补充制订全过程防风体系。</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szCs w:val="21"/>
              </w:rPr>
              <w:t>修订</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szCs w:val="21"/>
              </w:rPr>
              <w:t>JT/T 90</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szCs w:val="21"/>
              </w:rPr>
              <w:t xml:space="preserve">2018.12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szCs w:val="21"/>
              </w:rPr>
              <w:t>全国港口标准化技术委员会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szCs w:val="21"/>
              </w:rPr>
              <w:t>交通运输部水运科学研究院、武汉理工大学、上海振华重工（集团）股份有限公司、湛江港（集团）有限公司、上海国际港务（集团）股份有限公司、上海盛东国际集装箱码头有限公司、招商局港口控股有限公司、海南港航控股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szCs w:val="21"/>
              </w:rPr>
              <w:t>装备安全</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潜水作业现场急救方法与要求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本标准规定了潜水作业现场潜水疾病和造成人员伤害潜水事故的急救方法与要求，近海潜水作业现场的医疗器械与药品配备要求。</w:t>
            </w:r>
            <w:r>
              <w:rPr>
                <w:rFonts w:hint="eastAsia" w:ascii="宋体" w:hAnsi="宋体" w:cs="宋体"/>
                <w:kern w:val="0"/>
                <w:szCs w:val="21"/>
              </w:rPr>
              <w:br/>
            </w:r>
            <w:r>
              <w:rPr>
                <w:rFonts w:hint="eastAsia" w:ascii="宋体" w:hAnsi="宋体" w:cs="宋体"/>
                <w:kern w:val="0"/>
                <w:szCs w:val="21"/>
              </w:rPr>
              <w:t>本标准适用于空气和混合气潜水作业现场。</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交通运输救捞与水下工程标准化技术委员会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深圳市杉叶实业有限公司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作业安全</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城市公共汽电车驾驶员操作规范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本标准规定了城市公共汽电车驾驶员行车准备、运行服务、安全驾驶、节能驾驶、收车后检查、电动公交车驾驶特殊操作以及突发事件的处置等基本程序和要求。</w:t>
            </w:r>
            <w:r>
              <w:rPr>
                <w:rFonts w:hint="eastAsia" w:ascii="宋体" w:hAnsi="宋体" w:cs="宋体"/>
                <w:kern w:val="0"/>
                <w:szCs w:val="21"/>
              </w:rPr>
              <w:br/>
            </w:r>
            <w:r>
              <w:rPr>
                <w:rFonts w:hint="eastAsia" w:ascii="宋体" w:hAnsi="宋体" w:cs="宋体"/>
                <w:kern w:val="0"/>
                <w:szCs w:val="21"/>
              </w:rPr>
              <w:t>本标准适用于城市公共汽电车驾驶员的操作。</w:t>
            </w:r>
            <w:r>
              <w:rPr>
                <w:rFonts w:hint="eastAsia" w:ascii="宋体" w:hAnsi="宋体" w:cs="宋体"/>
                <w:kern w:val="0"/>
                <w:szCs w:val="21"/>
              </w:rPr>
              <w:br/>
            </w:r>
            <w:r>
              <w:rPr>
                <w:rFonts w:hint="eastAsia" w:ascii="宋体" w:hAnsi="宋体" w:cs="宋体"/>
                <w:kern w:val="0"/>
                <w:szCs w:val="21"/>
              </w:rPr>
              <w:t>主要修订内容：修改了部分术语和定义，增加了节能驾驶，增加了电动公交车驾驶特殊操作，规定了电动公交车启动操作、道路行驶操作、故障防护、充电的要求，以及安全的相关要求。增加了电动公交车出车前、行车中和收车后车辆例行保养的有关内容和要求。</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934—2014</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全国城市客运标准化技术委员会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济南市城市交通研究中心</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作业安全</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液压打桩锤作业规程</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本标准规定了液压打桩锤作业前技术要求、液压打桩锤和锤套的选择、施工装备的配备、设备的运输要求及液压打桩锤作业的流程。</w:t>
            </w:r>
            <w:r>
              <w:rPr>
                <w:rFonts w:hint="eastAsia" w:ascii="宋体" w:hAnsi="宋体" w:cs="宋体"/>
                <w:kern w:val="0"/>
                <w:szCs w:val="21"/>
              </w:rPr>
              <w:br/>
            </w:r>
            <w:r>
              <w:rPr>
                <w:rFonts w:hint="eastAsia" w:ascii="宋体" w:hAnsi="宋体" w:cs="宋体"/>
                <w:kern w:val="0"/>
                <w:szCs w:val="21"/>
              </w:rPr>
              <w:t>本标准适用于陆地、江河、海上使用液压打桩锤打钢桩作业。</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2019.12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交通运输救捞与水下工程标准化技术委员会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交通运输部烟台打捞局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作业安全</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链式提升器操作要求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本标准规定了链式提升器的操作人员一般要求、设备要求、具体操作要求、保养要求、运输贮存、环保及其他要求。</w:t>
            </w:r>
            <w:r>
              <w:rPr>
                <w:rFonts w:hint="eastAsia" w:ascii="宋体" w:hAnsi="宋体" w:cs="宋体"/>
                <w:kern w:val="0"/>
                <w:szCs w:val="21"/>
              </w:rPr>
              <w:br/>
            </w:r>
            <w:r>
              <w:rPr>
                <w:rFonts w:hint="eastAsia" w:ascii="宋体" w:hAnsi="宋体" w:cs="宋体"/>
                <w:kern w:val="0"/>
                <w:szCs w:val="21"/>
              </w:rPr>
              <w:t>本标准适用于沉船打捞和海洋工程相关作业。</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2019.12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交通运输救捞与水下工程标准化技术委员会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交通运输部上海打捞局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作业安全</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近海潜水作业医疗应急保障要求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本标准规定了近海潜水作业医疗器械及急救药品配备的种类、数量及管理要求。</w:t>
            </w:r>
            <w:r>
              <w:rPr>
                <w:rFonts w:hint="eastAsia" w:ascii="宋体" w:hAnsi="宋体" w:cs="宋体"/>
                <w:kern w:val="0"/>
                <w:szCs w:val="21"/>
              </w:rPr>
              <w:br/>
            </w:r>
            <w:r>
              <w:rPr>
                <w:rFonts w:hint="eastAsia" w:ascii="宋体" w:hAnsi="宋体" w:cs="宋体"/>
                <w:kern w:val="0"/>
                <w:szCs w:val="21"/>
              </w:rPr>
              <w:t>本标准适用于近海潜水作业的现场医疗器械及急救药品的配备。</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交通运输救捞与水下工程标准化技术委员会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深圳市杉叶实业有限公司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安全管理</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沿海航标维护质量要求及评定方法</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本标准规定了航标维护质量评价指标体系、评价内容和评价基本方法，视觉航标、无线电航标等各类航标的具体分类评价标准，以及综合评价标准。</w:t>
            </w:r>
            <w:r>
              <w:rPr>
                <w:rFonts w:hint="eastAsia" w:ascii="宋体" w:hAnsi="宋体" w:cs="宋体"/>
                <w:kern w:val="0"/>
                <w:szCs w:val="21"/>
              </w:rPr>
              <w:br/>
            </w:r>
            <w:r>
              <w:rPr>
                <w:rFonts w:hint="eastAsia" w:ascii="宋体" w:hAnsi="宋体" w:cs="宋体"/>
                <w:kern w:val="0"/>
                <w:szCs w:val="21"/>
              </w:rPr>
              <w:t>本标准适用于沿海航标维护单位对航标维护开展的质量评定工作。</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交通运输航测标准化技术委员会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东海航海保障中心</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安全管理</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三峡两坝间船舶安全航行规程</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本标准规定了三峡两坝间的通航流量、船型特征和安全航行规则等。</w:t>
            </w:r>
            <w:r>
              <w:rPr>
                <w:rFonts w:hint="eastAsia" w:ascii="宋体" w:hAnsi="宋体" w:cs="宋体"/>
                <w:kern w:val="0"/>
                <w:szCs w:val="21"/>
              </w:rPr>
              <w:br/>
            </w:r>
            <w:r>
              <w:rPr>
                <w:rFonts w:hint="eastAsia" w:ascii="宋体" w:hAnsi="宋体" w:cs="宋体"/>
                <w:kern w:val="0"/>
                <w:szCs w:val="21"/>
              </w:rPr>
              <w:t>本标准适用于通航三峡两坝间的各类船舶，包括干散货船、集装箱船、液货船、滚装货船、客渡船、汽车渡船等。</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全国内河船标准化技术委员会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中国船级社武汉规范研究所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安全管理</w:t>
            </w:r>
          </w:p>
        </w:tc>
      </w:tr>
      <w:tr>
        <w:trPr>
          <w:cantSplit/>
          <w:trHeight w:val="187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客运码头安全管理基本要求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本标准规定了客运码头售票、安检、行李托运等基本安全要求，安全通道、疏散通道、警示标志等基本设置要求。</w:t>
            </w:r>
            <w:r>
              <w:rPr>
                <w:rFonts w:hint="eastAsia" w:ascii="宋体" w:hAnsi="宋体" w:cs="宋体"/>
                <w:kern w:val="0"/>
                <w:szCs w:val="21"/>
              </w:rPr>
              <w:br/>
            </w:r>
            <w:r>
              <w:rPr>
                <w:rFonts w:hint="eastAsia" w:ascii="宋体" w:hAnsi="宋体" w:cs="宋体"/>
                <w:kern w:val="0"/>
                <w:szCs w:val="21"/>
              </w:rPr>
              <w:t>本标准适用于客运码头。</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全国港口标准化技术委员会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交通运输部水运科学研究所、同方威视技术股份有限公司、辽宁省交通运输厅港航管理局、厦门市轮渡公司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安全管理</w:t>
            </w:r>
          </w:p>
        </w:tc>
      </w:tr>
      <w:tr>
        <w:trPr>
          <w:cantSplit/>
          <w:trHeight w:val="187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高速公路可变信息标志信息的显示和管理</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本标准规定了高速公路可变信息标志信息的分类、编码方法、显示内容、控制、管理等。</w:t>
            </w:r>
            <w:r>
              <w:rPr>
                <w:rFonts w:hint="eastAsia" w:ascii="宋体" w:hAnsi="宋体" w:cs="宋体"/>
                <w:color w:val="000000"/>
                <w:kern w:val="0"/>
                <w:szCs w:val="21"/>
              </w:rPr>
              <w:br/>
            </w:r>
            <w:r>
              <w:rPr>
                <w:rFonts w:hint="eastAsia" w:ascii="宋体" w:hAnsi="宋体" w:cs="宋体"/>
                <w:color w:val="000000"/>
                <w:kern w:val="0"/>
                <w:szCs w:val="21"/>
              </w:rPr>
              <w:t>本标准适用于高速公路可变信息标志信息的显示和管理，其他道路以及公路大桥、隧道等可参照使用。</w:t>
            </w:r>
            <w:r>
              <w:rPr>
                <w:rFonts w:hint="eastAsia" w:ascii="宋体" w:hAnsi="宋体" w:cs="宋体"/>
                <w:color w:val="000000"/>
                <w:kern w:val="0"/>
                <w:szCs w:val="21"/>
              </w:rPr>
              <w:br/>
            </w:r>
            <w:r>
              <w:rPr>
                <w:rFonts w:hint="eastAsia" w:ascii="宋体" w:hAnsi="宋体" w:cs="宋体"/>
                <w:color w:val="000000"/>
                <w:kern w:val="0"/>
                <w:szCs w:val="21"/>
              </w:rPr>
              <w:t>主要修订内容：高速公路可变信息标志信息的显示、控制、管理和信息库内容等。</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修订</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JT/T 607－2004</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全国交通工程设施(公路)标准化技术委员会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江苏交通控股有限公司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安全管理</w:t>
            </w:r>
          </w:p>
        </w:tc>
      </w:tr>
      <w:tr>
        <w:trPr>
          <w:cantSplit/>
          <w:trHeight w:val="187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交通视频监控网络安全技术规范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本标准规定了交通运输行业内视频监控产品以及控制信令信息安全保护的总体要求、功能要求和性能要求。</w:t>
            </w:r>
            <w:r>
              <w:rPr>
                <w:rFonts w:hint="eastAsia" w:ascii="宋体" w:hAnsi="宋体" w:cs="宋体"/>
                <w:kern w:val="0"/>
                <w:szCs w:val="21"/>
              </w:rPr>
              <w:br/>
            </w:r>
            <w:r>
              <w:rPr>
                <w:rFonts w:hint="eastAsia" w:ascii="宋体" w:hAnsi="宋体" w:cs="宋体"/>
                <w:kern w:val="0"/>
                <w:szCs w:val="21"/>
              </w:rPr>
              <w:t>本标准适用于交通运输行业内视频监控领域视频监控联网设备的方案设计、研发、生产,其他视频信息联网系统可参考采用。</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2018.12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全国智能运输系统标准化技术委员会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交通运输部公路科学研究院、杭州海康威视数字技术股份有限公司、北京中交国通智能交通系统技术有限公司、北京江南天安科技有限公司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信息化安全</w:t>
            </w:r>
          </w:p>
        </w:tc>
      </w:tr>
      <w:tr>
        <w:trPr>
          <w:cantSplit/>
          <w:trHeight w:val="187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行驶温度记录仪技术要求和检验方法</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本标准规定了道路冷链运输行驶温度记录仪的技术要求和检验方法。</w:t>
            </w:r>
            <w:r>
              <w:rPr>
                <w:rFonts w:hint="eastAsia" w:ascii="宋体" w:hAnsi="宋体" w:cs="宋体"/>
                <w:kern w:val="0"/>
                <w:szCs w:val="21"/>
              </w:rPr>
              <w:br/>
            </w:r>
            <w:r>
              <w:rPr>
                <w:rFonts w:hint="eastAsia" w:ascii="宋体" w:hAnsi="宋体" w:cs="宋体"/>
                <w:kern w:val="0"/>
                <w:szCs w:val="21"/>
              </w:rPr>
              <w:t>本标准适用于安装在道路冷链运输车辆上的温度记录与监控装备。</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2018.12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全国道路运输标准化技术委员会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北京中公高远汽车试验有限公司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冷链物流</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冷链运输温度监控管理系统平台技术要求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冷链运输温度监控管理系统的架构，以及冷链运输温度监控管理系统中运输企业监控平台的功能要求、数据接口、性能要求与其他要求。本标准适用于冷链运输企业（承运人）建立的冷链物流温度监控平台。</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全国道路运输标准化技术委员会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冷链物流</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纯电动汽车维护、检测、诊断技术规范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本标准规定了纯电动汽车维护的一般要求、作业安全、日常维护、一级维护及二级维护等。</w:t>
            </w:r>
            <w:r>
              <w:rPr>
                <w:rFonts w:hint="eastAsia" w:ascii="宋体" w:hAnsi="宋体" w:cs="宋体"/>
                <w:kern w:val="0"/>
                <w:szCs w:val="21"/>
              </w:rPr>
              <w:br/>
            </w:r>
            <w:r>
              <w:rPr>
                <w:rFonts w:hint="eastAsia" w:ascii="宋体" w:hAnsi="宋体" w:cs="宋体"/>
                <w:kern w:val="0"/>
                <w:szCs w:val="21"/>
              </w:rPr>
              <w:t>本标准适用于在用纯电动汽车。</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全国汽车维修标准化技术委员会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汽车维修服务</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汽车维修技术信息公开规范 </w:t>
            </w:r>
            <w:r>
              <w:rPr>
                <w:rFonts w:hint="eastAsia" w:ascii="宋体" w:hAnsi="宋体" w:cs="宋体"/>
                <w:kern w:val="0"/>
                <w:szCs w:val="21"/>
              </w:rPr>
              <w:br/>
            </w:r>
            <w:r>
              <w:rPr>
                <w:rFonts w:hint="eastAsia" w:ascii="宋体" w:hAnsi="宋体" w:cs="宋体"/>
                <w:kern w:val="0"/>
                <w:szCs w:val="21"/>
              </w:rPr>
              <w:t>第1部分：汽车维护手册</w:t>
            </w:r>
            <w:r>
              <w:rPr>
                <w:rFonts w:hint="eastAsia" w:ascii="宋体" w:hAnsi="宋体" w:cs="宋体"/>
                <w:kern w:val="0"/>
                <w:szCs w:val="21"/>
              </w:rPr>
              <w:br/>
            </w:r>
            <w:r>
              <w:rPr>
                <w:rFonts w:hint="eastAsia" w:ascii="宋体" w:hAnsi="宋体" w:cs="宋体"/>
                <w:kern w:val="0"/>
                <w:szCs w:val="21"/>
              </w:rPr>
              <w:t>第2部分：汽车维修手册</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本标准规定了汽车维修技术信息中汽车维护手册和汽车维修手册编写的格式、结构和内容要求。</w:t>
            </w:r>
            <w:r>
              <w:rPr>
                <w:rFonts w:hint="eastAsia" w:ascii="宋体" w:hAnsi="宋体" w:cs="宋体"/>
                <w:kern w:val="0"/>
                <w:szCs w:val="21"/>
              </w:rPr>
              <w:br/>
            </w:r>
            <w:r>
              <w:rPr>
                <w:rFonts w:hint="eastAsia" w:ascii="宋体" w:hAnsi="宋体" w:cs="宋体"/>
                <w:kern w:val="0"/>
                <w:szCs w:val="21"/>
              </w:rPr>
              <w:t>本标准适用于汽车维修技术信息中汽车维护手册和汽车维修手册的编写。</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全国汽车维修标准化技术委员会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汽车维修服务</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机动车维修服务规范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本标准规定了机动车维修服务的总要求、维修服务流程、服务质量管理及服务质量控制等内容。</w:t>
            </w:r>
            <w:r>
              <w:rPr>
                <w:rFonts w:hint="eastAsia" w:ascii="宋体" w:hAnsi="宋体" w:cs="宋体"/>
                <w:kern w:val="0"/>
                <w:szCs w:val="21"/>
              </w:rPr>
              <w:br/>
            </w:r>
            <w:r>
              <w:rPr>
                <w:rFonts w:hint="eastAsia" w:ascii="宋体" w:hAnsi="宋体" w:cs="宋体"/>
                <w:kern w:val="0"/>
                <w:szCs w:val="21"/>
              </w:rPr>
              <w:t>本标准适用于汽车整车维修企业和发动机、车身、电气系统、自动变速器专项维修业户，其他的机动车维修企业可参照执行。</w:t>
            </w:r>
            <w:r>
              <w:rPr>
                <w:rFonts w:hint="eastAsia" w:ascii="宋体" w:hAnsi="宋体" w:cs="宋体"/>
                <w:kern w:val="0"/>
                <w:szCs w:val="21"/>
              </w:rPr>
              <w:br/>
            </w:r>
            <w:r>
              <w:rPr>
                <w:rFonts w:hint="eastAsia" w:ascii="宋体" w:hAnsi="宋体" w:cs="宋体"/>
                <w:kern w:val="0"/>
                <w:szCs w:val="21"/>
              </w:rPr>
              <w:t>主要修订内容：根据最新发布的标准和政策，调整相应的技术条款，增加同质配件等相关术语和技术要求。</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816－2011</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全国汽车维修标准化技术委员会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中国汽车维修行业协会</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汽车维修服务</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汽车维修救援服务规范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本标准规定了汽车维修救援服务的术语和定义，以及从业人员、救援车辆、服务标志和服务规范等要求。本标准适用于在中华人民共和国境内的汽车维修救援企业。</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全国汽车维修标准化技术委员会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中国汽车维修行业协会</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汽车维修服务</w:t>
            </w:r>
          </w:p>
        </w:tc>
      </w:tr>
      <w:tr>
        <w:trPr>
          <w:cantSplit/>
          <w:trHeight w:val="238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国际道路运输口岸建设配置要求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本标准规定了国际道路运输口岸基础设施建设及设备配备的具体要求，对国际道路运输口岸查验设施建设应符合的基本要求和应遵循的基本原则作出规定。</w:t>
            </w:r>
            <w:r>
              <w:rPr>
                <w:rFonts w:hint="eastAsia" w:ascii="宋体" w:hAnsi="宋体" w:cs="宋体"/>
                <w:kern w:val="0"/>
                <w:szCs w:val="21"/>
              </w:rPr>
              <w:br/>
            </w:r>
            <w:r>
              <w:rPr>
                <w:rFonts w:hint="eastAsia" w:ascii="宋体" w:hAnsi="宋体" w:cs="宋体"/>
                <w:kern w:val="0"/>
                <w:szCs w:val="21"/>
              </w:rPr>
              <w:t>本标准适用于指导国际道路运输管理机构对口岸的标准化、规范化建设和管理。</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全国道路运输标准化技术委员会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运输服务</w:t>
            </w:r>
          </w:p>
        </w:tc>
      </w:tr>
      <w:tr>
        <w:trPr>
          <w:cantSplit/>
          <w:trHeight w:val="238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邮轮港服务规范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本标准规定了我国国际邮轮港口的地面交通、基本设施、标识设置、卫生保洁、客运大楼、信息化、票务办理、行李托运、游客安检、邮轮靠离泊、应急保障等方面的服务要求。</w:t>
            </w:r>
            <w:r>
              <w:rPr>
                <w:rFonts w:hint="eastAsia" w:ascii="宋体" w:hAnsi="宋体" w:cs="宋体"/>
                <w:kern w:val="0"/>
                <w:szCs w:val="21"/>
              </w:rPr>
              <w:br/>
            </w:r>
            <w:r>
              <w:rPr>
                <w:rFonts w:hint="eastAsia" w:ascii="宋体" w:hAnsi="宋体" w:cs="宋体"/>
                <w:kern w:val="0"/>
                <w:szCs w:val="21"/>
              </w:rPr>
              <w:t>本标准适用于我国邮轮港口码头，内河大中型航运码头也可作为参考。</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全国港口标准化技术委员会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上海工程技术大学、上海市交通委员会、上海国际邮轮经济研究中心、上海市水上旅游促进中心、上海吴淞口国际邮轮港发展有限公司、交通运输部水运科学研究所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运输服务</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szCs w:val="21"/>
              </w:rPr>
              <w:t>理货行业服务规范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szCs w:val="21"/>
              </w:rPr>
              <w:t>本标准规定了理货机构、理货人员、服务环境质量和赔偿办法的基本要求。</w:t>
            </w:r>
            <w:r>
              <w:rPr>
                <w:rFonts w:hint="eastAsia"/>
                <w:szCs w:val="21"/>
              </w:rPr>
              <w:br/>
            </w:r>
            <w:r>
              <w:rPr>
                <w:rFonts w:hint="eastAsia"/>
                <w:szCs w:val="21"/>
              </w:rPr>
              <w:t>本标准适用于从事理货行业服务的机构和人员。</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szCs w:val="21"/>
              </w:rPr>
              <w:t>全国港口标准化技术委员会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szCs w:val="21"/>
              </w:rPr>
              <w:t>中国理货协会、中国外轮理货有限公司、中联理货有限公司、上海外轮理货有限公司、宁波外轮理货有限公司、大连外轮理货有限公司、深圳中理外轮理货有限公司、厦门中联理货有限公司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szCs w:val="21"/>
              </w:rPr>
              <w:t>运输服务</w:t>
            </w:r>
          </w:p>
        </w:tc>
      </w:tr>
      <w:tr>
        <w:trPr>
          <w:cantSplit/>
          <w:trHeight w:val="181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侧扫声呐探测技术要求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本标准规定了沿海港口航道侧扫声呐测量的总则、系统配置、测前准备、数据采集、数据处理与成图、资料检查与验收及资料上交的要求和实施方法。</w:t>
            </w:r>
            <w:r>
              <w:rPr>
                <w:rFonts w:hint="eastAsia" w:ascii="宋体" w:hAnsi="宋体" w:cs="宋体"/>
                <w:kern w:val="0"/>
                <w:szCs w:val="21"/>
              </w:rPr>
              <w:br/>
            </w:r>
            <w:r>
              <w:rPr>
                <w:rFonts w:hint="eastAsia" w:ascii="宋体" w:hAnsi="宋体" w:cs="宋体"/>
                <w:kern w:val="0"/>
                <w:szCs w:val="21"/>
              </w:rPr>
              <w:t>本标准适用于我国沿海港口航道侧扫声呐测量，其它水域可参照使用。</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交通运输航测标准化技术委员会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南海航海保障中心</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运输服务</w:t>
            </w:r>
          </w:p>
        </w:tc>
      </w:tr>
      <w:tr>
        <w:trPr>
          <w:cantSplit/>
          <w:trHeight w:val="181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潜水生命支持员培训与考核要求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本标准规定了潜水生命支持员的培训要求及考核要求。本标准适用于潜水生命支持员的培训与考核，其他潜水生命支持相关人员的培训与考核也可参照执行。</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交通运输救捞与水下工程标准化技术委员会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广州潜水学校</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运输服务</w:t>
            </w:r>
          </w:p>
        </w:tc>
      </w:tr>
      <w:tr>
        <w:trPr>
          <w:cantSplit/>
          <w:trHeight w:val="181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车辆出行语音导航信息服务用语</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本标准规定了车辆导航语音提示所使用的规范性用语、用词，及语音提示时刻。</w:t>
            </w:r>
            <w:r>
              <w:rPr>
                <w:rFonts w:hint="eastAsia" w:ascii="宋体" w:hAnsi="宋体" w:cs="宋体"/>
                <w:kern w:val="0"/>
                <w:szCs w:val="21"/>
              </w:rPr>
              <w:br/>
            </w:r>
            <w:r>
              <w:rPr>
                <w:rFonts w:hint="eastAsia" w:ascii="宋体" w:hAnsi="宋体" w:cs="宋体"/>
                <w:kern w:val="0"/>
                <w:szCs w:val="21"/>
              </w:rPr>
              <w:t>本标准适用于车辆导航软件的语音提示部分的规范制定。</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交通运输信息通信导航标准化技术委员会</w:t>
            </w:r>
          </w:p>
        </w:tc>
        <w:tc>
          <w:tcPr>
            <w:tcW w:w="2350"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北京市交通信息中心</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信息化服务</w:t>
            </w:r>
          </w:p>
        </w:tc>
      </w:tr>
      <w:tr>
        <w:trPr>
          <w:cantSplit/>
          <w:trHeight w:val="1814"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道路客运电子客票系统技术规范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本标准规定了道路客运电子客票的信息内容、状态和形式，以及电子客票系统的总体架构、业务流程、接口及响应、传输及存储和安全要求。</w:t>
            </w:r>
            <w:r>
              <w:rPr>
                <w:rFonts w:hint="eastAsia" w:ascii="宋体" w:hAnsi="宋体" w:cs="宋体"/>
                <w:kern w:val="0"/>
                <w:szCs w:val="21"/>
              </w:rPr>
              <w:br/>
            </w:r>
            <w:r>
              <w:rPr>
                <w:rFonts w:hint="eastAsia" w:ascii="宋体" w:hAnsi="宋体" w:cs="宋体"/>
                <w:kern w:val="0"/>
                <w:szCs w:val="21"/>
              </w:rPr>
              <w:t>本标准适用于道路客运电子客票及相关系统。</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交通运输信息通信导航标准化技术委员会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中国交通通信信息中心</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信息化服务</w:t>
            </w:r>
          </w:p>
        </w:tc>
      </w:tr>
      <w:tr>
        <w:trPr>
          <w:cantSplit/>
          <w:trHeight w:val="6690"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出租汽车服务管理信息系统 第1部分：总体技术要求</w:t>
            </w:r>
            <w:r>
              <w:rPr>
                <w:rFonts w:hint="eastAsia" w:ascii="宋体" w:hAnsi="宋体" w:cs="宋体"/>
                <w:kern w:val="0"/>
                <w:szCs w:val="21"/>
              </w:rPr>
              <w:br/>
            </w:r>
            <w:r>
              <w:rPr>
                <w:rFonts w:hint="eastAsia" w:ascii="宋体" w:hAnsi="宋体" w:cs="宋体"/>
                <w:kern w:val="0"/>
                <w:szCs w:val="21"/>
              </w:rPr>
              <w:t>第2部分：运营专用设备</w:t>
            </w:r>
            <w:r>
              <w:rPr>
                <w:rFonts w:hint="eastAsia" w:ascii="宋体" w:hAnsi="宋体" w:cs="宋体"/>
                <w:kern w:val="0"/>
                <w:szCs w:val="21"/>
              </w:rPr>
              <w:br/>
            </w:r>
            <w:r>
              <w:rPr>
                <w:rFonts w:hint="eastAsia" w:ascii="宋体" w:hAnsi="宋体" w:cs="宋体"/>
                <w:kern w:val="0"/>
                <w:szCs w:val="21"/>
              </w:rPr>
              <w:t>第3部分：信息数据元</w:t>
            </w:r>
            <w:r>
              <w:rPr>
                <w:rFonts w:hint="eastAsia" w:ascii="宋体" w:hAnsi="宋体" w:cs="宋体"/>
                <w:kern w:val="0"/>
                <w:szCs w:val="21"/>
              </w:rPr>
              <w:br/>
            </w:r>
            <w:r>
              <w:rPr>
                <w:rFonts w:hint="eastAsia" w:ascii="宋体" w:hAnsi="宋体" w:cs="宋体"/>
                <w:kern w:val="0"/>
                <w:szCs w:val="21"/>
              </w:rPr>
              <w:t>第4部分：数据交换与共享</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出租汽车服务管理信息系统的总体框架、数据资源中心、监控指挥中心、电召服务中心、应用系统功能要求以及系统安全等总体技术要求、运营专用设备的技术、功能要求及通信协议、系统主要数据元、市级客运出租汽车服务管理信息系统平台与省、部平台、企业平台之间数据交换的技术要求。</w:t>
            </w:r>
            <w:r>
              <w:rPr>
                <w:rFonts w:hint="eastAsia" w:ascii="宋体" w:hAnsi="宋体" w:cs="宋体"/>
                <w:kern w:val="0"/>
                <w:szCs w:val="21"/>
              </w:rPr>
              <w:br/>
            </w:r>
            <w:r>
              <w:rPr>
                <w:rFonts w:hint="eastAsia" w:ascii="宋体" w:hAnsi="宋体" w:cs="宋体"/>
                <w:kern w:val="0"/>
                <w:szCs w:val="21"/>
              </w:rPr>
              <w:t>本标准适用于出租汽车行业服务管理相关系统及运营专用设备的设计、开发与应用、市级出租汽车服务管理信息系统与省、部平台、企业平台之间的横向与纵向的数据采集、数据交换与共享。</w:t>
            </w:r>
            <w:r>
              <w:rPr>
                <w:rFonts w:hint="eastAsia" w:ascii="宋体" w:hAnsi="宋体" w:cs="宋体"/>
                <w:kern w:val="0"/>
                <w:szCs w:val="21"/>
              </w:rPr>
              <w:br/>
            </w:r>
            <w:r>
              <w:rPr>
                <w:rFonts w:hint="eastAsia" w:ascii="宋体" w:hAnsi="宋体" w:cs="宋体"/>
                <w:kern w:val="0"/>
                <w:szCs w:val="21"/>
              </w:rPr>
              <w:t>主要修订内容：增加了包含网络预约出租汽车的出租汽车服务管理信息系统的总体框架及系统功能要求，网络预约出租汽车智能服务终端设备、摄像装置、发票打印机等网络预约出租汽车的运营专用设备的功能要求、性能要求及通信协议，增加了网络预约出租汽车相关数据元，增加了市级网络预约出租汽车平台与省、部平台、网约车企业平台之间的数据交换与共享要求。</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905.1-2014</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全国城市客运标准化技术委员会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信息化服务</w:t>
            </w:r>
          </w:p>
        </w:tc>
      </w:tr>
      <w:tr>
        <w:trPr>
          <w:cantSplit/>
          <w:trHeight w:val="306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交通运输卫星导航增强应用系统 </w:t>
            </w:r>
            <w:r>
              <w:rPr>
                <w:rFonts w:hint="eastAsia" w:ascii="宋体" w:hAnsi="宋体" w:cs="宋体"/>
                <w:kern w:val="0"/>
                <w:szCs w:val="21"/>
              </w:rPr>
              <w:br/>
            </w:r>
            <w:r>
              <w:rPr>
                <w:rFonts w:hint="eastAsia" w:ascii="宋体" w:hAnsi="宋体" w:cs="宋体"/>
                <w:kern w:val="0"/>
                <w:szCs w:val="21"/>
              </w:rPr>
              <w:t>第5部分：基于移动通信的差分信息播发技术要求</w:t>
            </w:r>
            <w:r>
              <w:rPr>
                <w:rFonts w:hint="eastAsia" w:ascii="宋体" w:hAnsi="宋体" w:cs="宋体"/>
                <w:kern w:val="0"/>
                <w:szCs w:val="21"/>
              </w:rPr>
              <w:br/>
            </w:r>
            <w:r>
              <w:rPr>
                <w:rFonts w:hint="eastAsia" w:ascii="宋体" w:hAnsi="宋体" w:cs="宋体"/>
                <w:kern w:val="0"/>
                <w:szCs w:val="21"/>
              </w:rPr>
              <w:t>第6部分：基于AIS的差分信息播发技术要求</w:t>
            </w:r>
            <w:r>
              <w:rPr>
                <w:rFonts w:hint="eastAsia" w:ascii="宋体" w:hAnsi="宋体" w:cs="宋体"/>
                <w:kern w:val="0"/>
                <w:szCs w:val="21"/>
              </w:rPr>
              <w:br/>
            </w:r>
            <w:r>
              <w:rPr>
                <w:rFonts w:hint="eastAsia" w:ascii="宋体" w:hAnsi="宋体" w:cs="宋体"/>
                <w:kern w:val="0"/>
                <w:szCs w:val="21"/>
              </w:rPr>
              <w:t>第7部分：基准站及增强信息共享与交换</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本标准（第5-7部分）规定了交通运输卫星导航增强应用系统中基于移动通信和AIS的差分信息播发技术要求，以及基准站和增强信息交换与共享的的技术要求。</w:t>
            </w:r>
            <w:r>
              <w:rPr>
                <w:rFonts w:hint="eastAsia" w:ascii="宋体" w:hAnsi="宋体" w:cs="宋体"/>
                <w:kern w:val="0"/>
                <w:szCs w:val="21"/>
              </w:rPr>
              <w:br/>
            </w:r>
            <w:r>
              <w:rPr>
                <w:rFonts w:hint="eastAsia" w:ascii="宋体" w:hAnsi="宋体" w:cs="宋体"/>
                <w:kern w:val="0"/>
                <w:szCs w:val="21"/>
              </w:rPr>
              <w:t>本标准适用于交通运输行业卫星导航增强应用系统差分信息播发系统及应用系统间的信息交换与共享。</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交通运输信息通信导航标准化技术委员会</w:t>
            </w:r>
          </w:p>
        </w:tc>
        <w:tc>
          <w:tcPr>
            <w:tcW w:w="2350"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中国交通通信信息中心、深圳市路畅科技股份有限公司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北斗应用</w:t>
            </w:r>
          </w:p>
        </w:tc>
      </w:tr>
      <w:tr>
        <w:trPr>
          <w:cantSplit/>
          <w:trHeight w:val="3061"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船舶污染应急设备库技术规范</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本标准规定了应急库规模、设备配置、功能和运行管理要求。</w:t>
            </w:r>
            <w:r>
              <w:rPr>
                <w:rFonts w:hint="eastAsia" w:ascii="宋体" w:hAnsi="宋体" w:cs="宋体"/>
                <w:kern w:val="0"/>
                <w:szCs w:val="21"/>
              </w:rPr>
              <w:br/>
            </w:r>
            <w:r>
              <w:rPr>
                <w:rFonts w:hint="eastAsia" w:ascii="宋体" w:hAnsi="宋体" w:cs="宋体"/>
                <w:kern w:val="0"/>
                <w:szCs w:val="21"/>
              </w:rPr>
              <w:t>本标准适用于全国沿海和内河水域的船舶污染应急设备库的建设和运行管理。</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交通运输航海安全标准化技术委员会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烟台溢油应急技术中心、福建海事局、辽宁海事局、河北海事局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绿色交通</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公路机电设施用电设备能效等级及评定方法</w:t>
            </w:r>
            <w:r>
              <w:rPr>
                <w:rFonts w:hint="eastAsia" w:ascii="宋体" w:hAnsi="宋体" w:cs="宋体"/>
                <w:kern w:val="0"/>
                <w:szCs w:val="21"/>
              </w:rPr>
              <w:br/>
            </w:r>
            <w:r>
              <w:rPr>
                <w:rFonts w:hint="eastAsia" w:ascii="宋体" w:hAnsi="宋体" w:cs="宋体"/>
                <w:kern w:val="0"/>
                <w:szCs w:val="21"/>
              </w:rPr>
              <w:t>第1部分：LED车道控制标志</w:t>
            </w:r>
            <w:r>
              <w:rPr>
                <w:rFonts w:hint="eastAsia" w:ascii="宋体" w:hAnsi="宋体" w:cs="宋体"/>
                <w:kern w:val="0"/>
                <w:szCs w:val="21"/>
              </w:rPr>
              <w:br/>
            </w:r>
            <w:r>
              <w:rPr>
                <w:rFonts w:hint="eastAsia" w:ascii="宋体" w:hAnsi="宋体" w:cs="宋体"/>
                <w:kern w:val="0"/>
                <w:szCs w:val="21"/>
              </w:rPr>
              <w:t>第2部分：公路隧道通风机</w:t>
            </w:r>
            <w:r>
              <w:rPr>
                <w:rFonts w:hint="eastAsia" w:ascii="宋体" w:hAnsi="宋体" w:cs="宋体"/>
                <w:kern w:val="0"/>
                <w:szCs w:val="21"/>
              </w:rPr>
              <w:br/>
            </w:r>
            <w:r>
              <w:rPr>
                <w:rFonts w:hint="eastAsia" w:ascii="宋体" w:hAnsi="宋体" w:cs="宋体"/>
                <w:kern w:val="0"/>
                <w:szCs w:val="21"/>
              </w:rPr>
              <w:t>第3部分：公路隧道照明系统</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本标准规定了公路机电设施用电设备中LED车道控制标志、公路隧道用射流式通风机、公路隧道照明系统的基本要求、能效等级、评定方法等。</w:t>
            </w:r>
            <w:r>
              <w:rPr>
                <w:rFonts w:hint="eastAsia" w:ascii="宋体" w:hAnsi="宋体" w:cs="宋体"/>
                <w:kern w:val="0"/>
                <w:szCs w:val="21"/>
              </w:rPr>
              <w:br/>
            </w:r>
            <w:r>
              <w:rPr>
                <w:rFonts w:hint="eastAsia" w:ascii="宋体" w:hAnsi="宋体" w:cs="宋体"/>
                <w:kern w:val="0"/>
                <w:szCs w:val="21"/>
              </w:rPr>
              <w:t>本标准适用于公路机电设施用电设备能效等级及评定方法。</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2018.12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全国交通工程设施(公路)标准化技术委员会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绿色交通</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天然气营运货车燃料消耗量限值及测量方法</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本标准规定了天然气营运货车燃料消耗量限值及测量方法。</w:t>
            </w:r>
            <w:r>
              <w:rPr>
                <w:rFonts w:hint="eastAsia" w:ascii="宋体" w:hAnsi="宋体" w:cs="宋体"/>
                <w:kern w:val="0"/>
                <w:szCs w:val="21"/>
              </w:rPr>
              <w:br/>
            </w:r>
            <w:r>
              <w:rPr>
                <w:rFonts w:hint="eastAsia" w:ascii="宋体" w:hAnsi="宋体" w:cs="宋体"/>
                <w:kern w:val="0"/>
                <w:szCs w:val="21"/>
              </w:rPr>
              <w:t>本标准适用于以天然气为单一燃料且最大总质量为3500kg~49000kg的营运货车。</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全国道路运输标准化技术委员会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绿色交通</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天然气营运客车燃料消耗量限值及测量方法</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本标准规定了天然气营运客车燃料消耗量限值及测量方法。本标准适用于以天然气为单一燃料最大总质量超过3500kg的营运客车。</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2018.12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全国道路运输标准化技术委员会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绿色交通</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船舶压载水取样与检测技术要求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本标准规定了船舶压载水取样设备的配备要求和取样流程、船上压载水快速分析的设备技术要求和一般分析流程，以及实验室在开展压载水详细化验和分析工作应采用的标准方法。</w:t>
            </w:r>
            <w:r>
              <w:rPr>
                <w:rFonts w:hint="eastAsia" w:ascii="宋体" w:hAnsi="宋体" w:cs="宋体"/>
                <w:kern w:val="0"/>
                <w:szCs w:val="21"/>
              </w:rPr>
              <w:br/>
            </w:r>
            <w:r>
              <w:rPr>
                <w:rFonts w:hint="eastAsia" w:ascii="宋体" w:hAnsi="宋体" w:cs="宋体"/>
                <w:kern w:val="0"/>
                <w:szCs w:val="21"/>
              </w:rPr>
              <w:t>本标准适用于船上压载水取样和检测。</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交通运输航海安全标准化技术委员会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河北海事局、交通运输部水运科学研究所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绿色交通</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船舶压载舱沉积物港口接收设施技术要求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本标准规定了港口船舶压载舱沉积物接收设施的技术要求和配备标准。</w:t>
            </w:r>
          </w:p>
          <w:p>
            <w:pPr>
              <w:widowControl/>
              <w:jc w:val="left"/>
              <w:rPr>
                <w:rFonts w:ascii="宋体" w:hAnsi="宋体" w:cs="宋体"/>
                <w:kern w:val="0"/>
                <w:szCs w:val="21"/>
              </w:rPr>
            </w:pPr>
            <w:r>
              <w:rPr>
                <w:rFonts w:hint="eastAsia" w:ascii="宋体" w:hAnsi="宋体" w:cs="宋体"/>
                <w:kern w:val="0"/>
                <w:szCs w:val="21"/>
              </w:rPr>
              <w:t>本标准适用于按照压载水公约要求开展船舶压载舱沉积物的接收和处理及在发现船舶压载水不满足公约排放标准时对船舶压载水进行应急处理或应船东需要，对没有安装压载水管理系统的船舶压载水进行接收处理的情况。</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交通运输航海安全标准化技术委员会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河北海事局、交通运输部规划研究院、交通运输部水运科学研究所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绿色交通</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双源电动城市客车通用技术条件</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本标准规定了双源电动客车的类型、基本参数、技术要求、试验方法、检验规则，以及标志、包装、运输和贮存。</w:t>
            </w:r>
            <w:r>
              <w:rPr>
                <w:rFonts w:hint="eastAsia" w:ascii="宋体" w:hAnsi="宋体" w:cs="宋体"/>
                <w:kern w:val="0"/>
                <w:szCs w:val="21"/>
              </w:rPr>
              <w:br/>
            </w:r>
            <w:r>
              <w:rPr>
                <w:rFonts w:hint="eastAsia" w:ascii="宋体" w:hAnsi="宋体" w:cs="宋体"/>
                <w:kern w:val="0"/>
                <w:szCs w:val="21"/>
              </w:rPr>
              <w:t>本标准适用于双源电动客车。</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全国汽车标准化技术委员会客车分技术委员会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中国公路学会客车分会、比亚迪股份有限公司、郑州宇通客车股份有限公司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新能源车辆</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电动客车电动空气压缩机技术条件</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本标准规定了电动汽车用电动空气压缩机技术要求、试验方法、检验规则，以及标志、包装、运输和贮存。</w:t>
            </w:r>
            <w:r>
              <w:rPr>
                <w:rFonts w:hint="eastAsia" w:ascii="宋体" w:hAnsi="宋体" w:cs="宋体"/>
                <w:kern w:val="0"/>
                <w:szCs w:val="21"/>
              </w:rPr>
              <w:br/>
            </w:r>
            <w:r>
              <w:rPr>
                <w:rFonts w:hint="eastAsia" w:ascii="宋体" w:hAnsi="宋体" w:cs="宋体"/>
                <w:kern w:val="0"/>
                <w:szCs w:val="21"/>
              </w:rPr>
              <w:t>本标准适用于底盘上为采用气制动新能源车辆的制动系统提供压缩空气的车用电动空气压缩机。</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全国汽车标准化技术委员会客车分技术委员会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郑州宇通客车股份有限公司、比亚迪股份有限公司、中国公路学会客车分会</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新能源车辆</w:t>
            </w:r>
          </w:p>
        </w:tc>
      </w:tr>
      <w:tr>
        <w:trPr>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燃料电池客车技术要求</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本标准规定了采用燃料电池和动力蓄电池共同提供电能来驱动的燃料电池电动客车的技术要求、试验方法、检验规则，以及标志、包装、运输和贮存。</w:t>
            </w:r>
            <w:r>
              <w:rPr>
                <w:rFonts w:hint="eastAsia" w:ascii="宋体" w:hAnsi="宋体" w:cs="宋体"/>
                <w:kern w:val="0"/>
                <w:szCs w:val="21"/>
              </w:rPr>
              <w:br/>
            </w:r>
            <w:r>
              <w:rPr>
                <w:rFonts w:hint="eastAsia" w:ascii="宋体" w:hAnsi="宋体" w:cs="宋体"/>
                <w:kern w:val="0"/>
                <w:szCs w:val="21"/>
              </w:rPr>
              <w:t>本标准适用于单层M2、M3类燃料电池客车。</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2019.00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全国汽车标准化技术委员会客车分技术委员会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北汽福田汽车股份有限公司、郑州宇通客车股份有限公司</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新能源车辆</w:t>
            </w:r>
          </w:p>
        </w:tc>
      </w:tr>
      <w:tr>
        <w:trPr>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新能源客车电池箱（舱）</w:t>
            </w:r>
            <w:r>
              <w:rPr>
                <w:rFonts w:hint="eastAsia" w:ascii="宋体" w:hAnsi="宋体" w:cs="宋体"/>
                <w:color w:val="000000"/>
                <w:kern w:val="0"/>
                <w:szCs w:val="21"/>
              </w:rPr>
              <w:t>监测及报警装置</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本标准规定了新能源客车电池箱（舱）安全监测和报警装置的术语和定义、技术要求、试验方法、检验规则、标志、包装、运输和储存。</w:t>
            </w:r>
            <w:r>
              <w:rPr>
                <w:rFonts w:hint="eastAsia" w:ascii="宋体" w:hAnsi="宋体" w:cs="宋体"/>
                <w:kern w:val="0"/>
                <w:szCs w:val="21"/>
              </w:rPr>
              <w:br/>
            </w:r>
            <w:r>
              <w:rPr>
                <w:rFonts w:hint="eastAsia" w:ascii="宋体" w:hAnsi="宋体" w:cs="宋体"/>
                <w:kern w:val="0"/>
                <w:szCs w:val="21"/>
              </w:rPr>
              <w:t>本标准适用于新能源客车和专用校车。</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全国汽车标准化技术委员会客车分技术委员会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烟台创为新能源科技有限公司、中国公路学会客车分会</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新能源车辆</w:t>
            </w:r>
          </w:p>
        </w:tc>
      </w:tr>
      <w:tr>
        <w:trPr>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电动客车电磁兼容性（EMC）要求和试验方法</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本标准规定了电动客车整车的电磁发射限值、充电传导骚扰限值、抗扰性能、电磁环境控制限值和试验方法。本标准适用于不同类型的电动客车。</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JT/T</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客车</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比亚迪股份有限公司、郑州宇通客车股份有限公司等</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新能源车辆</w:t>
            </w:r>
          </w:p>
        </w:tc>
      </w:tr>
      <w:tr>
        <w:trPr>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突起路标耐冲击性能测试仪</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本标准规定了突起路标耐冲击性能测试仪的技术要求、试验方法、检验规则，以及标志、包装、运输和贮存。</w:t>
            </w:r>
            <w:r>
              <w:rPr>
                <w:rFonts w:hint="eastAsia" w:ascii="宋体" w:hAnsi="宋体" w:cs="宋体"/>
                <w:color w:val="000000"/>
                <w:kern w:val="0"/>
                <w:szCs w:val="21"/>
              </w:rPr>
              <w:br/>
            </w:r>
            <w:r>
              <w:rPr>
                <w:rFonts w:hint="eastAsia" w:ascii="宋体" w:hAnsi="宋体" w:cs="宋体"/>
                <w:color w:val="000000"/>
                <w:kern w:val="0"/>
                <w:szCs w:val="21"/>
              </w:rPr>
              <w:t>本标准适用于公路交通工程突起路标耐冲击性能测试仪的生产、检验和使用。</w:t>
            </w:r>
            <w:r>
              <w:rPr>
                <w:rFonts w:hint="eastAsia" w:ascii="宋体" w:hAnsi="宋体" w:cs="宋体"/>
                <w:color w:val="000000"/>
                <w:kern w:val="0"/>
                <w:szCs w:val="21"/>
              </w:rPr>
              <w:br/>
            </w:r>
            <w:r>
              <w:rPr>
                <w:rFonts w:hint="eastAsia" w:ascii="宋体" w:hAnsi="宋体" w:cs="宋体"/>
                <w:color w:val="000000"/>
                <w:kern w:val="0"/>
                <w:szCs w:val="21"/>
              </w:rPr>
              <w:t>主要修订内容：技术要求、试验方法。</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修订</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JT/T 682－2007</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计量检测设备</w:t>
            </w:r>
          </w:p>
        </w:tc>
      </w:tr>
      <w:tr>
        <w:trPr>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超声式成孔质量检测仪</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本标准规定了超声式成孔质量检测仪的产品结构、技术要求、试验方法、检验规则、以及标志、包装、运输和贮存。</w:t>
            </w:r>
            <w:r>
              <w:rPr>
                <w:rFonts w:hint="eastAsia" w:ascii="宋体" w:hAnsi="宋体" w:cs="宋体"/>
                <w:color w:val="000000"/>
                <w:kern w:val="0"/>
                <w:szCs w:val="21"/>
              </w:rPr>
              <w:br/>
            </w:r>
            <w:r>
              <w:rPr>
                <w:rFonts w:hint="eastAsia" w:ascii="宋体" w:hAnsi="宋体" w:cs="宋体"/>
                <w:color w:val="000000"/>
                <w:kern w:val="0"/>
                <w:szCs w:val="21"/>
              </w:rPr>
              <w:t>本标准适用于超声式成孔质量检测仪的生产、检验和使用。</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计量检测设备</w:t>
            </w:r>
          </w:p>
        </w:tc>
      </w:tr>
      <w:tr>
        <w:trPr>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塑料波纹管柔韧性试验装置</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本标准规定了预应力混凝土桥梁用塑料波纹管柔韧性试验装置的结构及规格，技术要求，试验方法，检验规则，以及标志、包装、运输和贮存。</w:t>
            </w:r>
            <w:r>
              <w:rPr>
                <w:rFonts w:hint="eastAsia" w:ascii="宋体" w:hAnsi="宋体" w:cs="宋体"/>
                <w:color w:val="000000"/>
                <w:kern w:val="0"/>
                <w:szCs w:val="21"/>
              </w:rPr>
              <w:br/>
            </w:r>
            <w:r>
              <w:rPr>
                <w:rFonts w:hint="eastAsia" w:ascii="宋体" w:hAnsi="宋体" w:cs="宋体"/>
                <w:color w:val="000000"/>
                <w:kern w:val="0"/>
                <w:szCs w:val="21"/>
              </w:rPr>
              <w:t>本标准适用于预应力混凝土桥梁用塑料波纹管柔韧性试验装置的生产、检验和使用。</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计量检测设备</w:t>
            </w:r>
          </w:p>
        </w:tc>
      </w:tr>
      <w:tr>
        <w:trPr>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钢筋标距打点机</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本标准规定了钢筋标距打点机的结构及规格，技术要求，试验方法，检验规则，以及标志、包装、运输和贮存。</w:t>
            </w:r>
            <w:r>
              <w:rPr>
                <w:rFonts w:hint="eastAsia" w:ascii="宋体" w:hAnsi="宋体" w:cs="宋体"/>
                <w:color w:val="000000"/>
                <w:kern w:val="0"/>
                <w:szCs w:val="21"/>
              </w:rPr>
              <w:br/>
            </w:r>
            <w:r>
              <w:rPr>
                <w:rFonts w:hint="eastAsia" w:ascii="宋体" w:hAnsi="宋体" w:cs="宋体"/>
                <w:color w:val="000000"/>
                <w:kern w:val="0"/>
                <w:szCs w:val="21"/>
              </w:rPr>
              <w:t>本标准适用于钢筋标距打点机的生产、检验和使用。</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计量检测设备</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动态剪切流变仪</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本标准规定了动态剪切流变仪的技术要求、试验方法、检验规则，以及标志、包装、运输和贮存。</w:t>
            </w:r>
            <w:r>
              <w:rPr>
                <w:rFonts w:hint="eastAsia" w:ascii="宋体" w:hAnsi="宋体" w:cs="宋体"/>
                <w:color w:val="000000"/>
                <w:kern w:val="0"/>
                <w:szCs w:val="21"/>
              </w:rPr>
              <w:br/>
            </w:r>
            <w:r>
              <w:rPr>
                <w:rFonts w:hint="eastAsia" w:ascii="宋体" w:hAnsi="宋体" w:cs="宋体"/>
                <w:color w:val="000000"/>
                <w:kern w:val="0"/>
                <w:szCs w:val="21"/>
              </w:rPr>
              <w:t>本标准适合于动态剪切流变仪的生产、检验和使用。</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计量检测设备</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沥青真空减压毛细管黏度仪</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本标准规定了沥青真空减压毛细管黏度仪的产品结构、技术要求、试验方法、检验规则，以及标志、包装、运输和贮存。本标准适合于沥青真空减压毛细管黏度仪的生产、检验和使用。</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北京市道路工程质量监督站、交通运输部公路科学研究所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计量检测设备</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振弦式应变测量系统</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本标准规定振弦式应力测量系统的产品分类、技术要求、试验方法、检验规则，以及标志、包装、运输和贮存。</w:t>
            </w:r>
            <w:r>
              <w:rPr>
                <w:rFonts w:hint="eastAsia" w:ascii="宋体" w:hAnsi="宋体" w:cs="宋体"/>
                <w:color w:val="000000"/>
                <w:kern w:val="0"/>
                <w:szCs w:val="21"/>
              </w:rPr>
              <w:br/>
            </w:r>
            <w:r>
              <w:rPr>
                <w:rFonts w:hint="eastAsia" w:ascii="宋体" w:hAnsi="宋体" w:cs="宋体"/>
                <w:color w:val="000000"/>
                <w:kern w:val="0"/>
                <w:szCs w:val="21"/>
              </w:rPr>
              <w:t>本标准适用于振弦式应变测量系统的生产、检验和使用。</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交通运输部公路科学研究所、交通运输部天津水运工程科学研究所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计量检测设备</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水运工程 动力触探仪</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本标准规定了动力触探仪的结构组成、技术要求、试验方法、检验规则，以及标志、包装、运输和贮存。</w:t>
            </w:r>
            <w:r>
              <w:rPr>
                <w:rFonts w:hint="eastAsia" w:ascii="宋体" w:hAnsi="宋体" w:cs="宋体"/>
                <w:kern w:val="0"/>
                <w:szCs w:val="21"/>
              </w:rPr>
              <w:br/>
            </w:r>
            <w:r>
              <w:rPr>
                <w:rFonts w:hint="eastAsia" w:ascii="宋体" w:hAnsi="宋体" w:cs="宋体"/>
                <w:kern w:val="0"/>
                <w:szCs w:val="21"/>
              </w:rPr>
              <w:t>本标准适用于动力触探仪的生产、检验和使用。</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全国港口标准化技术委员会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交通运输部天津水运工程科学研究所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计量检测设备</w:t>
            </w:r>
          </w:p>
        </w:tc>
      </w:tr>
      <w:tr>
        <w:trPr>
          <w:cantSplit/>
          <w:trHeight w:val="737" w:hRule="atLeast"/>
        </w:trPr>
        <w:tc>
          <w:tcPr>
            <w:tcW w:w="532" w:type="dxa"/>
            <w:tcBorders>
              <w:top w:val="nil"/>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水运工程 水位计</w:t>
            </w:r>
          </w:p>
        </w:tc>
        <w:tc>
          <w:tcPr>
            <w:tcW w:w="504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本标准规定了水位计的结构组成、技术要求、试验方法、检验规则，以及标志、包装、运输和储存。</w:t>
            </w:r>
            <w:r>
              <w:rPr>
                <w:rFonts w:hint="eastAsia" w:ascii="宋体" w:hAnsi="宋体" w:cs="宋体"/>
                <w:kern w:val="0"/>
                <w:szCs w:val="21"/>
              </w:rPr>
              <w:br/>
            </w:r>
            <w:r>
              <w:rPr>
                <w:rFonts w:hint="eastAsia" w:ascii="宋体" w:hAnsi="宋体" w:cs="宋体"/>
                <w:kern w:val="0"/>
                <w:szCs w:val="21"/>
              </w:rPr>
              <w:t>本标准适用于水位计的生产、检验和使用。</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全国港口标准化技术委员会</w:t>
            </w:r>
          </w:p>
        </w:tc>
        <w:tc>
          <w:tcPr>
            <w:tcW w:w="235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交通运输部天津水运工程科学研究所</w:t>
            </w:r>
          </w:p>
        </w:tc>
        <w:tc>
          <w:tcPr>
            <w:tcW w:w="65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计量检测设备</w:t>
            </w:r>
          </w:p>
        </w:tc>
      </w:tr>
      <w:tr>
        <w:trPr>
          <w:cantSplit/>
          <w:trHeight w:val="737"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汽车底盘测功机</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本标准规定了汽车底盘测功机的术语和定义、分类、型号、功能、技术要求、试验方法、检验规则以及标志、包装、运输和贮存。</w:t>
            </w:r>
            <w:r>
              <w:rPr>
                <w:rFonts w:hint="eastAsia" w:ascii="宋体" w:hAnsi="宋体" w:cs="宋体"/>
                <w:kern w:val="0"/>
                <w:szCs w:val="21"/>
              </w:rPr>
              <w:br/>
            </w:r>
            <w:r>
              <w:rPr>
                <w:rFonts w:hint="eastAsia" w:ascii="宋体" w:hAnsi="宋体" w:cs="宋体"/>
                <w:kern w:val="0"/>
                <w:szCs w:val="21"/>
              </w:rPr>
              <w:t>本标准适用于以电涡流机为功率吸收装置的多轴滚筒式汽车底盘测功机，其它型式的底盘测功机可参照执行。</w:t>
            </w:r>
            <w:r>
              <w:rPr>
                <w:rFonts w:hint="eastAsia" w:ascii="宋体" w:hAnsi="宋体" w:cs="宋体"/>
                <w:kern w:val="0"/>
                <w:szCs w:val="21"/>
              </w:rPr>
              <w:br/>
            </w:r>
            <w:r>
              <w:rPr>
                <w:rFonts w:hint="eastAsia" w:ascii="宋体" w:hAnsi="宋体" w:cs="宋体"/>
                <w:kern w:val="0"/>
                <w:szCs w:val="21"/>
              </w:rPr>
              <w:t>主要修订内容：增加了恒功率的要求和定义，增加了辅助参数的测量要求，简化了对惯量和反拖的要求，取消了加速和滑行的测试要求。</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445－2008</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全国汽车维修标准化技术委员会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交通运输部公路科学研究所、成都成保发展股份有限公司</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737"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汽车举升机</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本标准规定了汽车举升机的术语和定义、产品分类、要求、试验方法、检验规则以及标志、包装、运输和贮存等。</w:t>
            </w:r>
            <w:r>
              <w:rPr>
                <w:rFonts w:hint="eastAsia" w:ascii="宋体" w:hAnsi="宋体" w:cs="宋体"/>
                <w:kern w:val="0"/>
                <w:szCs w:val="21"/>
              </w:rPr>
              <w:br/>
            </w:r>
            <w:r>
              <w:rPr>
                <w:rFonts w:hint="eastAsia" w:ascii="宋体" w:hAnsi="宋体" w:cs="宋体"/>
                <w:kern w:val="0"/>
                <w:szCs w:val="21"/>
              </w:rPr>
              <w:t>本标准适用于额定举升质量不大于20000kg的各类液压传动和机械传动的汽车举升机。</w:t>
            </w:r>
            <w:r>
              <w:rPr>
                <w:rFonts w:hint="eastAsia" w:ascii="宋体" w:hAnsi="宋体" w:cs="宋体"/>
                <w:kern w:val="0"/>
                <w:szCs w:val="21"/>
              </w:rPr>
              <w:br/>
            </w:r>
            <w:r>
              <w:rPr>
                <w:rFonts w:hint="eastAsia" w:ascii="宋体" w:hAnsi="宋体" w:cs="宋体"/>
                <w:kern w:val="0"/>
                <w:szCs w:val="21"/>
              </w:rPr>
              <w:t>主要修订内容：增加液压传动系统和钢丝绳的安全性能要求；增加托臂及滑车、立柱的要求；增加背景噪声的修正值；改变项目的试验方法；在标志、包装、运输和贮存中增加了安全标志条款和图形。</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155－2004</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全国汽车维修标准化技术委员会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737"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汽车侧滑检验台</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本标准规定了汽车侧滑检验台的术语和定义、技术要求、实验方法、检验规则以及标志、包装运输和贮存。</w:t>
            </w:r>
          </w:p>
          <w:p>
            <w:pPr>
              <w:widowControl/>
              <w:jc w:val="left"/>
              <w:rPr>
                <w:rFonts w:ascii="宋体" w:hAnsi="宋体" w:cs="宋体"/>
                <w:kern w:val="0"/>
                <w:szCs w:val="21"/>
              </w:rPr>
            </w:pPr>
            <w:r>
              <w:rPr>
                <w:rFonts w:hint="eastAsia" w:ascii="宋体" w:hAnsi="宋体" w:cs="宋体"/>
                <w:kern w:val="0"/>
                <w:szCs w:val="21"/>
              </w:rPr>
              <w:t>本标准适用于动态检测的单转向桥和双转向桥双滑板联动汽车侧滑检验台。单板汽车侧滑台可参照执行。主要修订内容：增加、修改了部分术语和定义，增加了双转向桥检测功能要求，调整了有效测量长度和“零点漂移”等部分技术指标。</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507－2004</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全国汽车维修标准化技术委员会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交通运输部公路科学研究所、深圳市安车检测股份有限公司</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737"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汽车发动机综合检测仪</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本标准规定了发动机综合检测仪的技术要求、试验方法、检验规则及标志和运输等内容。</w:t>
            </w:r>
            <w:r>
              <w:rPr>
                <w:rFonts w:hint="eastAsia" w:ascii="宋体" w:hAnsi="宋体" w:cs="宋体"/>
                <w:kern w:val="0"/>
                <w:szCs w:val="21"/>
              </w:rPr>
              <w:br/>
            </w:r>
            <w:r>
              <w:rPr>
                <w:rFonts w:hint="eastAsia" w:ascii="宋体" w:hAnsi="宋体" w:cs="宋体"/>
                <w:kern w:val="0"/>
                <w:szCs w:val="21"/>
              </w:rPr>
              <w:t>本标准适用于对点燃式发动机、装用点燃式发动机的车辆和压燃式发动机和装用压燃式发动机的车辆进行发动机综合性能检测的仪器。</w:t>
            </w:r>
            <w:r>
              <w:rPr>
                <w:rFonts w:hint="eastAsia" w:ascii="宋体" w:hAnsi="宋体" w:cs="宋体"/>
                <w:kern w:val="0"/>
                <w:szCs w:val="21"/>
              </w:rPr>
              <w:br/>
            </w:r>
            <w:r>
              <w:rPr>
                <w:rFonts w:hint="eastAsia" w:ascii="宋体" w:hAnsi="宋体" w:cs="宋体"/>
                <w:kern w:val="0"/>
                <w:szCs w:val="21"/>
              </w:rPr>
              <w:t>主要修订内容：修订检测指标的范围、数量、检测精度；增加无线数据传输功能。</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503－2004</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全国汽车维修标准化技术委员会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吉林大学</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737"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汽车悬架装置检测台</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本标准规定了谐振式汽车悬架装置检测台的产品命名、技术要求、试验方法、检验规则和标志、包装、运输。</w:t>
            </w:r>
            <w:r>
              <w:rPr>
                <w:rFonts w:hint="eastAsia" w:ascii="宋体" w:hAnsi="宋体" w:cs="宋体"/>
                <w:kern w:val="0"/>
                <w:szCs w:val="21"/>
              </w:rPr>
              <w:br/>
            </w:r>
            <w:r>
              <w:rPr>
                <w:rFonts w:hint="eastAsia" w:ascii="宋体" w:hAnsi="宋体" w:cs="宋体"/>
                <w:kern w:val="0"/>
                <w:szCs w:val="21"/>
              </w:rPr>
              <w:t>本标准适用于谐振式汽车悬架装置检测台。</w:t>
            </w:r>
            <w:r>
              <w:rPr>
                <w:rFonts w:hint="eastAsia" w:ascii="宋体" w:hAnsi="宋体" w:cs="宋体"/>
                <w:kern w:val="0"/>
                <w:szCs w:val="21"/>
              </w:rPr>
              <w:br/>
            </w:r>
            <w:r>
              <w:rPr>
                <w:rFonts w:hint="eastAsia" w:ascii="宋体" w:hAnsi="宋体" w:cs="宋体"/>
                <w:kern w:val="0"/>
                <w:szCs w:val="21"/>
              </w:rPr>
              <w:t>主要修订内容：在“技术要求”中，增加了惯性飞轮惯性质量要求，以及采样频率和振幅要求。</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448-2001</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全国汽车维修标准化技术委员会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吉林大学</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737"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气升式吸泥器</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本标准规定了气升式吸泥器的技术条件、结构尺寸及使用范围。</w:t>
            </w:r>
            <w:r>
              <w:rPr>
                <w:rFonts w:hint="eastAsia" w:ascii="宋体" w:hAnsi="宋体" w:cs="宋体"/>
                <w:kern w:val="0"/>
                <w:szCs w:val="21"/>
              </w:rPr>
              <w:br/>
            </w:r>
            <w:r>
              <w:rPr>
                <w:rFonts w:hint="eastAsia" w:ascii="宋体" w:hAnsi="宋体" w:cs="宋体"/>
                <w:kern w:val="0"/>
                <w:szCs w:val="21"/>
              </w:rPr>
              <w:t>本标准适用于水深8m˜75m的气升式吸泥器。</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211-1995</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交通运输救捞与水下工程标准化技术委员会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交通运输部上海打捞局</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1361"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水下胶粘剂技术要求和试验方法</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本标准规定了水下胶粘剂的技术性能和试验方法。</w:t>
            </w:r>
            <w:r>
              <w:rPr>
                <w:rFonts w:hint="eastAsia" w:ascii="宋体" w:hAnsi="宋体" w:cs="宋体"/>
                <w:kern w:val="0"/>
                <w:szCs w:val="21"/>
              </w:rPr>
              <w:br/>
            </w:r>
            <w:r>
              <w:rPr>
                <w:rFonts w:hint="eastAsia" w:ascii="宋体" w:hAnsi="宋体" w:cs="宋体"/>
                <w:kern w:val="0"/>
                <w:szCs w:val="21"/>
              </w:rPr>
              <w:t>本标准适用于海难救助、打捞、水库电站和海洋工程等金属和其他水下构筑物暂时附着定用的胶粘剂。</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修订</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215-1995</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交通运输救捞与水下工程标准化技术委员会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交通运输部上海打捞局</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1361"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潜水热水机</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本标准规定了潜水热水机的分类和组成、技术要求、试验方法、检验规则，以及标志、包装、运输和储存。</w:t>
            </w:r>
            <w:r>
              <w:rPr>
                <w:rFonts w:hint="eastAsia" w:ascii="宋体" w:hAnsi="宋体" w:cs="宋体"/>
                <w:kern w:val="0"/>
                <w:szCs w:val="21"/>
              </w:rPr>
              <w:br/>
            </w:r>
            <w:r>
              <w:rPr>
                <w:rFonts w:hint="eastAsia" w:ascii="宋体" w:hAnsi="宋体" w:cs="宋体"/>
                <w:kern w:val="0"/>
                <w:szCs w:val="21"/>
              </w:rPr>
              <w:t>本标准适用于潜水热水机的生产和检验。</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制定</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交通运输救捞与水下工程标准化技术委员会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上海打捞局芜湖潜水装备厂</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1361"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公路LED照明灯具 第3部分：公路室外LED照明灯具</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本标准规定了高、中、低杆公路室外LED照明灯具产品的分类、技术要求、试验方法、检验规则及标志、包装、运输与贮存。</w:t>
            </w:r>
            <w:r>
              <w:rPr>
                <w:rFonts w:hint="eastAsia" w:ascii="宋体" w:hAnsi="宋体" w:cs="宋体"/>
                <w:color w:val="000000"/>
                <w:kern w:val="0"/>
                <w:szCs w:val="21"/>
              </w:rPr>
              <w:br/>
            </w:r>
            <w:r>
              <w:rPr>
                <w:rFonts w:hint="eastAsia" w:ascii="宋体" w:hAnsi="宋体" w:cs="宋体"/>
                <w:color w:val="000000"/>
                <w:kern w:val="0"/>
                <w:szCs w:val="21"/>
              </w:rPr>
              <w:t>本标准适用于高速公路、普通国省干线公路高、中、低杆室外LED照明灯具，其他等级公路，城市道路高、中、低杆室外LED照明灯具可参照适用。</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1361"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公路工程土工合成材料 土工布 通用技术条件</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本标准规定了公路工程用土工布产品的分类，以及各类土工布产品的适用条件、技术要求、试验方法等内容。</w:t>
            </w:r>
            <w:r>
              <w:rPr>
                <w:rFonts w:hint="eastAsia" w:ascii="宋体" w:hAnsi="宋体" w:cs="宋体"/>
                <w:color w:val="000000"/>
                <w:kern w:val="0"/>
                <w:szCs w:val="21"/>
              </w:rPr>
              <w:br/>
            </w:r>
            <w:r>
              <w:rPr>
                <w:rFonts w:hint="eastAsia" w:ascii="宋体" w:hAnsi="宋体" w:cs="宋体"/>
                <w:color w:val="000000"/>
                <w:kern w:val="0"/>
                <w:szCs w:val="21"/>
              </w:rPr>
              <w:t>本标准适用于公路工程用各类土工布产品的生产、检验和使用。</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1361"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公路工程土工合成材料 土工格栅 通用技术条件</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本标准规定了公路工程用土工格栅的产品分类，以及各类格栅产品的适用条件、技术要求、试验方法等内容。</w:t>
            </w:r>
            <w:r>
              <w:rPr>
                <w:rFonts w:hint="eastAsia" w:ascii="宋体" w:hAnsi="宋体" w:cs="宋体"/>
                <w:color w:val="000000"/>
                <w:kern w:val="0"/>
                <w:szCs w:val="21"/>
              </w:rPr>
              <w:br/>
            </w:r>
            <w:r>
              <w:rPr>
                <w:rFonts w:hint="eastAsia" w:ascii="宋体" w:hAnsi="宋体" w:cs="宋体"/>
                <w:color w:val="000000"/>
                <w:kern w:val="0"/>
                <w:szCs w:val="21"/>
              </w:rPr>
              <w:t>本标准适用于公路工程用各类土工格栅的生产、检验和使用。</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737"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公路工程土工合成材料 土工网 通用技术条件</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本标准规定了公路工程用土工网产品的分类，以及技术要求、试验方法等内容。本标准适用公路工程用土工网的生产、检验和使用。</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河北工业大学、交通运输部公路科学研究所</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737"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公路桥梁钢结构防腐涂装技术条件</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本标准规定了公路桥梁钢结构防腐涂装的分类、要求、试验方法、检验规则、安全、卫生和环境保护以及验收等。</w:t>
            </w:r>
            <w:r>
              <w:rPr>
                <w:rFonts w:hint="eastAsia" w:ascii="宋体" w:hAnsi="宋体" w:cs="宋体"/>
                <w:color w:val="000000"/>
                <w:kern w:val="0"/>
                <w:szCs w:val="21"/>
              </w:rPr>
              <w:br/>
            </w:r>
            <w:r>
              <w:rPr>
                <w:rFonts w:hint="eastAsia" w:ascii="宋体" w:hAnsi="宋体" w:cs="宋体"/>
                <w:color w:val="000000"/>
                <w:kern w:val="0"/>
                <w:szCs w:val="21"/>
              </w:rPr>
              <w:t>本标准适用于公路桥梁钢结构的防腐涂装，其他应用领域的桥梁钢结构或类似条件下的钢结构防腐涂装也可参照执行。</w:t>
            </w:r>
            <w:r>
              <w:rPr>
                <w:rFonts w:hint="eastAsia" w:ascii="宋体" w:hAnsi="宋体" w:cs="宋体"/>
                <w:color w:val="000000"/>
                <w:kern w:val="0"/>
                <w:szCs w:val="21"/>
              </w:rPr>
              <w:br/>
            </w:r>
            <w:r>
              <w:rPr>
                <w:rFonts w:hint="eastAsia" w:ascii="宋体" w:hAnsi="宋体" w:cs="宋体"/>
                <w:color w:val="000000"/>
                <w:kern w:val="0"/>
                <w:szCs w:val="21"/>
              </w:rPr>
              <w:t>主要修订内容：涂层体系要求、涂层性能要求和工艺要求。</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修订</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JT/T 722-2008</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中航百慕新材料技术工程股份有限公司、海虹老人牌（中国）有限公司、北京红狮科技发展有限公司</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737"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公路桥梁悬挂式桥梁检查车技术条件</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本标准规定了公路桥梁悬挂式桥梁检查车的分类、结构、规格和型号、技术要求、试验方法、检验规则、标志、包装、运输和贮存、安装和养护要求等。</w:t>
            </w:r>
            <w:r>
              <w:rPr>
                <w:rFonts w:hint="eastAsia" w:ascii="宋体" w:hAnsi="宋体" w:cs="宋体"/>
                <w:color w:val="000000"/>
                <w:kern w:val="0"/>
                <w:szCs w:val="21"/>
              </w:rPr>
              <w:br/>
            </w:r>
            <w:r>
              <w:rPr>
                <w:rFonts w:hint="eastAsia" w:ascii="宋体" w:hAnsi="宋体" w:cs="宋体"/>
                <w:color w:val="000000"/>
                <w:kern w:val="0"/>
                <w:szCs w:val="21"/>
              </w:rPr>
              <w:t>本标准适用于公路桥梁（包括钢结构桥梁和混凝土结构桥梁）梁底检查车。其它型式和有特殊要求的检查车可参照执行。</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2019.09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中交公路规划设计院有限公司、港珠澳大桥管理局、成都市新筑路桥机械股份有限公司</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r>
        <w:trPr>
          <w:cantSplit/>
          <w:trHeight w:val="737" w:hRule="atLeast"/>
        </w:trPr>
        <w:tc>
          <w:tcPr>
            <w:tcW w:w="532" w:type="dxa"/>
            <w:tcBorders>
              <w:top w:val="single" w:color="auto" w:sz="4" w:space="0"/>
              <w:left w:val="single" w:color="auto" w:sz="4" w:space="0"/>
              <w:bottom w:val="single" w:color="auto" w:sz="4" w:space="0"/>
              <w:right w:val="single" w:color="auto" w:sz="4" w:space="0"/>
            </w:tcBorders>
            <w:vAlign w:val="center"/>
          </w:tcPr>
          <w:p>
            <w:pPr>
              <w:pStyle w:val="16"/>
              <w:widowControl/>
              <w:numPr>
                <w:ilvl w:val="0"/>
                <w:numId w:val="1"/>
              </w:numPr>
              <w:ind w:firstLineChars="0"/>
              <w:jc w:val="center"/>
              <w:rPr>
                <w:rFonts w:ascii="宋体" w:hAnsi="宋体" w:cs="宋体"/>
                <w:kern w:val="0"/>
                <w:szCs w:val="21"/>
              </w:rPr>
            </w:pPr>
          </w:p>
        </w:tc>
        <w:tc>
          <w:tcPr>
            <w:tcW w:w="14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非接触式路面状况检测器</w:t>
            </w:r>
          </w:p>
        </w:tc>
        <w:tc>
          <w:tcPr>
            <w:tcW w:w="50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本标准规定了非接触式路面状况检测器的产品型号、功能、技术要求、试验方法、检验规则，以及标志、包装、运输和贮存。</w:t>
            </w:r>
            <w:r>
              <w:rPr>
                <w:rFonts w:hint="eastAsia" w:ascii="宋体" w:hAnsi="宋体" w:cs="宋体"/>
                <w:color w:val="000000"/>
                <w:kern w:val="0"/>
                <w:szCs w:val="21"/>
              </w:rPr>
              <w:br/>
            </w:r>
            <w:r>
              <w:rPr>
                <w:rFonts w:hint="eastAsia" w:ascii="宋体" w:hAnsi="宋体" w:cs="宋体"/>
                <w:color w:val="000000"/>
                <w:kern w:val="0"/>
                <w:szCs w:val="21"/>
              </w:rPr>
              <w:t>本标准适用于公路上应用的非接触式路面状况检测器，城市道路可参照使用。</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2018.12 </w:t>
            </w:r>
          </w:p>
        </w:tc>
        <w:tc>
          <w:tcPr>
            <w:tcW w:w="15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全国交通工程设施(公路)标准化技术委员会</w:t>
            </w:r>
          </w:p>
        </w:tc>
        <w:tc>
          <w:tcPr>
            <w:tcW w:w="23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交通运输部公路科学研究所、北京中交华安科技有限公司</w:t>
            </w:r>
          </w:p>
        </w:tc>
        <w:tc>
          <w:tcPr>
            <w:tcW w:w="6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重点产品质量</w:t>
            </w:r>
          </w:p>
        </w:tc>
      </w:tr>
    </w:tbl>
    <w:p>
      <w:pPr>
        <w:widowControl/>
        <w:jc w:val="left"/>
      </w:pPr>
    </w:p>
    <w:p>
      <w:pPr>
        <w:pStyle w:val="3"/>
        <w:rPr>
          <w:rFonts w:ascii="黑体" w:hAnsi="黑体" w:eastAsia="黑体"/>
          <w:b w:val="0"/>
          <w:kern w:val="0"/>
          <w:sz w:val="32"/>
        </w:rPr>
      </w:pPr>
      <w:bookmarkStart w:id="1" w:name="_Toc509420960"/>
      <w:r>
        <w:rPr>
          <w:rFonts w:hint="eastAsia" w:ascii="黑体" w:hAnsi="黑体" w:eastAsia="黑体"/>
          <w:b w:val="0"/>
          <w:kern w:val="0"/>
          <w:sz w:val="32"/>
        </w:rPr>
        <w:t>（二）部门计量检定规程。</w:t>
      </w:r>
      <w:bookmarkEnd w:id="1"/>
    </w:p>
    <w:tbl>
      <w:tblPr>
        <w:tblW w:w="14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2"/>
        <w:gridCol w:w="1106"/>
        <w:gridCol w:w="5060"/>
        <w:gridCol w:w="703"/>
        <w:gridCol w:w="1057"/>
        <w:gridCol w:w="951"/>
        <w:gridCol w:w="1670"/>
        <w:gridCol w:w="2415"/>
        <w:gridCol w:w="680"/>
      </w:tblGrid>
      <w:tr>
        <w:trPr>
          <w:trHeight w:val="705" w:hRule="atLeast"/>
          <w:tblHeader/>
        </w:trPr>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项目名称</w:t>
            </w:r>
          </w:p>
        </w:tc>
        <w:tc>
          <w:tcPr>
            <w:tcW w:w="50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范围和主要技术内容</w:t>
            </w:r>
          </w:p>
        </w:tc>
        <w:tc>
          <w:tcPr>
            <w:tcW w:w="7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制修订</w:t>
            </w:r>
          </w:p>
        </w:tc>
        <w:tc>
          <w:tcPr>
            <w:tcW w:w="10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代替</w:t>
            </w:r>
          </w:p>
          <w:p>
            <w:pPr>
              <w:widowControl/>
              <w:jc w:val="center"/>
              <w:rPr>
                <w:rFonts w:ascii="宋体" w:hAnsi="宋体" w:cs="宋体"/>
                <w:b/>
                <w:bCs/>
                <w:kern w:val="0"/>
                <w:szCs w:val="21"/>
              </w:rPr>
            </w:pPr>
            <w:r>
              <w:rPr>
                <w:rFonts w:hint="eastAsia" w:ascii="宋体" w:hAnsi="宋体" w:cs="宋体"/>
                <w:b/>
                <w:bCs/>
                <w:kern w:val="0"/>
                <w:szCs w:val="21"/>
              </w:rPr>
              <w:t>规程</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完成</w:t>
            </w:r>
          </w:p>
          <w:p>
            <w:pPr>
              <w:widowControl/>
              <w:jc w:val="center"/>
              <w:rPr>
                <w:rFonts w:ascii="宋体" w:hAnsi="宋体" w:cs="宋体"/>
                <w:b/>
                <w:bCs/>
                <w:kern w:val="0"/>
                <w:szCs w:val="21"/>
              </w:rPr>
            </w:pPr>
            <w:r>
              <w:rPr>
                <w:rFonts w:hint="eastAsia" w:ascii="宋体" w:hAnsi="宋体" w:cs="宋体"/>
                <w:b/>
                <w:bCs/>
                <w:kern w:val="0"/>
                <w:szCs w:val="21"/>
              </w:rPr>
              <w:t>时间</w:t>
            </w:r>
          </w:p>
        </w:tc>
        <w:tc>
          <w:tcPr>
            <w:tcW w:w="16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技术归口单位</w:t>
            </w:r>
          </w:p>
        </w:tc>
        <w:tc>
          <w:tcPr>
            <w:tcW w:w="24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起草单位</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rPr>
          <w:trHeight w:val="1530" w:hRule="atLeast"/>
        </w:trPr>
        <w:tc>
          <w:tcPr>
            <w:tcW w:w="5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突起路标耐冲击性能测试仪</w:t>
            </w:r>
          </w:p>
        </w:tc>
        <w:tc>
          <w:tcPr>
            <w:tcW w:w="5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本规程规定了突起路标耐冲击性能测试仪的计量性能要求、通用技术要求、计量器具控制等内容。</w:t>
            </w:r>
            <w:r>
              <w:rPr>
                <w:rFonts w:hint="eastAsia" w:ascii="宋体" w:hAnsi="宋体" w:cs="宋体"/>
                <w:color w:val="000000"/>
                <w:kern w:val="0"/>
                <w:szCs w:val="21"/>
              </w:rPr>
              <w:br/>
            </w:r>
            <w:r>
              <w:rPr>
                <w:rFonts w:hint="eastAsia" w:ascii="宋体" w:hAnsi="宋体" w:cs="宋体"/>
                <w:color w:val="000000"/>
                <w:kern w:val="0"/>
                <w:szCs w:val="21"/>
              </w:rPr>
              <w:t>本规程适用于突起路标耐冲击性能测试仪的首次检定、后续检定和使用中检查。</w:t>
            </w:r>
            <w:r>
              <w:rPr>
                <w:rFonts w:hint="eastAsia" w:ascii="宋体" w:hAnsi="宋体" w:cs="宋体"/>
                <w:color w:val="000000"/>
                <w:kern w:val="0"/>
                <w:szCs w:val="21"/>
              </w:rPr>
              <w:br/>
            </w:r>
            <w:r>
              <w:rPr>
                <w:rFonts w:hint="eastAsia" w:ascii="宋体" w:hAnsi="宋体" w:cs="宋体"/>
                <w:color w:val="000000"/>
                <w:kern w:val="0"/>
                <w:szCs w:val="21"/>
              </w:rPr>
              <w:t>主要修订内容：突起路标耐冲击性能测试仪计量性能要求中落球质量的要求等内容。</w:t>
            </w:r>
          </w:p>
        </w:tc>
        <w:tc>
          <w:tcPr>
            <w:tcW w:w="70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修订</w:t>
            </w:r>
          </w:p>
        </w:tc>
        <w:tc>
          <w:tcPr>
            <w:tcW w:w="10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JJG</w:t>
            </w:r>
          </w:p>
          <w:p>
            <w:pPr>
              <w:widowControl/>
              <w:jc w:val="left"/>
              <w:rPr>
                <w:rFonts w:ascii="宋体" w:hAnsi="宋体" w:cs="宋体"/>
                <w:color w:val="000000"/>
                <w:kern w:val="0"/>
                <w:szCs w:val="21"/>
              </w:rPr>
            </w:pPr>
            <w:r>
              <w:rPr>
                <w:rFonts w:hint="eastAsia" w:ascii="宋体" w:hAnsi="宋体" w:cs="宋体"/>
                <w:color w:val="000000"/>
                <w:kern w:val="0"/>
                <w:szCs w:val="21"/>
              </w:rPr>
              <w:t>(交通) 080-2007</w:t>
            </w:r>
          </w:p>
        </w:tc>
        <w:tc>
          <w:tcPr>
            <w:tcW w:w="9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2019.09</w:t>
            </w:r>
          </w:p>
        </w:tc>
        <w:tc>
          <w:tcPr>
            <w:tcW w:w="16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全国公路专用计量器具计量技术委员会</w:t>
            </w:r>
          </w:p>
        </w:tc>
        <w:tc>
          <w:tcPr>
            <w:tcW w:w="24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交通运输部公路科学研究所、国家道路与桥梁工程检测设备计量站、中路高科交通科技集团有限公司</w:t>
            </w:r>
          </w:p>
        </w:tc>
        <w:tc>
          <w:tcPr>
            <w:tcW w:w="680" w:type="dxa"/>
            <w:tcBorders>
              <w:top w:val="nil"/>
              <w:left w:val="nil"/>
              <w:bottom w:val="single" w:color="auto" w:sz="4" w:space="0"/>
              <w:right w:val="single" w:color="auto" w:sz="4" w:space="0"/>
            </w:tcBorders>
            <w:vAlign w:val="top"/>
          </w:tcPr>
          <w:p>
            <w:pPr>
              <w:widowControl/>
              <w:jc w:val="left"/>
              <w:rPr>
                <w:rFonts w:ascii="宋体" w:hAnsi="宋体" w:cs="宋体"/>
                <w:color w:val="000000"/>
                <w:kern w:val="0"/>
                <w:szCs w:val="21"/>
              </w:rPr>
            </w:pPr>
          </w:p>
        </w:tc>
      </w:tr>
      <w:tr>
        <w:trPr>
          <w:trHeight w:val="1020" w:hRule="atLeast"/>
        </w:trPr>
        <w:tc>
          <w:tcPr>
            <w:tcW w:w="5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超声式成孔质量检测仪</w:t>
            </w:r>
          </w:p>
        </w:tc>
        <w:tc>
          <w:tcPr>
            <w:tcW w:w="5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本规程规定了超声式成孔检测仪的计量性能要求、通用技术要求、计量器具控制等内容。</w:t>
            </w:r>
            <w:r>
              <w:rPr>
                <w:rFonts w:hint="eastAsia" w:ascii="宋体" w:hAnsi="宋体" w:cs="宋体"/>
                <w:color w:val="000000"/>
                <w:kern w:val="0"/>
                <w:szCs w:val="21"/>
              </w:rPr>
              <w:br/>
            </w:r>
            <w:r>
              <w:rPr>
                <w:rFonts w:hint="eastAsia" w:ascii="宋体" w:hAnsi="宋体" w:cs="宋体"/>
                <w:color w:val="000000"/>
                <w:kern w:val="0"/>
                <w:szCs w:val="21"/>
              </w:rPr>
              <w:t>本规程适用于超声式成孔检测仪的首次检定、后续检定和使用中检查。</w:t>
            </w:r>
          </w:p>
        </w:tc>
        <w:tc>
          <w:tcPr>
            <w:tcW w:w="70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10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2019.09</w:t>
            </w:r>
          </w:p>
        </w:tc>
        <w:tc>
          <w:tcPr>
            <w:tcW w:w="16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全国公路专用计量器具计量技术委员会</w:t>
            </w:r>
          </w:p>
        </w:tc>
        <w:tc>
          <w:tcPr>
            <w:tcW w:w="24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交通运输部公路科学研究所、国家道路与桥梁工程检测设备计量站、中路高科交通科技集团有限公司</w:t>
            </w:r>
          </w:p>
        </w:tc>
        <w:tc>
          <w:tcPr>
            <w:tcW w:w="680" w:type="dxa"/>
            <w:tcBorders>
              <w:top w:val="nil"/>
              <w:left w:val="nil"/>
              <w:bottom w:val="single" w:color="auto" w:sz="4" w:space="0"/>
              <w:right w:val="single" w:color="auto" w:sz="4" w:space="0"/>
            </w:tcBorders>
            <w:vAlign w:val="top"/>
          </w:tcPr>
          <w:p>
            <w:pPr>
              <w:widowControl/>
              <w:jc w:val="left"/>
              <w:rPr>
                <w:rFonts w:ascii="宋体" w:hAnsi="宋体" w:cs="宋体"/>
                <w:color w:val="000000"/>
                <w:kern w:val="0"/>
                <w:szCs w:val="21"/>
              </w:rPr>
            </w:pPr>
          </w:p>
        </w:tc>
      </w:tr>
      <w:tr>
        <w:trPr>
          <w:trHeight w:val="1275" w:hRule="atLeast"/>
        </w:trPr>
        <w:tc>
          <w:tcPr>
            <w:tcW w:w="5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塑料波纹管柔韧性试验装置</w:t>
            </w:r>
          </w:p>
        </w:tc>
        <w:tc>
          <w:tcPr>
            <w:tcW w:w="5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本规程规定了塑料波纹管柔韧性试验装置计量性能要求及通用技术条件，给出了示值误差等计量参数的要求及检定条件、方法。</w:t>
            </w:r>
            <w:r>
              <w:rPr>
                <w:rFonts w:hint="eastAsia" w:ascii="宋体" w:hAnsi="宋体" w:cs="宋体"/>
                <w:color w:val="000000"/>
                <w:kern w:val="0"/>
                <w:szCs w:val="21"/>
              </w:rPr>
              <w:br/>
            </w:r>
            <w:r>
              <w:rPr>
                <w:rFonts w:hint="eastAsia" w:ascii="宋体" w:hAnsi="宋体" w:cs="宋体"/>
                <w:color w:val="000000"/>
                <w:kern w:val="0"/>
                <w:szCs w:val="21"/>
              </w:rPr>
              <w:t>本规程适用于塑料波纹管柔韧性试验装置的首次检定、后续检定和使用中检查。</w:t>
            </w:r>
          </w:p>
        </w:tc>
        <w:tc>
          <w:tcPr>
            <w:tcW w:w="70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10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2019.09</w:t>
            </w:r>
          </w:p>
        </w:tc>
        <w:tc>
          <w:tcPr>
            <w:tcW w:w="16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全国公路专用计量器具计量技术委员会</w:t>
            </w:r>
          </w:p>
        </w:tc>
        <w:tc>
          <w:tcPr>
            <w:tcW w:w="24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w:t>
            </w:r>
          </w:p>
        </w:tc>
        <w:tc>
          <w:tcPr>
            <w:tcW w:w="680" w:type="dxa"/>
            <w:tcBorders>
              <w:top w:val="nil"/>
              <w:left w:val="nil"/>
              <w:bottom w:val="single" w:color="auto" w:sz="4" w:space="0"/>
              <w:right w:val="single" w:color="auto" w:sz="4" w:space="0"/>
            </w:tcBorders>
            <w:vAlign w:val="top"/>
          </w:tcPr>
          <w:p>
            <w:pPr>
              <w:widowControl/>
              <w:jc w:val="left"/>
              <w:rPr>
                <w:rFonts w:ascii="宋体" w:hAnsi="宋体" w:cs="宋体"/>
                <w:color w:val="000000"/>
                <w:kern w:val="0"/>
                <w:szCs w:val="21"/>
              </w:rPr>
            </w:pPr>
          </w:p>
        </w:tc>
      </w:tr>
      <w:tr>
        <w:trPr>
          <w:trHeight w:val="1020" w:hRule="atLeast"/>
        </w:trPr>
        <w:tc>
          <w:tcPr>
            <w:tcW w:w="5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钢筋标距打点机</w:t>
            </w:r>
          </w:p>
        </w:tc>
        <w:tc>
          <w:tcPr>
            <w:tcW w:w="5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本规程规定钢筋标距打点机计量性能要求及通用技术要求等，给出示值误差等计量参数及检定条件和检定方法。</w:t>
            </w:r>
            <w:r>
              <w:rPr>
                <w:rFonts w:hint="eastAsia" w:ascii="宋体" w:hAnsi="宋体" w:cs="宋体"/>
                <w:color w:val="000000"/>
                <w:kern w:val="0"/>
                <w:szCs w:val="21"/>
              </w:rPr>
              <w:br/>
            </w:r>
            <w:r>
              <w:rPr>
                <w:rFonts w:hint="eastAsia" w:ascii="宋体" w:hAnsi="宋体" w:cs="宋体"/>
                <w:color w:val="000000"/>
                <w:kern w:val="0"/>
                <w:szCs w:val="21"/>
              </w:rPr>
              <w:t>本规程适用于钢筋标距打点机的首次检定、后续检定和使用中检查。</w:t>
            </w:r>
          </w:p>
        </w:tc>
        <w:tc>
          <w:tcPr>
            <w:tcW w:w="70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10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2019.09</w:t>
            </w:r>
          </w:p>
        </w:tc>
        <w:tc>
          <w:tcPr>
            <w:tcW w:w="16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全国公路专用计量器具计量技术委员会</w:t>
            </w:r>
          </w:p>
        </w:tc>
        <w:tc>
          <w:tcPr>
            <w:tcW w:w="24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w:t>
            </w:r>
          </w:p>
        </w:tc>
        <w:tc>
          <w:tcPr>
            <w:tcW w:w="680" w:type="dxa"/>
            <w:tcBorders>
              <w:top w:val="nil"/>
              <w:left w:val="nil"/>
              <w:bottom w:val="single" w:color="auto" w:sz="4" w:space="0"/>
              <w:right w:val="single" w:color="auto" w:sz="4" w:space="0"/>
            </w:tcBorders>
            <w:vAlign w:val="top"/>
          </w:tcPr>
          <w:p>
            <w:pPr>
              <w:widowControl/>
              <w:jc w:val="left"/>
              <w:rPr>
                <w:rFonts w:ascii="宋体" w:hAnsi="宋体" w:cs="宋体"/>
                <w:color w:val="000000"/>
                <w:kern w:val="0"/>
                <w:szCs w:val="21"/>
              </w:rPr>
            </w:pPr>
          </w:p>
        </w:tc>
      </w:tr>
      <w:tr>
        <w:trPr>
          <w:trHeight w:val="1020" w:hRule="atLeast"/>
        </w:trPr>
        <w:tc>
          <w:tcPr>
            <w:tcW w:w="5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动态剪切流变仪</w:t>
            </w:r>
          </w:p>
        </w:tc>
        <w:tc>
          <w:tcPr>
            <w:tcW w:w="5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本规程规定了动态剪切流变仪的计量性能要求、通用技术要求、计量器具控制等。</w:t>
            </w:r>
            <w:r>
              <w:rPr>
                <w:rFonts w:hint="eastAsia" w:ascii="宋体" w:hAnsi="宋体" w:cs="宋体"/>
                <w:color w:val="000000"/>
                <w:kern w:val="0"/>
                <w:szCs w:val="21"/>
              </w:rPr>
              <w:br/>
            </w:r>
            <w:r>
              <w:rPr>
                <w:rFonts w:hint="eastAsia" w:ascii="宋体" w:hAnsi="宋体" w:cs="宋体"/>
                <w:color w:val="000000"/>
                <w:kern w:val="0"/>
                <w:szCs w:val="21"/>
              </w:rPr>
              <w:t>本规程适用于动态剪切流变仪的首次检定、后续检定和使用中检查。</w:t>
            </w:r>
          </w:p>
        </w:tc>
        <w:tc>
          <w:tcPr>
            <w:tcW w:w="70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10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2019.09</w:t>
            </w:r>
          </w:p>
        </w:tc>
        <w:tc>
          <w:tcPr>
            <w:tcW w:w="16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全国公路专用计量器具计量技术委员会</w:t>
            </w:r>
          </w:p>
        </w:tc>
        <w:tc>
          <w:tcPr>
            <w:tcW w:w="24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w:t>
            </w:r>
          </w:p>
        </w:tc>
        <w:tc>
          <w:tcPr>
            <w:tcW w:w="680" w:type="dxa"/>
            <w:tcBorders>
              <w:top w:val="nil"/>
              <w:left w:val="nil"/>
              <w:bottom w:val="single" w:color="auto" w:sz="4" w:space="0"/>
              <w:right w:val="single" w:color="auto" w:sz="4" w:space="0"/>
            </w:tcBorders>
            <w:vAlign w:val="top"/>
          </w:tcPr>
          <w:p>
            <w:pPr>
              <w:widowControl/>
              <w:jc w:val="left"/>
              <w:rPr>
                <w:rFonts w:ascii="宋体" w:hAnsi="宋体" w:cs="宋体"/>
                <w:color w:val="000000"/>
                <w:kern w:val="0"/>
                <w:szCs w:val="21"/>
              </w:rPr>
            </w:pPr>
          </w:p>
        </w:tc>
      </w:tr>
      <w:tr>
        <w:trPr>
          <w:trHeight w:val="1020" w:hRule="atLeast"/>
        </w:trPr>
        <w:tc>
          <w:tcPr>
            <w:tcW w:w="5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沥青真空减压毛细管黏度仪</w:t>
            </w:r>
          </w:p>
        </w:tc>
        <w:tc>
          <w:tcPr>
            <w:tcW w:w="5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本规程规定了真空减压毛细管黏度仪的计量性能要求、通用技术要求、计量器具控制等。</w:t>
            </w:r>
            <w:r>
              <w:rPr>
                <w:rFonts w:hint="eastAsia" w:ascii="宋体" w:hAnsi="宋体" w:cs="宋体"/>
                <w:color w:val="000000"/>
                <w:kern w:val="0"/>
                <w:szCs w:val="21"/>
              </w:rPr>
              <w:br/>
            </w:r>
            <w:r>
              <w:rPr>
                <w:rFonts w:hint="eastAsia" w:ascii="宋体" w:hAnsi="宋体" w:cs="宋体"/>
                <w:color w:val="000000"/>
                <w:kern w:val="0"/>
                <w:szCs w:val="21"/>
              </w:rPr>
              <w:t>本规程适用于真空减压毛细管黏度仪的首次检定、后续检定和使用中检查。</w:t>
            </w:r>
          </w:p>
        </w:tc>
        <w:tc>
          <w:tcPr>
            <w:tcW w:w="70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10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2019.09</w:t>
            </w:r>
          </w:p>
        </w:tc>
        <w:tc>
          <w:tcPr>
            <w:tcW w:w="16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全国公路专用计量器具计量技术委员会</w:t>
            </w:r>
          </w:p>
        </w:tc>
        <w:tc>
          <w:tcPr>
            <w:tcW w:w="24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交通运输部公路科学研究所、国家道路与桥梁工程检测设备计量站、北京市道路工程质量监督站</w:t>
            </w:r>
          </w:p>
        </w:tc>
        <w:tc>
          <w:tcPr>
            <w:tcW w:w="680" w:type="dxa"/>
            <w:tcBorders>
              <w:top w:val="nil"/>
              <w:left w:val="nil"/>
              <w:bottom w:val="single" w:color="auto" w:sz="4" w:space="0"/>
              <w:right w:val="single" w:color="auto" w:sz="4" w:space="0"/>
            </w:tcBorders>
            <w:vAlign w:val="top"/>
          </w:tcPr>
          <w:p>
            <w:pPr>
              <w:widowControl/>
              <w:jc w:val="left"/>
              <w:rPr>
                <w:rFonts w:ascii="宋体" w:hAnsi="宋体" w:cs="宋体"/>
                <w:color w:val="000000"/>
                <w:kern w:val="0"/>
                <w:szCs w:val="21"/>
              </w:rPr>
            </w:pPr>
          </w:p>
        </w:tc>
      </w:tr>
      <w:tr>
        <w:trPr>
          <w:trHeight w:val="1275" w:hRule="atLeast"/>
        </w:trPr>
        <w:tc>
          <w:tcPr>
            <w:tcW w:w="5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振弦式应变测量系统</w:t>
            </w:r>
          </w:p>
        </w:tc>
        <w:tc>
          <w:tcPr>
            <w:tcW w:w="5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本规程规定了振弦式应变测量系统的计量性能要求、通用技术要求、计量器具控制等内容。本规程适用于振弦式应变测量系统的首次检定、后续检定和使用中检查。</w:t>
            </w:r>
          </w:p>
        </w:tc>
        <w:tc>
          <w:tcPr>
            <w:tcW w:w="70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10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2019.09</w:t>
            </w:r>
          </w:p>
        </w:tc>
        <w:tc>
          <w:tcPr>
            <w:tcW w:w="16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全国公路专用计量器具计量技术委员会</w:t>
            </w:r>
          </w:p>
        </w:tc>
        <w:tc>
          <w:tcPr>
            <w:tcW w:w="24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交通运输部公路科学研究所、国家道路与桥梁工程检测设备计量站、中路高科交通科技集团有限公司、交通运输部天津水运工程科学研究所</w:t>
            </w:r>
          </w:p>
        </w:tc>
        <w:tc>
          <w:tcPr>
            <w:tcW w:w="680" w:type="dxa"/>
            <w:tcBorders>
              <w:top w:val="nil"/>
              <w:left w:val="nil"/>
              <w:bottom w:val="single" w:color="auto" w:sz="4" w:space="0"/>
              <w:right w:val="single" w:color="auto" w:sz="4" w:space="0"/>
            </w:tcBorders>
            <w:vAlign w:val="top"/>
          </w:tcPr>
          <w:p>
            <w:pPr>
              <w:widowControl/>
              <w:jc w:val="left"/>
              <w:rPr>
                <w:rFonts w:ascii="宋体" w:hAnsi="宋体" w:cs="宋体"/>
                <w:color w:val="000000"/>
                <w:kern w:val="0"/>
                <w:szCs w:val="21"/>
              </w:rPr>
            </w:pPr>
          </w:p>
        </w:tc>
      </w:tr>
      <w:tr>
        <w:trPr>
          <w:trHeight w:val="765" w:hRule="atLeast"/>
        </w:trPr>
        <w:tc>
          <w:tcPr>
            <w:tcW w:w="5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10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水运工程 动力触探仪</w:t>
            </w:r>
          </w:p>
        </w:tc>
        <w:tc>
          <w:tcPr>
            <w:tcW w:w="50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本规程规定了动力触探仪的范围、计量性能要求、通用技术要求、计量器具控制等内容。</w:t>
            </w:r>
            <w:r>
              <w:rPr>
                <w:rFonts w:hint="eastAsia" w:ascii="宋体" w:hAnsi="宋体" w:cs="宋体"/>
                <w:color w:val="000000"/>
                <w:kern w:val="0"/>
                <w:szCs w:val="21"/>
              </w:rPr>
              <w:br/>
            </w:r>
            <w:r>
              <w:rPr>
                <w:rFonts w:hint="eastAsia" w:ascii="宋体" w:hAnsi="宋体" w:cs="宋体"/>
                <w:color w:val="000000"/>
                <w:kern w:val="0"/>
                <w:szCs w:val="21"/>
              </w:rPr>
              <w:t>本规程适用于动力触探仪首次检定、后续检定和使用中检查。</w:t>
            </w:r>
          </w:p>
        </w:tc>
        <w:tc>
          <w:tcPr>
            <w:tcW w:w="70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105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2019.09</w:t>
            </w:r>
          </w:p>
        </w:tc>
        <w:tc>
          <w:tcPr>
            <w:tcW w:w="16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全国水运专用计量器具计量技术委员会</w:t>
            </w:r>
          </w:p>
        </w:tc>
        <w:tc>
          <w:tcPr>
            <w:tcW w:w="241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交通运输部天津水运工程科学研究所</w:t>
            </w:r>
          </w:p>
        </w:tc>
        <w:tc>
          <w:tcPr>
            <w:tcW w:w="680" w:type="dxa"/>
            <w:tcBorders>
              <w:top w:val="nil"/>
              <w:left w:val="nil"/>
              <w:bottom w:val="single" w:color="auto" w:sz="4" w:space="0"/>
              <w:right w:val="single" w:color="auto" w:sz="4" w:space="0"/>
            </w:tcBorders>
            <w:vAlign w:val="top"/>
          </w:tcPr>
          <w:p>
            <w:pPr>
              <w:widowControl/>
              <w:jc w:val="left"/>
              <w:rPr>
                <w:rFonts w:ascii="宋体" w:hAnsi="宋体" w:cs="宋体"/>
                <w:color w:val="000000"/>
                <w:kern w:val="0"/>
                <w:szCs w:val="21"/>
              </w:rPr>
            </w:pPr>
          </w:p>
        </w:tc>
      </w:tr>
      <w:tr>
        <w:trPr>
          <w:trHeight w:val="1230" w:hRule="atLeast"/>
        </w:trPr>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1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水运工程 水位计</w:t>
            </w:r>
          </w:p>
        </w:tc>
        <w:tc>
          <w:tcPr>
            <w:tcW w:w="50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本规程规定了水位计的范围、计量性能要求、通用技术要求、计量器具控制等内容。</w:t>
            </w:r>
            <w:r>
              <w:rPr>
                <w:rFonts w:hint="eastAsia" w:ascii="宋体" w:hAnsi="宋体" w:cs="宋体"/>
                <w:color w:val="000000"/>
                <w:kern w:val="0"/>
                <w:szCs w:val="21"/>
              </w:rPr>
              <w:br/>
            </w:r>
            <w:r>
              <w:rPr>
                <w:rFonts w:hint="eastAsia" w:ascii="宋体" w:hAnsi="宋体" w:cs="宋体"/>
                <w:color w:val="000000"/>
                <w:kern w:val="0"/>
                <w:szCs w:val="21"/>
              </w:rPr>
              <w:t>本规程适用于水位计首次检定、后续检定和使用中检查。</w:t>
            </w:r>
          </w:p>
        </w:tc>
        <w:tc>
          <w:tcPr>
            <w:tcW w:w="7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105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2019.09</w:t>
            </w:r>
          </w:p>
        </w:tc>
        <w:tc>
          <w:tcPr>
            <w:tcW w:w="167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全国水运专用计量器具计量技术委员会</w:t>
            </w:r>
          </w:p>
        </w:tc>
        <w:tc>
          <w:tcPr>
            <w:tcW w:w="241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交通运输部天津水运工程科学研究所</w:t>
            </w:r>
          </w:p>
        </w:tc>
        <w:tc>
          <w:tcPr>
            <w:tcW w:w="680" w:type="dxa"/>
            <w:tcBorders>
              <w:top w:val="single" w:color="auto" w:sz="4" w:space="0"/>
              <w:left w:val="nil"/>
              <w:bottom w:val="single" w:color="auto" w:sz="4" w:space="0"/>
              <w:right w:val="single" w:color="auto" w:sz="4" w:space="0"/>
            </w:tcBorders>
            <w:vAlign w:val="top"/>
          </w:tcPr>
          <w:p>
            <w:pPr>
              <w:widowControl/>
              <w:jc w:val="left"/>
              <w:rPr>
                <w:rFonts w:ascii="宋体" w:hAnsi="宋体" w:cs="宋体"/>
                <w:color w:val="000000"/>
                <w:kern w:val="0"/>
                <w:szCs w:val="21"/>
              </w:rPr>
            </w:pPr>
          </w:p>
        </w:tc>
      </w:tr>
      <w:tr>
        <w:trPr>
          <w:trHeight w:val="1230" w:hRule="atLeast"/>
        </w:trPr>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10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color w:val="000000"/>
                <w:szCs w:val="21"/>
              </w:rPr>
              <w:t>集装箱起重机电子吊秤</w:t>
            </w:r>
          </w:p>
        </w:tc>
        <w:tc>
          <w:tcPr>
            <w:tcW w:w="50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color w:val="000000"/>
                <w:szCs w:val="21"/>
              </w:rPr>
              <w:t>本规程规定了集装箱电子吊秤的范围、计量性能要求、通用技术要求、计量器具控制等内容。</w:t>
            </w:r>
            <w:r>
              <w:rPr>
                <w:rFonts w:hint="eastAsia"/>
                <w:color w:val="000000"/>
                <w:szCs w:val="21"/>
              </w:rPr>
              <w:br/>
            </w:r>
            <w:r>
              <w:rPr>
                <w:rFonts w:hint="eastAsia"/>
                <w:color w:val="000000"/>
                <w:szCs w:val="21"/>
              </w:rPr>
              <w:t>本规程适用于集装箱电子吊秤首次检定、后续检定和使用中检查。</w:t>
            </w:r>
          </w:p>
        </w:tc>
        <w:tc>
          <w:tcPr>
            <w:tcW w:w="7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制定</w:t>
            </w:r>
          </w:p>
        </w:tc>
        <w:tc>
          <w:tcPr>
            <w:tcW w:w="105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2019.09</w:t>
            </w:r>
          </w:p>
        </w:tc>
        <w:tc>
          <w:tcPr>
            <w:tcW w:w="167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全国水运专用计量器具计量技术委员会</w:t>
            </w:r>
          </w:p>
        </w:tc>
        <w:tc>
          <w:tcPr>
            <w:tcW w:w="241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上海国际港务（集团）股份有限公司、交通运输部天津水运工程科学研究所</w:t>
            </w:r>
          </w:p>
        </w:tc>
        <w:tc>
          <w:tcPr>
            <w:tcW w:w="680" w:type="dxa"/>
            <w:tcBorders>
              <w:top w:val="single" w:color="auto" w:sz="4" w:space="0"/>
              <w:left w:val="nil"/>
              <w:bottom w:val="single" w:color="auto" w:sz="4" w:space="0"/>
              <w:right w:val="single" w:color="auto" w:sz="4" w:space="0"/>
            </w:tcBorders>
            <w:vAlign w:val="top"/>
          </w:tcPr>
          <w:p>
            <w:pPr>
              <w:widowControl/>
              <w:jc w:val="left"/>
              <w:rPr>
                <w:rFonts w:ascii="宋体" w:hAnsi="宋体" w:cs="宋体"/>
                <w:color w:val="000000"/>
                <w:kern w:val="0"/>
                <w:szCs w:val="21"/>
              </w:rPr>
            </w:pPr>
          </w:p>
        </w:tc>
      </w:tr>
    </w:tbl>
    <w:p>
      <w:pPr>
        <w:pStyle w:val="3"/>
        <w:rPr>
          <w:rFonts w:ascii="黑体" w:hAnsi="黑体" w:eastAsia="黑体"/>
          <w:b w:val="0"/>
          <w:kern w:val="0"/>
          <w:sz w:val="32"/>
        </w:rPr>
      </w:pPr>
      <w:bookmarkStart w:id="2" w:name="_Toc509420961"/>
      <w:r>
        <w:rPr>
          <w:rFonts w:hint="eastAsia" w:ascii="黑体" w:hAnsi="黑体" w:eastAsia="黑体"/>
          <w:b w:val="0"/>
          <w:kern w:val="0"/>
          <w:sz w:val="32"/>
        </w:rPr>
        <w:t>（三）行业标准外文版翻译。</w:t>
      </w:r>
      <w:bookmarkEnd w:id="2"/>
    </w:p>
    <w:tbl>
      <w:tblPr>
        <w:tblW w:w="14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
        <w:gridCol w:w="1845"/>
        <w:gridCol w:w="3682"/>
        <w:gridCol w:w="853"/>
        <w:gridCol w:w="1137"/>
        <w:gridCol w:w="3260"/>
        <w:gridCol w:w="1987"/>
        <w:gridCol w:w="734"/>
      </w:tblGrid>
      <w:tr>
        <w:trPr>
          <w:trHeight w:val="705" w:hRule="atLeast"/>
          <w:tblHeader/>
        </w:trPr>
        <w:tc>
          <w:tcPr>
            <w:tcW w:w="6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8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行业标准/计划号</w:t>
            </w:r>
          </w:p>
        </w:tc>
        <w:tc>
          <w:tcPr>
            <w:tcW w:w="36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标准名称</w:t>
            </w:r>
          </w:p>
        </w:tc>
        <w:tc>
          <w:tcPr>
            <w:tcW w:w="8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语种</w:t>
            </w:r>
          </w:p>
        </w:tc>
        <w:tc>
          <w:tcPr>
            <w:tcW w:w="113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完成时间</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技术归口单位</w:t>
            </w:r>
          </w:p>
        </w:tc>
        <w:tc>
          <w:tcPr>
            <w:tcW w:w="19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承担单位</w:t>
            </w:r>
          </w:p>
        </w:tc>
        <w:tc>
          <w:tcPr>
            <w:tcW w:w="7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rPr>
          <w:trHeight w:val="705" w:hRule="atLeast"/>
        </w:trPr>
        <w:tc>
          <w:tcPr>
            <w:tcW w:w="67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845"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1032－2016</w:t>
            </w:r>
          </w:p>
        </w:tc>
        <w:tc>
          <w:tcPr>
            <w:tcW w:w="3682"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雾天公路行车安全诱导装置</w:t>
            </w:r>
          </w:p>
        </w:tc>
        <w:tc>
          <w:tcPr>
            <w:tcW w:w="85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英文</w:t>
            </w:r>
          </w:p>
        </w:tc>
        <w:tc>
          <w:tcPr>
            <w:tcW w:w="113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2019.09</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全国交通工程设施(公路)标准化技术委员会</w:t>
            </w:r>
          </w:p>
        </w:tc>
        <w:tc>
          <w:tcPr>
            <w:tcW w:w="198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73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rPr>
          <w:trHeight w:val="705" w:hRule="atLeast"/>
        </w:trPr>
        <w:tc>
          <w:tcPr>
            <w:tcW w:w="67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845"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1035.1-2016</w:t>
            </w:r>
          </w:p>
        </w:tc>
        <w:tc>
          <w:tcPr>
            <w:tcW w:w="3682"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道路逆反射材料用玻璃珠 第1部分：通则</w:t>
            </w:r>
          </w:p>
        </w:tc>
        <w:tc>
          <w:tcPr>
            <w:tcW w:w="85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英文</w:t>
            </w:r>
          </w:p>
        </w:tc>
        <w:tc>
          <w:tcPr>
            <w:tcW w:w="113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2019.09</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全国交通工程设施(公路)标准化技术委员会</w:t>
            </w:r>
          </w:p>
        </w:tc>
        <w:tc>
          <w:tcPr>
            <w:tcW w:w="198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73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rPr>
          <w:trHeight w:val="705" w:hRule="atLeast"/>
        </w:trPr>
        <w:tc>
          <w:tcPr>
            <w:tcW w:w="67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845"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1037-2016</w:t>
            </w:r>
          </w:p>
        </w:tc>
        <w:tc>
          <w:tcPr>
            <w:tcW w:w="3682"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公路桥梁结构安全监测系统技术规程</w:t>
            </w:r>
          </w:p>
        </w:tc>
        <w:tc>
          <w:tcPr>
            <w:tcW w:w="85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英文</w:t>
            </w:r>
          </w:p>
        </w:tc>
        <w:tc>
          <w:tcPr>
            <w:tcW w:w="113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2019.09</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全国交通工程设施(公路)标准化技术委员会</w:t>
            </w:r>
          </w:p>
        </w:tc>
        <w:tc>
          <w:tcPr>
            <w:tcW w:w="198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中交公路规划设计院有限公司</w:t>
            </w:r>
          </w:p>
        </w:tc>
        <w:tc>
          <w:tcPr>
            <w:tcW w:w="73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rPr>
          <w:trHeight w:val="705" w:hRule="atLeast"/>
        </w:trPr>
        <w:tc>
          <w:tcPr>
            <w:tcW w:w="67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845"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327-2016</w:t>
            </w:r>
          </w:p>
        </w:tc>
        <w:tc>
          <w:tcPr>
            <w:tcW w:w="3682"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公路桥梁伸缩装置通用技术条件</w:t>
            </w:r>
          </w:p>
        </w:tc>
        <w:tc>
          <w:tcPr>
            <w:tcW w:w="85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英文</w:t>
            </w:r>
          </w:p>
        </w:tc>
        <w:tc>
          <w:tcPr>
            <w:tcW w:w="113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2019.09</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全国交通工程设施(公路)标准化技术委员会</w:t>
            </w:r>
          </w:p>
        </w:tc>
        <w:tc>
          <w:tcPr>
            <w:tcW w:w="198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人民交通出版社股份有限公司</w:t>
            </w:r>
          </w:p>
        </w:tc>
        <w:tc>
          <w:tcPr>
            <w:tcW w:w="73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rPr>
          <w:trHeight w:val="705" w:hRule="atLeast"/>
        </w:trPr>
        <w:tc>
          <w:tcPr>
            <w:tcW w:w="67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845"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JT/T 1062-2016</w:t>
            </w:r>
          </w:p>
        </w:tc>
        <w:tc>
          <w:tcPr>
            <w:tcW w:w="3682"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桥梁减隔震装置通用技术条件</w:t>
            </w:r>
          </w:p>
        </w:tc>
        <w:tc>
          <w:tcPr>
            <w:tcW w:w="85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英文</w:t>
            </w:r>
          </w:p>
        </w:tc>
        <w:tc>
          <w:tcPr>
            <w:tcW w:w="113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2019.09</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全国交通工程设施(公路)标准化技术委员会</w:t>
            </w:r>
          </w:p>
        </w:tc>
        <w:tc>
          <w:tcPr>
            <w:tcW w:w="198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人民交通出版社股份有限公司</w:t>
            </w:r>
          </w:p>
        </w:tc>
        <w:tc>
          <w:tcPr>
            <w:tcW w:w="73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rPr>
          <w:trHeight w:val="705" w:hRule="atLeast"/>
        </w:trPr>
        <w:tc>
          <w:tcPr>
            <w:tcW w:w="6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84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w:t>
            </w:r>
          </w:p>
        </w:tc>
        <w:tc>
          <w:tcPr>
            <w:tcW w:w="368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汽车故障电脑诊断仪</w:t>
            </w:r>
          </w:p>
        </w:tc>
        <w:tc>
          <w:tcPr>
            <w:tcW w:w="85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1"/>
              </w:rPr>
            </w:pPr>
            <w:r>
              <w:rPr>
                <w:rFonts w:hint="eastAsia" w:ascii="宋体" w:hAnsi="宋体" w:cs="宋体"/>
                <w:kern w:val="0"/>
                <w:szCs w:val="21"/>
              </w:rPr>
              <w:t>英文</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2019.09</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全国汽车维修标准化技术委员会</w:t>
            </w:r>
          </w:p>
        </w:tc>
        <w:tc>
          <w:tcPr>
            <w:tcW w:w="198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7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w:t>
            </w:r>
          </w:p>
        </w:tc>
      </w:tr>
      <w:tr>
        <w:trPr>
          <w:trHeight w:val="705" w:hRule="atLeast"/>
        </w:trPr>
        <w:tc>
          <w:tcPr>
            <w:tcW w:w="6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36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国际道路货物运输车辆选型技术要求</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英文</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2019.09</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全国道路运输标准化技术委员会</w:t>
            </w:r>
          </w:p>
        </w:tc>
        <w:tc>
          <w:tcPr>
            <w:tcW w:w="19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7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w:t>
            </w:r>
          </w:p>
        </w:tc>
      </w:tr>
      <w:tr>
        <w:trPr>
          <w:trHeight w:val="705" w:hRule="atLeast"/>
        </w:trPr>
        <w:tc>
          <w:tcPr>
            <w:tcW w:w="6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84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w:t>
            </w:r>
          </w:p>
        </w:tc>
        <w:tc>
          <w:tcPr>
            <w:tcW w:w="368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汽车举升机</w:t>
            </w:r>
          </w:p>
        </w:tc>
        <w:tc>
          <w:tcPr>
            <w:tcW w:w="85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Cs w:val="21"/>
              </w:rPr>
            </w:pPr>
            <w:r>
              <w:rPr>
                <w:rFonts w:hint="eastAsia" w:ascii="宋体" w:hAnsi="宋体" w:cs="宋体"/>
                <w:kern w:val="0"/>
                <w:szCs w:val="21"/>
              </w:rPr>
              <w:t>英文</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2019.09</w:t>
            </w:r>
          </w:p>
        </w:tc>
        <w:tc>
          <w:tcPr>
            <w:tcW w:w="32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全国汽车维修标准化技术委员会</w:t>
            </w:r>
          </w:p>
        </w:tc>
        <w:tc>
          <w:tcPr>
            <w:tcW w:w="198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交通运输部公路科学研究所</w:t>
            </w:r>
          </w:p>
        </w:tc>
        <w:tc>
          <w:tcPr>
            <w:tcW w:w="7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　</w:t>
            </w:r>
          </w:p>
        </w:tc>
      </w:tr>
    </w:tbl>
    <w:p/>
    <w:p/>
    <w:sectPr>
      <w:footerReference r:id="rId6" w:type="default"/>
      <w:pgSz w:w="16838" w:h="11906" w:orient="landscape"/>
      <w:pgMar w:top="1800" w:right="1440" w:bottom="1800" w:left="1440" w:header="851" w:footer="992" w:gutter="0"/>
      <w:pgNumType w:fmt="decimal"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楷体_GB2312">
    <w:altName w:val="楷体"/>
    <w:panose1 w:val="02010609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方正仿宋简体">
    <w:altName w:val="仿宋"/>
    <w:panose1 w:val="00000000000000000000"/>
    <w:charset w:val="86"/>
    <w:family w:val="auto"/>
    <w:pitch w:val="default"/>
    <w:sig w:usb0="00000000" w:usb1="080E0000" w:usb2="0000001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瀹嬩綋">
    <w:altName w:val="微软雅黑"/>
    <w:panose1 w:val="00000000000000000000"/>
    <w:charset w:val="01"/>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Arial Narrow">
    <w:altName w:val="Arial"/>
    <w:panose1 w:val="020B0606020202030204"/>
    <w:charset w:val="00"/>
    <w:family w:val="auto"/>
    <w:pitch w:val="default"/>
    <w:sig w:usb0="00000287" w:usb1="00000800" w:usb2="00000000" w:usb3="00000000" w:csb0="0000009F" w:csb1="00000000"/>
  </w:font>
  <w:font w:name="Helvetica">
    <w:altName w:val="Microsoft Sans Serif"/>
    <w:panose1 w:val="020B0604020202020204"/>
    <w:charset w:val="00"/>
    <w:family w:val="swiss"/>
    <w:pitch w:val="default"/>
    <w:sig w:usb0="E0002AFF" w:usb1="C0007843" w:usb2="00000009" w:usb3="00000000" w:csb0="000001FF" w:csb1="00000000"/>
  </w:font>
  <w:font w:name="Aharoni">
    <w:panose1 w:val="02010803020104030203"/>
    <w:charset w:val="B1"/>
    <w:family w:val="auto"/>
    <w:pitch w:val="default"/>
    <w:sig w:usb0="00000801" w:usb1="00000000" w:usb2="00000000" w:usb3="00000000" w:csb0="00000020" w:csb1="00200000"/>
  </w:font>
  <w:font w:name="Microsoft Sans Serif">
    <w:panose1 w:val="020B0604020202020204"/>
    <w:charset w:val="00"/>
    <w:family w:val="auto"/>
    <w:pitch w:val="default"/>
    <w:sig w:usb0="E1002AFF" w:usb1="C0000002" w:usb2="00000008" w:usb3="00000000" w:csb0="200101FF" w:csb1="2028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Century Gothic">
    <w:altName w:val="Segoe Print"/>
    <w:panose1 w:val="020B05020202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left="360"/>
      <w:jc w:val="center"/>
      <w:rPr>
        <w:rFonts w:ascii="Times New Roman" w:hAnsi="Times New Roman" w:cs="Times New Roman"/>
        <w:sz w:val="20"/>
      </w:rPr>
    </w:pPr>
    <w:r>
      <w:rPr>
        <w:rFonts w:ascii="Calibri" w:hAnsi="Calibri" w:eastAsia="宋体" w:cs="黑体"/>
        <w:kern w:val="2"/>
        <w:sz w:val="20"/>
        <w:szCs w:val="18"/>
        <w:lang w:val="en-US" w:eastAsia="zh-CN" w:bidi="ar-SA"/>
      </w:rPr>
      <w:pict>
        <v:shape id="文本框2"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ind w:left="360"/>
                  <w:jc w:val="center"/>
                </w:pPr>
                <w:r>
                  <w:t>—</w:t>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t>3</w:t>
                </w:r>
                <w:r>
                  <w:rPr>
                    <w:rFonts w:ascii="Times New Roman" w:hAnsi="Times New Roman" w:cs="Times New Roman"/>
                    <w:sz w:val="20"/>
                  </w:rPr>
                  <w:fldChar w:fldCharType="end"/>
                </w:r>
                <w:r>
                  <w:t>—</w:t>
                </w:r>
              </w:p>
            </w:txbxContent>
          </v:textbox>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82516644">
    <w:nsid w:val="28AE60A4"/>
    <w:multiLevelType w:val="multilevel"/>
    <w:tmpl w:val="28AE60A4"/>
    <w:lvl w:ilvl="0" w:tentative="1">
      <w:start w:val="1"/>
      <w:numFmt w:val="decimal"/>
      <w:lvlText w:val="%1"/>
      <w:lvlJc w:val="left"/>
      <w:pPr>
        <w:ind w:left="562" w:hanging="420"/>
      </w:pPr>
      <w:rPr>
        <w:rFonts w:hint="eastAsia"/>
      </w:rPr>
    </w:lvl>
    <w:lvl w:ilvl="1" w:tentative="1">
      <w:start w:val="1"/>
      <w:numFmt w:val="lowerLetter"/>
      <w:lvlText w:val="%2)"/>
      <w:lvlJc w:val="left"/>
      <w:pPr>
        <w:ind w:left="1124" w:hanging="420"/>
      </w:pPr>
    </w:lvl>
    <w:lvl w:ilvl="2" w:tentative="1">
      <w:start w:val="1"/>
      <w:numFmt w:val="lowerRoman"/>
      <w:lvlText w:val="%3."/>
      <w:lvlJc w:val="right"/>
      <w:pPr>
        <w:ind w:left="1544" w:hanging="420"/>
      </w:pPr>
    </w:lvl>
    <w:lvl w:ilvl="3" w:tentative="1">
      <w:start w:val="1"/>
      <w:numFmt w:val="decimal"/>
      <w:lvlText w:val="%4."/>
      <w:lvlJc w:val="left"/>
      <w:pPr>
        <w:ind w:left="1964" w:hanging="420"/>
      </w:pPr>
    </w:lvl>
    <w:lvl w:ilvl="4" w:tentative="1">
      <w:start w:val="1"/>
      <w:numFmt w:val="lowerLetter"/>
      <w:lvlText w:val="%5)"/>
      <w:lvlJc w:val="left"/>
      <w:pPr>
        <w:ind w:left="2384" w:hanging="420"/>
      </w:pPr>
    </w:lvl>
    <w:lvl w:ilvl="5" w:tentative="1">
      <w:start w:val="1"/>
      <w:numFmt w:val="lowerRoman"/>
      <w:lvlText w:val="%6."/>
      <w:lvlJc w:val="right"/>
      <w:pPr>
        <w:ind w:left="2804" w:hanging="420"/>
      </w:pPr>
    </w:lvl>
    <w:lvl w:ilvl="6" w:tentative="1">
      <w:start w:val="1"/>
      <w:numFmt w:val="decimal"/>
      <w:lvlText w:val="%7."/>
      <w:lvlJc w:val="left"/>
      <w:pPr>
        <w:ind w:left="3224" w:hanging="420"/>
      </w:pPr>
    </w:lvl>
    <w:lvl w:ilvl="7" w:tentative="1">
      <w:start w:val="1"/>
      <w:numFmt w:val="lowerLetter"/>
      <w:lvlText w:val="%8)"/>
      <w:lvlJc w:val="left"/>
      <w:pPr>
        <w:ind w:left="3644" w:hanging="420"/>
      </w:pPr>
    </w:lvl>
    <w:lvl w:ilvl="8" w:tentative="1">
      <w:start w:val="1"/>
      <w:numFmt w:val="lowerRoman"/>
      <w:lvlText w:val="%9."/>
      <w:lvlJc w:val="right"/>
      <w:pPr>
        <w:ind w:left="4064" w:hanging="420"/>
      </w:pPr>
    </w:lvl>
  </w:abstractNum>
  <w:num w:numId="1">
    <w:abstractNumId w:val="682516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7"/>
    <w:qFormat/>
    <w:uiPriority w:val="9"/>
    <w:pPr>
      <w:keepNext/>
      <w:keepLines/>
      <w:spacing w:line="360" w:lineRule="auto"/>
      <w:outlineLvl w:val="0"/>
    </w:pPr>
    <w:rPr>
      <w:b/>
      <w:bCs/>
      <w:kern w:val="44"/>
      <w:sz w:val="28"/>
      <w:szCs w:val="44"/>
    </w:rPr>
  </w:style>
  <w:style w:type="paragraph" w:styleId="3">
    <w:name w:val="heading 2"/>
    <w:basedOn w:val="1"/>
    <w:next w:val="1"/>
    <w:link w:val="18"/>
    <w:unhideWhenUsed/>
    <w:qFormat/>
    <w:uiPriority w:val="9"/>
    <w:pPr>
      <w:keepNext/>
      <w:keepLines/>
      <w:spacing w:line="360" w:lineRule="auto"/>
      <w:outlineLvl w:val="1"/>
    </w:pPr>
    <w:rPr>
      <w:rFonts w:ascii="Cambria" w:hAnsi="Cambria"/>
      <w:b/>
      <w:bCs/>
      <w:sz w:val="28"/>
      <w:szCs w:val="32"/>
    </w:rPr>
  </w:style>
  <w:style w:type="character" w:default="1" w:styleId="12">
    <w:name w:val="Default Paragraph Font"/>
    <w:semiHidden/>
    <w:unhideWhenUsed/>
    <w:uiPriority w:val="1"/>
  </w:style>
  <w:style w:type="paragraph" w:styleId="4">
    <w:name w:val="annotation subject"/>
    <w:basedOn w:val="5"/>
    <w:next w:val="5"/>
    <w:link w:val="24"/>
    <w:semiHidden/>
    <w:unhideWhenUsed/>
    <w:uiPriority w:val="99"/>
    <w:rPr>
      <w:b/>
      <w:bCs/>
    </w:rPr>
  </w:style>
  <w:style w:type="paragraph" w:styleId="5">
    <w:name w:val="annotation text"/>
    <w:basedOn w:val="1"/>
    <w:link w:val="23"/>
    <w:semiHidden/>
    <w:unhideWhenUsed/>
    <w:uiPriority w:val="99"/>
    <w:pPr>
      <w:jc w:val="left"/>
    </w:pPr>
  </w:style>
  <w:style w:type="paragraph" w:styleId="6">
    <w:name w:val="Document Map"/>
    <w:basedOn w:val="1"/>
    <w:link w:val="21"/>
    <w:semiHidden/>
    <w:unhideWhenUsed/>
    <w:uiPriority w:val="99"/>
    <w:rPr>
      <w:rFonts w:ascii="宋体"/>
      <w:sz w:val="18"/>
      <w:szCs w:val="18"/>
    </w:rPr>
  </w:style>
  <w:style w:type="paragraph" w:styleId="7">
    <w:name w:val="Balloon Text"/>
    <w:basedOn w:val="1"/>
    <w:link w:val="22"/>
    <w:semiHidden/>
    <w:unhideWhenUsed/>
    <w:uiPriority w:val="99"/>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semiHidden/>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toc 2"/>
    <w:basedOn w:val="1"/>
    <w:next w:val="1"/>
    <w:unhideWhenUsed/>
    <w:uiPriority w:val="39"/>
    <w:pPr>
      <w:ind w:left="420" w:leftChars="200"/>
    </w:pPr>
  </w:style>
  <w:style w:type="character" w:styleId="13">
    <w:name w:val="Hyperlink"/>
    <w:basedOn w:val="12"/>
    <w:unhideWhenUsed/>
    <w:uiPriority w:val="99"/>
    <w:rPr>
      <w:color w:val="0000FF"/>
      <w:u w:val="single"/>
    </w:rPr>
  </w:style>
  <w:style w:type="character" w:styleId="14">
    <w:name w:val="annotation reference"/>
    <w:basedOn w:val="12"/>
    <w:semiHidden/>
    <w:unhideWhenUsed/>
    <w:uiPriority w:val="99"/>
    <w:rPr>
      <w:sz w:val="21"/>
      <w:szCs w:val="21"/>
    </w:rPr>
  </w:style>
  <w:style w:type="paragraph" w:customStyle="1" w:styleId="15">
    <w:name w:val="TOC 标题1"/>
    <w:basedOn w:val="2"/>
    <w:next w:val="1"/>
    <w:unhideWhenUsed/>
    <w:qFormat/>
    <w:uiPriority w:val="39"/>
    <w:pPr>
      <w:widowControl/>
      <w:spacing w:before="480" w:line="276" w:lineRule="auto"/>
      <w:jc w:val="left"/>
      <w:outlineLvl w:val="9"/>
    </w:pPr>
    <w:rPr>
      <w:rFonts w:ascii="Cambria" w:hAnsi="Cambria"/>
      <w:color w:val="365F90"/>
      <w:kern w:val="0"/>
      <w:szCs w:val="28"/>
    </w:rPr>
  </w:style>
  <w:style w:type="paragraph" w:customStyle="1" w:styleId="16">
    <w:name w:val="列出段落1"/>
    <w:basedOn w:val="1"/>
    <w:qFormat/>
    <w:uiPriority w:val="34"/>
    <w:pPr>
      <w:ind w:firstLine="420" w:firstLineChars="200"/>
    </w:pPr>
  </w:style>
  <w:style w:type="character" w:customStyle="1" w:styleId="17">
    <w:name w:val="标题 1 Char Char Char"/>
    <w:basedOn w:val="12"/>
    <w:link w:val="2"/>
    <w:uiPriority w:val="9"/>
    <w:rPr>
      <w:b/>
      <w:bCs/>
      <w:kern w:val="44"/>
      <w:sz w:val="28"/>
      <w:szCs w:val="44"/>
    </w:rPr>
  </w:style>
  <w:style w:type="character" w:customStyle="1" w:styleId="18">
    <w:name w:val="标题 2 Char Char"/>
    <w:basedOn w:val="12"/>
    <w:link w:val="3"/>
    <w:uiPriority w:val="9"/>
    <w:rPr>
      <w:rFonts w:ascii="Cambria" w:hAnsi="Cambria" w:eastAsia="宋体" w:cs="黑体"/>
      <w:b/>
      <w:bCs/>
      <w:sz w:val="28"/>
      <w:szCs w:val="32"/>
    </w:rPr>
  </w:style>
  <w:style w:type="character" w:customStyle="1" w:styleId="19">
    <w:name w:val="页眉 Char Char"/>
    <w:basedOn w:val="12"/>
    <w:link w:val="9"/>
    <w:uiPriority w:val="99"/>
    <w:rPr>
      <w:sz w:val="18"/>
      <w:szCs w:val="18"/>
    </w:rPr>
  </w:style>
  <w:style w:type="character" w:customStyle="1" w:styleId="20">
    <w:name w:val="页脚 Char Char"/>
    <w:basedOn w:val="12"/>
    <w:link w:val="8"/>
    <w:uiPriority w:val="99"/>
    <w:rPr>
      <w:sz w:val="18"/>
      <w:szCs w:val="18"/>
    </w:rPr>
  </w:style>
  <w:style w:type="character" w:customStyle="1" w:styleId="21">
    <w:name w:val="文档结构图 Char Char"/>
    <w:basedOn w:val="12"/>
    <w:link w:val="6"/>
    <w:uiPriority w:val="99"/>
    <w:rPr>
      <w:rFonts w:ascii="宋体" w:eastAsia="宋体"/>
      <w:sz w:val="18"/>
      <w:szCs w:val="18"/>
    </w:rPr>
  </w:style>
  <w:style w:type="character" w:customStyle="1" w:styleId="22">
    <w:name w:val="批注框文本 Char Char"/>
    <w:basedOn w:val="12"/>
    <w:link w:val="7"/>
    <w:uiPriority w:val="99"/>
    <w:rPr>
      <w:sz w:val="18"/>
      <w:szCs w:val="18"/>
    </w:rPr>
  </w:style>
  <w:style w:type="character" w:customStyle="1" w:styleId="23">
    <w:name w:val="批注文字 Char Char"/>
    <w:basedOn w:val="12"/>
    <w:link w:val="5"/>
    <w:uiPriority w:val="99"/>
    <w:rPr/>
  </w:style>
  <w:style w:type="character" w:customStyle="1" w:styleId="24">
    <w:name w:val="批注主题 Char Char"/>
    <w:basedOn w:val="23"/>
    <w:link w:val="4"/>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2595</Words>
  <Characters>14795</Characters>
  <Lines>123</Lines>
  <Paragraphs>34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2018-03-21T10:29:00Z</dcterms:created>
  <dc:creator>LYM</dc:creator>
  <cp:lastModifiedBy>moc</cp:lastModifiedBy>
  <cp:lastPrinted>2018-04-02T08:59:00Z</cp:lastPrinted>
  <dcterms:modified xsi:type="dcterms:W3CDTF">2018-04-02T10:48:25Z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