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aps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caps w:val="0"/>
          <w:sz w:val="44"/>
          <w:szCs w:val="44"/>
          <w:lang w:val="en-US" w:eastAsia="zh-CN"/>
        </w:rPr>
        <w:t>2023年交通运输信用体系建设典型案例名单</w:t>
      </w:r>
      <w:bookmarkEnd w:id="0"/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北京市交通委员会推荐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1.信用监管提升机动车维修行业诚信水平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2.建</w:t>
      </w:r>
      <w:r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  <w:t>立“一户式”信用</w:t>
      </w: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档案 引导驾培企业诚信经营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天津市交通运输委员会推荐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3.全面推行轻微违法告知承诺制 让执法既有力度又有温度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河北省交通运输厅推荐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4.推进</w:t>
      </w:r>
      <w:r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  <w:t>“三书一图同达” 助</w:t>
      </w: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力信用修复高效便捷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上海市交通委员会推荐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5.实施信用分级分类管理 服务道路运输高质量发展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江苏省交通运输厅推荐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6.以跨区域、跨流域船舶信用联合监管机制助推内河航运现代化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7.创新信用监管模式 引导网约车规范发展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浙江省交通运输厅推荐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8.构建动态精细多层次信用评价机制</w:t>
      </w:r>
      <w:r>
        <w:rPr>
          <w:rFonts w:hint="eastAsia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提升行业数字化治理水平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9.信用治理构造汽修行</w:t>
      </w:r>
      <w:r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  <w:t>业“承诺践诺”监管</w:t>
      </w: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闭环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安徽省交通运输厅推荐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10.信用监管促进旅游客运安全高效发展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福建省交通运输厅推荐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  <w:t>“互联网+信用+普惠金融”构</w:t>
      </w: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建港航治理新模式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山东省交通运输厅推荐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12.信用</w:t>
      </w:r>
      <w:r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  <w:t>交通“水上开花” 创新</w:t>
      </w: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拓展信用应用领域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河南省交通运输厅推荐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  <w:t>“互联网+全链条信用监管” 保障大</w:t>
      </w: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 xml:space="preserve">件运输安全畅通 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  <w:t>“无感审批+有感服务” 告</w:t>
      </w: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知承诺优化行业营商环境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广东省交通运输厅推荐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15.构</w:t>
      </w:r>
      <w:r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  <w:t>建“优选”诚信体系 促进出租汽车</w:t>
      </w: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 xml:space="preserve">新旧业态融合发展 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重庆市交通局推荐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16.法治先行 制度护航 引领信用交通高质量发展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云南省交通运输厅推荐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 xml:space="preserve">17.完善信用评价标准规范 优化公路建设市场环境 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交通运输部海事局、长江航务管理局联合推荐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 xml:space="preserve">18.全面实施信用监管 提升水上交通安全治理能力 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交通运输部海事局推荐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19.</w:t>
      </w:r>
      <w:r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  <w:lang w:val="en-US" w:eastAsia="zh-CN"/>
        </w:rPr>
        <w:t>“信用+一船多证一次通办” 优化</w:t>
      </w: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航运营商环境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aps w:val="0"/>
          <w:sz w:val="32"/>
          <w:szCs w:val="32"/>
          <w:lang w:val="en-US" w:eastAsia="zh-CN"/>
        </w:rPr>
        <w:t>交通运输部长江航务管理局推荐</w:t>
      </w:r>
    </w:p>
    <w:p>
      <w:pPr>
        <w:pStyle w:val="5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/>
          <w:b w:val="0"/>
          <w:bCs w:val="0"/>
          <w:caps w:val="0"/>
          <w:sz w:val="32"/>
          <w:szCs w:val="32"/>
          <w:lang w:val="en-US" w:eastAsia="zh-CN"/>
        </w:rPr>
        <w:t>20.构建诚信三峡通航新格局 服务长江航运高质量发展</w:t>
      </w:r>
    </w:p>
    <w:p/>
    <w:sectPr>
      <w:footerReference r:id="rId3" w:type="default"/>
      <w:pgSz w:w="11906" w:h="16838"/>
      <w:pgMar w:top="2098" w:right="1587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5YzExYzdiNzdjMzk1YTc1NjUwYWI4YjU4MzgyYjEifQ=="/>
  </w:docVars>
  <w:rsids>
    <w:rsidRoot w:val="3F2449C8"/>
    <w:rsid w:val="1A501C81"/>
    <w:rsid w:val="3F24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unhideWhenUsed/>
    <w:qFormat/>
    <w:uiPriority w:val="39"/>
    <w:pPr>
      <w:spacing w:before="120" w:after="120"/>
      <w:jc w:val="left"/>
    </w:pPr>
    <w:rPr>
      <w:b/>
      <w:bCs/>
      <w:caps/>
      <w:szCs w:val="20"/>
    </w:rPr>
  </w:style>
  <w:style w:type="paragraph" w:styleId="6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2024-01-25T02:50:00Z</dcterms:created>
  <dc:creator>mot</dc:creator>
  <cp:lastModifiedBy> </cp:lastModifiedBy>
  <dcterms:modified xsi:type="dcterms:W3CDTF">2024-01-25T06:30:11Z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4B3A1A3122DE4FD3801FD84A1692C8CE_13</vt:lpwstr>
  </property>
</Properties>
</file>